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2C0" w:rsidP="00C212C0">
      <w:pPr>
        <w:pStyle w:val="Title"/>
      </w:pPr>
      <w:r>
        <w:fldChar w:fldCharType="begin"/>
      </w:r>
      <w:r>
        <w:instrText xml:space="preserve"> TITLE   \* MERGEFORMAT </w:instrText>
      </w:r>
      <w:r>
        <w:fldChar w:fldCharType="separate"/>
      </w:r>
      <w:r>
        <w:t>MEM05002B Perform high reliability soldering and desoldering</w:t>
      </w:r>
      <w:r>
        <w:fldChar w:fldCharType="end"/>
      </w:r>
    </w:p>
    <w:p w:rsidR="00C212C0" w:rsidP="00C212C0">
      <w:pPr>
        <w:pStyle w:val="Version"/>
        <w:sectPr w:rsidSect="00D121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2169" w:rsidP="00D12169">
      <w:pPr>
        <w:pStyle w:val="SuperHeading"/>
      </w:pPr>
      <w:r w:rsidRPr="00D12169">
        <w:t>MEM05002B Perform high reliability soldering and desoldering</w:t>
      </w:r>
    </w:p>
    <w:p w:rsidR="00000000" w:rsidRPr="00D12169" w:rsidP="00D12169">
      <w:pPr>
        <w:pStyle w:val="Heading1"/>
      </w:pPr>
      <w:bookmarkStart w:id="1" w:name="O_271996"/>
      <w:bookmarkEnd w:id="1"/>
      <w:r w:rsidRPr="00D12169">
        <w:t>Modification History</w:t>
      </w:r>
    </w:p>
    <w:p w:rsidR="00000000" w:rsidRPr="00D12169" w:rsidP="00D12169">
      <w:pPr>
        <w:pStyle w:val="BodyText"/>
      </w:pPr>
      <w:r w:rsidRPr="00D12169">
        <w:t>Not Applicable</w:t>
      </w:r>
    </w:p>
    <w:p w:rsidR="00000000" w:rsidRPr="00D12169" w:rsidP="00D12169">
      <w:pPr>
        <w:pStyle w:val="AllowPageBreak"/>
      </w:pPr>
    </w:p>
    <w:p w:rsidR="00000000" w:rsidRPr="00D12169" w:rsidP="00D12169">
      <w:pPr>
        <w:pStyle w:val="Heading1"/>
      </w:pPr>
      <w:bookmarkStart w:id="2" w:name="O_210410"/>
      <w:bookmarkEnd w:id="2"/>
      <w:r w:rsidRPr="00D12169">
        <w:t>Unit Descriptor</w:t>
      </w:r>
    </w:p>
    <w:tbl>
      <w:tblPr>
        <w:tblW w:w="0" w:type="auto"/>
        <w:tblLayout w:type="fixed"/>
        <w:tblCellMar>
          <w:left w:w="62" w:type="dxa"/>
          <w:right w:w="62" w:type="dxa"/>
        </w:tblCellMar>
        <w:tblLook w:val="0000"/>
      </w:tblPr>
      <w:tblGrid>
        <w:gridCol w:w="2648"/>
        <w:gridCol w:w="5874"/>
      </w:tblGrid>
      <w:tr w:rsidTr="00C212C0">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This unit covers soldering/desoldering for the installation and fabrication of electrical/</w:t>
            </w:r>
            <w:r w:rsidRPr="00D12169">
              <w:t>electronic components to advanced or military specifications, or where the reliability of electrical connections is critical and where prevention of damage through electrostatic discharge or other means is required.</w:t>
            </w:r>
          </w:p>
        </w:tc>
      </w:tr>
    </w:tbl>
    <w:p w:rsidR="00C212C0" w:rsidP="00D12169">
      <w:pPr>
        <w:pStyle w:val="BodyText"/>
      </w:pPr>
    </w:p>
    <w:p w:rsidR="00C212C0" w:rsidP="00D12169">
      <w:pPr>
        <w:pStyle w:val="BodyText"/>
      </w:pPr>
    </w:p>
    <w:p w:rsidR="00000000" w:rsidRPr="00D12169" w:rsidP="00D12169">
      <w:pPr>
        <w:pStyle w:val="Heading1"/>
      </w:pPr>
      <w:bookmarkStart w:id="3" w:name="O_210414"/>
      <w:bookmarkEnd w:id="3"/>
      <w:r w:rsidRPr="00D12169">
        <w:t>Application of the Unit</w:t>
      </w:r>
    </w:p>
    <w:tbl>
      <w:tblPr>
        <w:tblW w:w="0" w:type="auto"/>
        <w:tblLayout w:type="fixed"/>
        <w:tblCellMar>
          <w:left w:w="62" w:type="dxa"/>
          <w:right w:w="62" w:type="dxa"/>
        </w:tblCellMar>
        <w:tblLook w:val="0000"/>
      </w:tblPr>
      <w:tblGrid>
        <w:gridCol w:w="2745"/>
        <w:gridCol w:w="5777"/>
      </w:tblGrid>
      <w:tr w:rsidTr="00C212C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 xml:space="preserve">This unit has limited application and should be confined to work undertaken on equipment where continuous performance is critical and this may include work to military specifications. </w:t>
            </w:r>
          </w:p>
          <w:p w:rsidR="00000000" w:rsidRPr="00D12169" w:rsidP="00D12169">
            <w:pPr>
              <w:pStyle w:val="BodyText"/>
            </w:pPr>
            <w:r w:rsidRPr="00D12169">
              <w:t>It covers the soldering</w:t>
            </w:r>
            <w:r w:rsidRPr="00D12169">
              <w:t xml:space="preserve"> of electronic components where prevention of damage through electrostatic discharge or other means is required.</w:t>
            </w:r>
          </w:p>
          <w:p w:rsidR="00000000" w:rsidRPr="00D12169" w:rsidP="00D12169">
            <w:pPr>
              <w:pStyle w:val="BodyText"/>
            </w:pPr>
            <w:r w:rsidRPr="00D12169">
              <w:t>This unit can also cover the soldering of electronic Surface Mount Devices (SMD).</w:t>
            </w:r>
          </w:p>
          <w:p w:rsidR="00000000" w:rsidRPr="00D12169" w:rsidP="00D12169">
            <w:pPr>
              <w:pStyle w:val="BodyText"/>
            </w:pPr>
            <w:r w:rsidRPr="00D12169">
              <w:t>Work is undertaken in a workshop, laboratory or in situ.</w:t>
            </w:r>
          </w:p>
          <w:p w:rsidR="00000000" w:rsidRPr="00D12169" w:rsidP="00D12169">
            <w:pPr>
              <w:pStyle w:val="BodyText"/>
            </w:pPr>
            <w:r w:rsidRPr="00D12169">
              <w:t xml:space="preserve">All </w:t>
            </w:r>
            <w:r w:rsidRPr="00D12169">
              <w:t>materials and procedures are determined from specifications, manufacturers' data sheets, standard operating procedures or in consultation with a technical expert.</w:t>
            </w:r>
          </w:p>
          <w:p w:rsidR="00000000" w:rsidRPr="00D12169" w:rsidP="00D12169">
            <w:pPr>
              <w:pStyle w:val="BodyText"/>
            </w:pPr>
            <w:r w:rsidRPr="00D12169">
              <w:t>All work is undertaken to legislative and regulatory requirements.</w:t>
            </w:r>
          </w:p>
          <w:p w:rsidR="00000000" w:rsidRPr="00D12169" w:rsidP="00D12169">
            <w:pPr>
              <w:pStyle w:val="BodyText"/>
            </w:pPr>
            <w:r w:rsidRPr="00D12169">
              <w:t>Precision electro-measurem</w:t>
            </w:r>
            <w:r w:rsidRPr="00D12169">
              <w:t>ent is covered by other unit/s.</w:t>
            </w:r>
          </w:p>
          <w:p w:rsidR="00000000" w:rsidRPr="00D12169" w:rsidP="00D12169">
            <w:pPr>
              <w:pStyle w:val="BodyText"/>
            </w:pPr>
            <w:r w:rsidRPr="00D12169">
              <w:t>Hand and power tools and drawing interpretation skills may be required. These are covered by Unit MEM18001C (Use hand tools), Unit MEM18002B (Use power tools/hand held operations) and Unit MEM09002B (Interpret technical draw</w:t>
            </w:r>
            <w:r w:rsidRPr="00D12169">
              <w:t>ing).</w:t>
            </w:r>
          </w:p>
          <w:p w:rsidR="00000000" w:rsidRPr="00D12169" w:rsidP="00D12169">
            <w:pPr>
              <w:pStyle w:val="BodyText"/>
            </w:pPr>
            <w:r w:rsidRPr="00D12169">
              <w:t>Manual soldering for the installation and fabrication of electrical/electronic components, where reliability of connections is not critical, is covered by Unit MEM05001B (Perform manual soldering/desoldering - electrical/electronic components).</w:t>
            </w:r>
          </w:p>
          <w:p w:rsidR="00000000" w:rsidRPr="00D12169" w:rsidP="00D12169">
            <w:pPr>
              <w:pStyle w:val="BodyText"/>
            </w:pPr>
          </w:p>
          <w:p w:rsidR="00000000" w:rsidRPr="00D12169" w:rsidP="00D12169">
            <w:pPr>
              <w:pStyle w:val="BodyText"/>
            </w:pPr>
            <w:r w:rsidRPr="00D12169">
              <w:rPr>
                <w:rStyle w:val="SpecialBold"/>
              </w:rPr>
              <w:t>Band</w:t>
            </w:r>
            <w:r w:rsidRPr="00D12169">
              <w:t>:</w:t>
            </w:r>
            <w:r w:rsidRPr="00D12169">
              <w:tab/>
            </w:r>
            <w:r w:rsidRPr="00D12169">
              <w:rPr>
                <w:rStyle w:val="SpecialBold"/>
              </w:rPr>
              <w:t>A</w:t>
            </w:r>
          </w:p>
          <w:p w:rsidR="00000000" w:rsidRPr="00D12169" w:rsidP="00D12169">
            <w:pPr>
              <w:pStyle w:val="BodyText"/>
            </w:pPr>
            <w:r w:rsidRPr="00D12169">
              <w:rPr>
                <w:rStyle w:val="SpecialBold"/>
              </w:rPr>
              <w:t>Unit Weight</w:t>
            </w:r>
            <w:r w:rsidRPr="00D12169">
              <w:t>:</w:t>
            </w:r>
            <w:r w:rsidRPr="00D12169">
              <w:tab/>
            </w:r>
            <w:r w:rsidRPr="00D12169">
              <w:rPr>
                <w:rStyle w:val="SpecialBold"/>
              </w:rPr>
              <w:t>4</w:t>
            </w:r>
          </w:p>
        </w:tc>
      </w:tr>
    </w:tbl>
    <w:p w:rsidR="00C212C0" w:rsidP="00D12169">
      <w:pPr>
        <w:pStyle w:val="BodyText"/>
      </w:pPr>
    </w:p>
    <w:p w:rsidR="00C212C0" w:rsidP="00D12169">
      <w:pPr>
        <w:pStyle w:val="BodyText"/>
      </w:pPr>
    </w:p>
    <w:p w:rsidR="00000000" w:rsidRPr="00D12169" w:rsidP="00D12169">
      <w:pPr>
        <w:pStyle w:val="Heading1"/>
      </w:pPr>
      <w:bookmarkStart w:id="4" w:name="O_280256"/>
      <w:bookmarkEnd w:id="4"/>
      <w:r w:rsidRPr="00D12169">
        <w:t>Licensing/Regulatory Information</w:t>
      </w:r>
    </w:p>
    <w:p w:rsidR="00000000" w:rsidRPr="00D12169" w:rsidP="00D12169">
      <w:pPr>
        <w:pStyle w:val="BodyText"/>
      </w:pPr>
      <w:r w:rsidRPr="00D12169">
        <w:t>Not Applicable</w:t>
      </w:r>
    </w:p>
    <w:p w:rsidR="00000000" w:rsidRPr="00D12169" w:rsidP="00D12169">
      <w:pPr>
        <w:pStyle w:val="AllowPageBreak"/>
      </w:pPr>
    </w:p>
    <w:p w:rsidR="00000000" w:rsidRPr="00D12169" w:rsidP="00D12169">
      <w:pPr>
        <w:pStyle w:val="Heading1"/>
      </w:pPr>
      <w:bookmarkStart w:id="5" w:name="O_210412"/>
      <w:bookmarkEnd w:id="5"/>
      <w:r w:rsidRPr="00D12169">
        <w:t>Pre-Requisites</w:t>
      </w:r>
    </w:p>
    <w:tbl>
      <w:tblPr>
        <w:tblW w:w="0" w:type="auto"/>
        <w:tblLayout w:type="fixed"/>
        <w:tblCellMar>
          <w:left w:w="62" w:type="dxa"/>
          <w:right w:w="62" w:type="dxa"/>
        </w:tblCellMar>
        <w:tblLook w:val="0000"/>
      </w:tblPr>
      <w:tblGrid>
        <w:gridCol w:w="2695"/>
        <w:gridCol w:w="2195"/>
        <w:gridCol w:w="3632"/>
      </w:tblGrid>
      <w:tr w:rsidTr="00C212C0">
        <w:tblPrEx>
          <w:tblW w:w="0" w:type="auto"/>
          <w:tblLayout w:type="fixed"/>
          <w:tblCellMar>
            <w:left w:w="62" w:type="dxa"/>
            <w:right w:w="62" w:type="dxa"/>
          </w:tblCellMar>
          <w:tblLook w:val="0000"/>
        </w:tblPrEx>
        <w:trPr>
          <w:tblHeader/>
        </w:trPr>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Prerequisite units</w:t>
            </w:r>
          </w:p>
        </w:tc>
        <w:tc>
          <w:tcPr>
            <w:tcW w:w="582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p>
        </w:tc>
      </w:tr>
      <w:tr w:rsidTr="00C212C0">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MEM05001B</w:t>
            </w:r>
          </w:p>
        </w:tc>
        <w:tc>
          <w:tcPr>
            <w:tcW w:w="3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Perform manual soldering/desoldering - electrical/electronic components</w:t>
            </w:r>
          </w:p>
        </w:tc>
      </w:tr>
      <w:tr w:rsidTr="00C212C0">
        <w:tblPrEx>
          <w:tblW w:w="0" w:type="auto"/>
          <w:tblLayout w:type="fixed"/>
          <w:tblCellMar>
            <w:left w:w="62" w:type="dxa"/>
            <w:right w:w="62" w:type="dxa"/>
          </w:tblCellMar>
          <w:tblLook w:val="0000"/>
        </w:tblPrEx>
        <w:tc>
          <w:tcPr>
            <w:tcW w:w="26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p>
        </w:tc>
      </w:tr>
    </w:tbl>
    <w:p w:rsidR="00C212C0" w:rsidP="00D12169">
      <w:pPr>
        <w:pStyle w:val="BodyText"/>
      </w:pPr>
    </w:p>
    <w:p w:rsidR="00C212C0" w:rsidP="00D12169">
      <w:pPr>
        <w:pStyle w:val="BodyText"/>
      </w:pPr>
    </w:p>
    <w:p w:rsidR="00000000" w:rsidRPr="00D12169" w:rsidP="00D12169">
      <w:pPr>
        <w:pStyle w:val="Heading1"/>
      </w:pPr>
      <w:bookmarkStart w:id="6" w:name="O_210411"/>
      <w:bookmarkEnd w:id="6"/>
      <w:r w:rsidRPr="00D12169">
        <w:t>Employability Skills Information</w:t>
      </w:r>
    </w:p>
    <w:tbl>
      <w:tblPr>
        <w:tblW w:w="0" w:type="auto"/>
        <w:tblLayout w:type="fixed"/>
        <w:tblCellMar>
          <w:left w:w="62" w:type="dxa"/>
          <w:right w:w="62" w:type="dxa"/>
        </w:tblCellMar>
        <w:tblLook w:val="0000"/>
      </w:tblPr>
      <w:tblGrid>
        <w:gridCol w:w="2802"/>
        <w:gridCol w:w="5720"/>
      </w:tblGrid>
      <w:tr w:rsidTr="00C212C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This unit contains employability skills.</w:t>
            </w:r>
          </w:p>
        </w:tc>
      </w:tr>
    </w:tbl>
    <w:p w:rsidR="00C212C0" w:rsidP="00D12169">
      <w:pPr>
        <w:pStyle w:val="BodyText"/>
      </w:pPr>
    </w:p>
    <w:p w:rsidR="00C212C0" w:rsidP="00D12169">
      <w:pPr>
        <w:pStyle w:val="BodyText"/>
      </w:pPr>
    </w:p>
    <w:p w:rsidR="00000000" w:rsidRPr="00D12169" w:rsidP="00D12169">
      <w:pPr>
        <w:pStyle w:val="Heading1"/>
      </w:pPr>
      <w:bookmarkStart w:id="7" w:name="O_290042"/>
      <w:bookmarkEnd w:id="7"/>
      <w:r w:rsidRPr="00D12169">
        <w:t>Elements and Performance Criteria Pre-Content</w:t>
      </w:r>
    </w:p>
    <w:tbl>
      <w:tblPr>
        <w:tblW w:w="0" w:type="auto"/>
        <w:tblLayout w:type="fixed"/>
        <w:tblCellMar>
          <w:left w:w="62" w:type="dxa"/>
          <w:right w:w="62" w:type="dxa"/>
        </w:tblCellMar>
        <w:tblLook w:val="0000"/>
      </w:tblPr>
      <w:tblGrid>
        <w:gridCol w:w="2609"/>
        <w:gridCol w:w="5913"/>
      </w:tblGrid>
      <w:tr w:rsidTr="00C212C0">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Performance criteria describe the performance needed to demonstrate achievement of the element. Where bold italicised text is used, further information is detailed in the required skills and knowledge section and the range statement. Assessment of performa</w:t>
            </w:r>
            <w:r w:rsidRPr="00D12169">
              <w:t>nce is to be consistent with the evidence guide.</w:t>
            </w:r>
          </w:p>
        </w:tc>
      </w:tr>
    </w:tbl>
    <w:p w:rsidR="00000000" w:rsidRPr="00D12169" w:rsidP="00D12169">
      <w:pPr>
        <w:pStyle w:val="BodyText"/>
      </w:pPr>
    </w:p>
    <w:p w:rsidR="00000000" w:rsidRPr="00D12169" w:rsidP="00D12169">
      <w:pPr>
        <w:pStyle w:val="AllowPageBreak"/>
      </w:pPr>
    </w:p>
    <w:p w:rsidR="00000000" w:rsidRPr="00D12169" w:rsidP="00D12169">
      <w:pPr>
        <w:pStyle w:val="Heading1"/>
      </w:pPr>
      <w:bookmarkStart w:id="8" w:name="O_236709"/>
      <w:bookmarkEnd w:id="8"/>
      <w:r w:rsidRPr="00D12169">
        <w:t>Elements and Performance Criteria</w:t>
      </w:r>
    </w:p>
    <w:tbl>
      <w:tblPr>
        <w:tblW w:w="0" w:type="auto"/>
        <w:tblLayout w:type="fixed"/>
        <w:tblCellMar>
          <w:left w:w="62" w:type="dxa"/>
          <w:right w:w="62" w:type="dxa"/>
        </w:tblCellMar>
        <w:tblLook w:val="0000"/>
      </w:tblPr>
      <w:tblGrid>
        <w:gridCol w:w="2609"/>
        <w:gridCol w:w="5913"/>
      </w:tblGrid>
      <w:tr w:rsidTr="00C212C0">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PERFORMANCE CRITERIA</w:t>
            </w:r>
          </w:p>
        </w:tc>
      </w:tr>
      <w:tr w:rsidTr="00C212C0">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List"/>
              <w:rPr>
                <w:lang w:val="en-NZ"/>
              </w:rPr>
            </w:pPr>
            <w:r w:rsidRPr="00D12169">
              <w:t>1.</w:t>
            </w:r>
            <w:r w:rsidRPr="00D12169">
              <w:tab/>
              <w:t>Determine job requirements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List2"/>
            </w:pPr>
            <w:r w:rsidRPr="00D12169">
              <w:t>1.1.</w:t>
            </w:r>
            <w:r w:rsidRPr="00D12169">
              <w:tab/>
              <w:t xml:space="preserve">Job specification is determined using data sheets, specifications, technical drawings or </w:t>
            </w:r>
            <w:r w:rsidRPr="00D12169">
              <w:t>via consultation with technical experts.</w:t>
            </w:r>
          </w:p>
          <w:p w:rsidR="00000000" w:rsidP="00D12169">
            <w:pPr>
              <w:pStyle w:val="List2"/>
              <w:rPr>
                <w:lang w:val="en-NZ"/>
              </w:rPr>
            </w:pPr>
            <w:r w:rsidRPr="00D12169">
              <w:t>1.2.</w:t>
            </w:r>
            <w:r w:rsidRPr="00D12169">
              <w:tab/>
              <w:t>Correct and appropriate tools, equipment and material are selected.</w:t>
            </w:r>
          </w:p>
        </w:tc>
      </w:tr>
      <w:tr w:rsidTr="00C212C0">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List"/>
              <w:rPr>
                <w:lang w:val="en-NZ"/>
              </w:rPr>
            </w:pPr>
            <w:r w:rsidRPr="00D12169">
              <w:t>2.</w:t>
            </w:r>
            <w:r w:rsidRPr="00D12169">
              <w:tab/>
              <w:t>Prepare for soldering</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List2"/>
            </w:pPr>
            <w:r w:rsidRPr="00D12169">
              <w:t>2.1.</w:t>
            </w:r>
            <w:r w:rsidRPr="00D12169">
              <w:tab/>
              <w:t>Material/device is cut, shaped and/or drilled to specification.</w:t>
            </w:r>
          </w:p>
          <w:p w:rsidR="00000000" w:rsidRPr="00D12169" w:rsidP="00D12169">
            <w:pPr>
              <w:pStyle w:val="List2"/>
            </w:pPr>
            <w:r w:rsidRPr="00D12169">
              <w:t>2.2.</w:t>
            </w:r>
            <w:r w:rsidRPr="00D12169">
              <w:tab/>
            </w:r>
            <w:r w:rsidRPr="00D12169">
              <w:t>Materials/devices are cleaned to specifications using correct and appropriate materials and procedures.</w:t>
            </w:r>
          </w:p>
          <w:p w:rsidR="00000000" w:rsidP="00D12169">
            <w:pPr>
              <w:pStyle w:val="List2"/>
              <w:rPr>
                <w:lang w:val="en-NZ"/>
              </w:rPr>
            </w:pPr>
            <w:r w:rsidRPr="00D12169">
              <w:t>2.3.</w:t>
            </w:r>
            <w:r w:rsidRPr="00D12169">
              <w:tab/>
              <w:t>Correct and appropriate set-up and/or mounting techniques are used.</w:t>
            </w:r>
          </w:p>
        </w:tc>
      </w:tr>
      <w:tr w:rsidTr="00C212C0">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List"/>
              <w:rPr>
                <w:lang w:val="en-NZ"/>
              </w:rPr>
            </w:pPr>
            <w:r w:rsidRPr="00D12169">
              <w:t>3.</w:t>
            </w:r>
            <w:r w:rsidRPr="00D12169">
              <w:tab/>
              <w:t>Solder materials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List2"/>
            </w:pPr>
            <w:r w:rsidRPr="00D12169">
              <w:t>3.1.</w:t>
            </w:r>
            <w:r w:rsidRPr="00D12169">
              <w:tab/>
              <w:t>Material/device is mounted to specifications using co</w:t>
            </w:r>
            <w:r w:rsidRPr="00D12169">
              <w:t>rrect and appropriate tools and techniques.</w:t>
            </w:r>
          </w:p>
          <w:p w:rsidR="00000000" w:rsidRPr="00D12169" w:rsidP="00D12169">
            <w:pPr>
              <w:pStyle w:val="List2"/>
            </w:pPr>
            <w:r w:rsidRPr="00D12169">
              <w:t>3.2.</w:t>
            </w:r>
            <w:r w:rsidRPr="00D12169">
              <w:tab/>
              <w:t>Soldering is undertaken using correct and appropriate techniques including appropriate use of flux.</w:t>
            </w:r>
          </w:p>
          <w:p w:rsidR="00000000" w:rsidRPr="00D12169" w:rsidP="00D12169">
            <w:pPr>
              <w:pStyle w:val="List2"/>
            </w:pPr>
            <w:r w:rsidRPr="00D12169">
              <w:t>3.3.</w:t>
            </w:r>
            <w:r w:rsidRPr="00D12169">
              <w:tab/>
              <w:t>Necessary techniques are undertaken to protect materials/devices from heat damage.</w:t>
            </w:r>
          </w:p>
          <w:p w:rsidR="00000000" w:rsidP="00D12169">
            <w:pPr>
              <w:pStyle w:val="List2"/>
              <w:rPr>
                <w:lang w:val="en-NZ"/>
              </w:rPr>
            </w:pPr>
            <w:r w:rsidRPr="00D12169">
              <w:t>3.4.</w:t>
            </w:r>
            <w:r w:rsidRPr="00D12169">
              <w:tab/>
              <w:t>Printed circui</w:t>
            </w:r>
            <w:r w:rsidRPr="00D12169">
              <w:t>t boards, assemblies and components are handled in such a way as to prevent electrostatic discharge or mechanical damage.</w:t>
            </w:r>
          </w:p>
        </w:tc>
      </w:tr>
      <w:tr w:rsidTr="00C212C0">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List"/>
              <w:rPr>
                <w:lang w:val="en-NZ"/>
              </w:rPr>
            </w:pPr>
            <w:r w:rsidRPr="00D12169">
              <w:t>4.</w:t>
            </w:r>
            <w:r w:rsidRPr="00D12169">
              <w:tab/>
              <w:t>Test/inspect soldered joints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List2"/>
            </w:pPr>
            <w:r w:rsidRPr="00D12169">
              <w:t>4.1.</w:t>
            </w:r>
            <w:r w:rsidRPr="00D12169">
              <w:tab/>
              <w:t>Visual inspection is carried out to ensure compliance with specifications.</w:t>
            </w:r>
          </w:p>
          <w:p w:rsidR="00000000" w:rsidP="00D12169">
            <w:pPr>
              <w:pStyle w:val="List2"/>
              <w:rPr>
                <w:lang w:val="en-NZ"/>
              </w:rPr>
            </w:pPr>
            <w:r w:rsidRPr="00D12169">
              <w:t>4.2.</w:t>
            </w:r>
            <w:r w:rsidRPr="00D12169">
              <w:tab/>
              <w:t xml:space="preserve">Where required, </w:t>
            </w:r>
            <w:r w:rsidRPr="00D12169">
              <w:t>mechanical/electrical tests are undertaken using correct and appropriate techniques and equipment to ensure compliance with specifications.</w:t>
            </w:r>
          </w:p>
        </w:tc>
      </w:tr>
      <w:tr w:rsidTr="00C212C0">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List"/>
              <w:rPr>
                <w:lang w:val="en-NZ"/>
              </w:rPr>
            </w:pPr>
            <w:r w:rsidRPr="00D12169">
              <w:t>5.</w:t>
            </w:r>
            <w:r w:rsidRPr="00D12169">
              <w:tab/>
              <w:t xml:space="preserve">Rework/repair faulty joints including desoldering </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List2"/>
            </w:pPr>
            <w:r w:rsidRPr="00D12169">
              <w:t>5.1.</w:t>
            </w:r>
            <w:r w:rsidRPr="00D12169">
              <w:tab/>
              <w:t>Rework/repair is carried out to ensure compliance with s</w:t>
            </w:r>
            <w:r w:rsidRPr="00D12169">
              <w:t>pecifications.</w:t>
            </w:r>
          </w:p>
          <w:p w:rsidR="00000000" w:rsidRPr="00D12169" w:rsidP="00D12169">
            <w:pPr>
              <w:pStyle w:val="List2"/>
            </w:pPr>
            <w:r w:rsidRPr="00D12169">
              <w:t>5.2.</w:t>
            </w:r>
            <w:r w:rsidRPr="00D12169">
              <w:tab/>
              <w:t>Repair/rework is inspected and tested.</w:t>
            </w:r>
          </w:p>
        </w:tc>
      </w:tr>
    </w:tbl>
    <w:p w:rsidR="00C212C0" w:rsidP="00D12169">
      <w:pPr>
        <w:pStyle w:val="BodyText"/>
      </w:pPr>
    </w:p>
    <w:p w:rsidR="00C212C0" w:rsidP="00D12169">
      <w:pPr>
        <w:pStyle w:val="BodyText"/>
      </w:pPr>
    </w:p>
    <w:p w:rsidR="00000000" w:rsidRPr="00D12169" w:rsidP="00D12169">
      <w:pPr>
        <w:pStyle w:val="Heading1"/>
      </w:pPr>
      <w:bookmarkStart w:id="9" w:name="O_260659"/>
      <w:bookmarkEnd w:id="9"/>
      <w:r w:rsidRPr="00D12169">
        <w:t>Required Skills and Knowledge</w:t>
      </w:r>
    </w:p>
    <w:tbl>
      <w:tblPr>
        <w:tblW w:w="0" w:type="auto"/>
        <w:tblLayout w:type="fixed"/>
        <w:tblCellMar>
          <w:left w:w="62" w:type="dxa"/>
          <w:right w:w="62" w:type="dxa"/>
        </w:tblCellMar>
        <w:tblLook w:val="0000"/>
      </w:tblPr>
      <w:tblGrid>
        <w:gridCol w:w="8522"/>
      </w:tblGrid>
      <w:tr w:rsidTr="00C212C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REQUIRED SKILLS AND KNOWLEDGE</w:t>
            </w:r>
          </w:p>
        </w:tc>
      </w:tr>
      <w:tr w:rsidTr="00C212C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This section describes the skills and knowledge required for this unit.</w:t>
            </w:r>
          </w:p>
        </w:tc>
      </w:tr>
      <w:tr w:rsidTr="00C212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Required skills</w:t>
            </w:r>
          </w:p>
        </w:tc>
      </w:tr>
      <w:tr w:rsidTr="00C212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Look for evidence that confirms skills in:</w:t>
            </w:r>
          </w:p>
          <w:p w:rsidR="00000000" w:rsidRPr="00D12169" w:rsidP="00D12169">
            <w:pPr>
              <w:pStyle w:val="ListBullet"/>
            </w:pPr>
            <w:r w:rsidRPr="00D12169">
              <w:t>performing joint preparation</w:t>
            </w:r>
          </w:p>
          <w:p w:rsidR="00000000" w:rsidRPr="00D12169" w:rsidP="00D12169">
            <w:pPr>
              <w:pStyle w:val="ListBullet"/>
            </w:pPr>
            <w:r w:rsidRPr="00D12169">
              <w:t>performing high level soldering</w:t>
            </w:r>
          </w:p>
          <w:p w:rsidR="00000000" w:rsidRPr="00D12169" w:rsidP="00D12169">
            <w:pPr>
              <w:pStyle w:val="ListBullet"/>
            </w:pPr>
            <w:r w:rsidRPr="00D12169">
              <w:t>undertaking testing/inspecting</w:t>
            </w:r>
          </w:p>
          <w:p w:rsidR="00000000" w:rsidRPr="00D12169" w:rsidP="00D12169">
            <w:pPr>
              <w:pStyle w:val="ListBullet"/>
            </w:pPr>
            <w:r w:rsidRPr="00D12169">
              <w:t>performing reworking/repairing</w:t>
            </w:r>
          </w:p>
          <w:p w:rsidR="00000000" w:rsidRPr="00D12169" w:rsidP="00D12169">
            <w:pPr>
              <w:pStyle w:val="ListBullet"/>
            </w:pPr>
            <w:r w:rsidRPr="00D12169">
              <w:t>recording</w:t>
            </w:r>
          </w:p>
          <w:p w:rsidR="00000000" w:rsidRPr="00D12169" w:rsidP="00D12169">
            <w:pPr>
              <w:pStyle w:val="ListBullet"/>
            </w:pPr>
            <w:r w:rsidRPr="00D12169">
              <w:t>reading and interpreting routine information on written job instructions, specifications and standard operating procedures</w:t>
            </w:r>
          </w:p>
          <w:p w:rsidR="00000000" w:rsidP="00D12169">
            <w:pPr>
              <w:pStyle w:val="ListBullet"/>
              <w:rPr>
                <w:lang w:val="en-NZ"/>
              </w:rPr>
            </w:pPr>
            <w:r w:rsidRPr="00D12169">
              <w:t>following oral instruction</w:t>
            </w:r>
          </w:p>
        </w:tc>
      </w:tr>
      <w:tr w:rsidTr="00C212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Required knowledge</w:t>
            </w:r>
          </w:p>
        </w:tc>
      </w:tr>
      <w:tr w:rsidTr="00C212C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Look for evidence that confirms knowledge of:</w:t>
            </w:r>
          </w:p>
          <w:p w:rsidR="00000000" w:rsidRPr="00D12169" w:rsidP="00D12169">
            <w:pPr>
              <w:pStyle w:val="ListBullet"/>
            </w:pPr>
            <w:r w:rsidRPr="00D12169">
              <w:t xml:space="preserve">cleaning solutions and properties and </w:t>
            </w:r>
            <w:r w:rsidRPr="00D12169">
              <w:t>cleaning procedures</w:t>
            </w:r>
          </w:p>
          <w:p w:rsidR="00000000" w:rsidRPr="00D12169" w:rsidP="00D12169">
            <w:pPr>
              <w:pStyle w:val="ListBullet"/>
            </w:pPr>
            <w:r w:rsidRPr="00D12169">
              <w:t>methods of joint preparation</w:t>
            </w:r>
          </w:p>
          <w:p w:rsidR="00000000" w:rsidRPr="00D12169" w:rsidP="00D12169">
            <w:pPr>
              <w:pStyle w:val="ListBullet"/>
            </w:pPr>
            <w:r w:rsidRPr="00D12169">
              <w:t>properties of fluxes and their uses</w:t>
            </w:r>
          </w:p>
          <w:p w:rsidR="00000000" w:rsidRPr="00D12169" w:rsidP="00D12169">
            <w:pPr>
              <w:pStyle w:val="ListBullet"/>
            </w:pPr>
            <w:r w:rsidRPr="00D12169">
              <w:t>heat and damage protection procedures</w:t>
            </w:r>
          </w:p>
          <w:p w:rsidR="00000000" w:rsidRPr="00D12169" w:rsidP="00D12169">
            <w:pPr>
              <w:pStyle w:val="ListBullet"/>
            </w:pPr>
            <w:r w:rsidRPr="00D12169">
              <w:t>procedures for preventing electrostatic discharge damage</w:t>
            </w:r>
          </w:p>
          <w:p w:rsidR="00000000" w:rsidRPr="00D12169" w:rsidP="00D12169">
            <w:pPr>
              <w:pStyle w:val="ListBullet"/>
            </w:pPr>
            <w:r w:rsidRPr="00D12169">
              <w:t>soldered joint testing and inspection procedures</w:t>
            </w:r>
          </w:p>
          <w:p w:rsidR="00000000" w:rsidRPr="00D12169" w:rsidP="00D12169">
            <w:pPr>
              <w:pStyle w:val="ListBullet"/>
            </w:pPr>
            <w:r w:rsidRPr="00D12169">
              <w:t>reworking procedures and precautions</w:t>
            </w:r>
          </w:p>
          <w:p w:rsidR="00000000" w:rsidRPr="00D12169" w:rsidP="00D12169">
            <w:pPr>
              <w:pStyle w:val="ListBullet"/>
            </w:pPr>
            <w:r w:rsidRPr="00D12169">
              <w:t>safe work practices and procedures</w:t>
            </w:r>
          </w:p>
        </w:tc>
      </w:tr>
    </w:tbl>
    <w:p w:rsidR="00C212C0" w:rsidP="00D12169">
      <w:pPr>
        <w:pStyle w:val="BodyText"/>
      </w:pPr>
    </w:p>
    <w:p w:rsidR="00C212C0" w:rsidP="00D12169">
      <w:pPr>
        <w:pStyle w:val="BodyText"/>
      </w:pPr>
    </w:p>
    <w:p w:rsidR="00000000" w:rsidRPr="00D12169" w:rsidP="00D12169">
      <w:pPr>
        <w:pStyle w:val="AllowPageBreak"/>
      </w:pPr>
    </w:p>
    <w:p w:rsidR="00000000" w:rsidRPr="00D12169" w:rsidP="00D12169">
      <w:pPr>
        <w:pStyle w:val="Heading1"/>
      </w:pPr>
      <w:bookmarkStart w:id="10" w:name="O_244693"/>
      <w:bookmarkEnd w:id="10"/>
      <w:r w:rsidRPr="00D12169">
        <w:t>Evidence Guide</w:t>
      </w:r>
    </w:p>
    <w:tbl>
      <w:tblPr>
        <w:tblW w:w="9570" w:type="dxa"/>
        <w:tblLayout w:type="fixed"/>
        <w:tblCellMar>
          <w:left w:w="62" w:type="dxa"/>
          <w:right w:w="62" w:type="dxa"/>
        </w:tblCellMar>
        <w:tblLook w:val="0000"/>
      </w:tblPr>
      <w:tblGrid>
        <w:gridCol w:w="3908"/>
        <w:gridCol w:w="5662"/>
      </w:tblGrid>
      <w:tr w:rsidTr="00C212C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EVIDENCE GUIDE</w:t>
            </w:r>
          </w:p>
        </w:tc>
      </w:tr>
      <w:tr w:rsidTr="00C212C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The evidence guide provides</w:t>
            </w:r>
            <w:r w:rsidRPr="00D12169">
              <w:t xml:space="preserve"> advice on assessment and must be read in conjunction with the performance criteria, required skills and knowledge, range statement and the Assessment Guidelines for the Training Package.</w:t>
            </w:r>
          </w:p>
        </w:tc>
      </w:tr>
      <w:tr w:rsidTr="00C21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A person who demonstrates competency in this unit must be able to solder/desolder for the installation and fabrication of electrical/electronic components to advanced or military specifications, or where the reliability of electrical connections is critica</w:t>
            </w:r>
            <w:r w:rsidRPr="00D12169">
              <w:t>l and where prevention of damage through electrostatic discharge or other means is required. Competency in this unit cannot be claimed until all prerequisites have been satisfied.</w:t>
            </w:r>
          </w:p>
        </w:tc>
      </w:tr>
      <w:tr w:rsidTr="00C21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Critical aspects for assessment and evidence required to demonstrate compet</w:t>
            </w:r>
            <w:r w:rsidRPr="00D12169">
              <w:rPr>
                <w:rStyle w:val="SpecialBold"/>
              </w:rPr>
              <w: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Assessors must be satisfied that the candidate can competently and consistently perform all elements of the unit as specified by the criteria, including required knowledge, and to be capable of applying the competency in new and different</w:t>
            </w:r>
            <w:r w:rsidRPr="00D12169">
              <w:t xml:space="preserve"> situations and contexts. </w:t>
            </w:r>
          </w:p>
        </w:tc>
      </w:tr>
      <w:tr w:rsidTr="00C21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This unit may be assessed on the job, off the job or a combination of both on and off the job. Where assessment occurs off the job, that is the candidate is not in productive work</w:t>
            </w:r>
            <w:r w:rsidRPr="00D12169">
              <w:t>, then an appropriate simulation must be used where the range of conditions reflects realistic workplace situations. The competencies covered by this unit would be demonstrated by an individual working alone or as part of a team. The assessment environment</w:t>
            </w:r>
            <w:r w:rsidRPr="00D12169">
              <w:t xml:space="preserve"> should not disadvantage the candidate.</w:t>
            </w:r>
          </w:p>
          <w:p w:rsidR="00000000" w:rsidP="00D12169">
            <w:pPr>
              <w:pStyle w:val="BodyText"/>
              <w:rPr>
                <w:lang w:val="en-NZ"/>
              </w:rPr>
            </w:pPr>
            <w:r w:rsidRPr="00D12169">
              <w:t>This unit could be assessed in conjunction with any other units addressing the safety, quality, communication, materials handling, recording and reporting associated with performing high reliability soldering and des</w:t>
            </w:r>
            <w:r w:rsidRPr="00D12169">
              <w:t>oldering or other units requiring the exercise of the skills and knowledge covered by this unit.</w:t>
            </w:r>
          </w:p>
        </w:tc>
      </w:tr>
      <w:tr w:rsidTr="00C21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 xml:space="preserve">Assessors should gather a range of evidence that is valid, sufficient, current and authentic. Evidence can be gathered through a variety </w:t>
            </w:r>
            <w:r w:rsidRPr="00D12169">
              <w:t>of ways including direct observation, supervisor's reports, project work, samples and questioning. Questioning techniques should not require language, literacy and numeracy skills beyond those required in this unit of competency. The candidate must have ac</w:t>
            </w:r>
            <w:r w:rsidRPr="00D12169">
              <w:t>cess to all tools, equipment, materials and documentation required. The candidate must be permitted to refer to any relevant workplace procedures, product and manufacturing specifications, codes, standards, manuals and reference materials.</w:t>
            </w:r>
          </w:p>
        </w:tc>
      </w:tr>
      <w:tr w:rsidTr="00C212C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Guidance inform</w:t>
            </w:r>
            <w:r w:rsidRPr="00D12169">
              <w:rPr>
                <w:rStyle w:val="SpecialBold"/>
              </w:rPr>
              <w:t>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p>
        </w:tc>
      </w:tr>
    </w:tbl>
    <w:p w:rsidR="00C212C0" w:rsidP="00D12169">
      <w:pPr>
        <w:pStyle w:val="BodyText"/>
      </w:pPr>
    </w:p>
    <w:p w:rsidR="00C212C0" w:rsidP="00D12169">
      <w:pPr>
        <w:pStyle w:val="BodyText"/>
      </w:pPr>
    </w:p>
    <w:p w:rsidR="00000000" w:rsidRPr="00D12169" w:rsidP="00D12169">
      <w:pPr>
        <w:pStyle w:val="Heading1"/>
      </w:pPr>
      <w:bookmarkStart w:id="11" w:name="O_252676"/>
      <w:bookmarkEnd w:id="11"/>
      <w:r w:rsidRPr="00D12169">
        <w:t>Range Statement</w:t>
      </w:r>
    </w:p>
    <w:tbl>
      <w:tblPr>
        <w:tblW w:w="0" w:type="auto"/>
        <w:tblLayout w:type="fixed"/>
        <w:tblCellMar>
          <w:left w:w="62" w:type="dxa"/>
          <w:right w:w="62" w:type="dxa"/>
        </w:tblCellMar>
        <w:tblLook w:val="0000"/>
      </w:tblPr>
      <w:tblGrid>
        <w:gridCol w:w="3526"/>
        <w:gridCol w:w="4996"/>
      </w:tblGrid>
      <w:tr w:rsidTr="00C212C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RANGE STATEMENT</w:t>
            </w:r>
          </w:p>
        </w:tc>
      </w:tr>
      <w:tr w:rsidTr="00C212C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 xml:space="preserve">The range statement relates to the unit of competency as a whole. It allows for different work environments and situations that may affect </w:t>
            </w:r>
            <w:r w:rsidRPr="00D12169">
              <w:t>performance. Bold italicised wording, if used in the performance criteria, is detailed below. Essential operating conditions that may be present with training and assessment (depending on the work situation, needs of the candidate, accessibility of the ite</w:t>
            </w:r>
            <w:r w:rsidRPr="00D12169">
              <w:t>m, and local industry and regional contexts) may also be included.</w:t>
            </w:r>
          </w:p>
        </w:tc>
      </w:tr>
      <w:tr w:rsidTr="00C212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Tools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All types of irons, pliers, side cutters, brushes, files, soldering tips, solder syringes, holding devices etc.</w:t>
            </w:r>
          </w:p>
        </w:tc>
      </w:tr>
      <w:tr w:rsidTr="00C212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Materials</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Solder (solid, resin cord and paste), flux (resin or powder) etc.</w:t>
            </w:r>
          </w:p>
        </w:tc>
      </w:tr>
      <w:tr w:rsidTr="00C212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Device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t>Medical/navigation equipment etc.</w:t>
            </w:r>
          </w:p>
        </w:tc>
      </w:tr>
      <w:tr w:rsidTr="00C212C0">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Test</w:t>
            </w:r>
            <w:r w:rsidRPr="00D12169">
              <w:t>/</w:t>
            </w:r>
            <w:r w:rsidRPr="00D12169">
              <w:rPr>
                <w:rStyle w:val="SpecialBold"/>
              </w:rPr>
              <w:t>inspection</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Visual, mechanical or electrical techniques</w:t>
            </w:r>
          </w:p>
        </w:tc>
      </w:tr>
    </w:tbl>
    <w:p w:rsidR="00C212C0" w:rsidP="00D12169">
      <w:pPr>
        <w:pStyle w:val="BodyText"/>
      </w:pPr>
    </w:p>
    <w:p w:rsidR="00C212C0" w:rsidP="00D12169">
      <w:pPr>
        <w:pStyle w:val="BodyText"/>
      </w:pPr>
    </w:p>
    <w:p w:rsidR="00000000" w:rsidRPr="00D12169" w:rsidP="00D12169">
      <w:pPr>
        <w:pStyle w:val="Heading1"/>
      </w:pPr>
      <w:bookmarkStart w:id="12" w:name="O_210416"/>
      <w:bookmarkEnd w:id="12"/>
      <w:r w:rsidRPr="00D12169">
        <w:t>Unit Sector(s)</w:t>
      </w:r>
    </w:p>
    <w:tbl>
      <w:tblPr>
        <w:tblW w:w="0" w:type="auto"/>
        <w:tblLayout w:type="fixed"/>
        <w:tblCellMar>
          <w:left w:w="62" w:type="dxa"/>
          <w:right w:w="62" w:type="dxa"/>
        </w:tblCellMar>
        <w:tblLook w:val="0000"/>
      </w:tblPr>
      <w:tblGrid>
        <w:gridCol w:w="2654"/>
        <w:gridCol w:w="5868"/>
      </w:tblGrid>
      <w:tr w:rsidTr="00C212C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p>
        </w:tc>
      </w:tr>
    </w:tbl>
    <w:p w:rsidR="00C212C0" w:rsidP="00D12169">
      <w:pPr>
        <w:pStyle w:val="BodyText"/>
      </w:pPr>
    </w:p>
    <w:p w:rsidR="00C212C0" w:rsidP="00D12169">
      <w:pPr>
        <w:pStyle w:val="BodyText"/>
      </w:pPr>
    </w:p>
    <w:p w:rsidR="00000000" w:rsidRPr="00D12169" w:rsidP="00D12169">
      <w:pPr>
        <w:pStyle w:val="Heading1"/>
      </w:pPr>
      <w:bookmarkStart w:id="13" w:name="O_210413"/>
      <w:bookmarkEnd w:id="13"/>
      <w:r w:rsidRPr="00D12169">
        <w:t>Co-requisite units</w:t>
      </w:r>
    </w:p>
    <w:tbl>
      <w:tblPr>
        <w:tblW w:w="0" w:type="auto"/>
        <w:tblLayout w:type="fixed"/>
        <w:tblCellMar>
          <w:left w:w="62" w:type="dxa"/>
          <w:right w:w="62" w:type="dxa"/>
        </w:tblCellMar>
        <w:tblLook w:val="0000"/>
      </w:tblPr>
      <w:tblGrid>
        <w:gridCol w:w="2641"/>
        <w:gridCol w:w="1322"/>
        <w:gridCol w:w="4559"/>
      </w:tblGrid>
      <w:tr w:rsidTr="00C212C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p>
        </w:tc>
      </w:tr>
      <w:tr w:rsidTr="00C212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p>
        </w:tc>
      </w:tr>
      <w:tr w:rsidTr="00C212C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p>
        </w:tc>
      </w:tr>
    </w:tbl>
    <w:p w:rsidR="00C212C0" w:rsidP="00D12169">
      <w:pPr>
        <w:pStyle w:val="BodyText"/>
      </w:pPr>
    </w:p>
    <w:p w:rsidR="00C212C0" w:rsidP="00D12169">
      <w:pPr>
        <w:pStyle w:val="BodyText"/>
      </w:pPr>
    </w:p>
    <w:p w:rsidR="00000000" w:rsidRPr="00D12169" w:rsidP="00D12169">
      <w:pPr>
        <w:pStyle w:val="Heading1"/>
      </w:pPr>
      <w:bookmarkStart w:id="14" w:name="O_210415"/>
      <w:bookmarkEnd w:id="14"/>
      <w:r w:rsidRPr="00D12169">
        <w:t>Competency field</w:t>
      </w:r>
    </w:p>
    <w:tbl>
      <w:tblPr>
        <w:tblW w:w="0" w:type="auto"/>
        <w:tblLayout w:type="fixed"/>
        <w:tblCellMar>
          <w:left w:w="62" w:type="dxa"/>
          <w:right w:w="62" w:type="dxa"/>
        </w:tblCellMar>
        <w:tblLook w:val="0000"/>
      </w:tblPr>
      <w:tblGrid>
        <w:gridCol w:w="2776"/>
        <w:gridCol w:w="5746"/>
      </w:tblGrid>
      <w:tr w:rsidTr="00C212C0">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2169">
            <w:pPr>
              <w:pStyle w:val="BodyText"/>
              <w:rPr>
                <w:lang w:val="en-NZ"/>
              </w:rPr>
            </w:pPr>
            <w:r w:rsidRPr="00D12169">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2169" w:rsidP="00D12169">
            <w:pPr>
              <w:pStyle w:val="BodyText"/>
            </w:pPr>
            <w:r w:rsidRPr="00D12169">
              <w:t>Fabrication</w:t>
            </w:r>
          </w:p>
        </w:tc>
      </w:tr>
    </w:tbl>
    <w:p w:rsidR="00C212C0" w:rsidP="00D12169">
      <w:pPr>
        <w:pStyle w:val="BodyText"/>
      </w:pPr>
    </w:p>
    <w:p w:rsidR="00C212C0" w:rsidP="00D12169">
      <w:pPr>
        <w:pStyle w:val="BodyText"/>
      </w:pPr>
    </w:p>
    <w:p w:rsidR="00000000" w:rsidRPr="00D12169" w:rsidP="00D12169"/>
    <w:sectPr w:rsidSect="00D121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2C0" w:rsidP="00C212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C0" w:rsidP="00D121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212C0" w:rsidP="00D121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212C0" w:rsidP="00D121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2C0" w:rsidP="00C212C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2C0" w:rsidP="00D12169">
    <w:pPr>
      <w:pStyle w:val="Header"/>
      <w:framePr w:wrap="around"/>
    </w:pPr>
    <w:r>
      <w:fldChar w:fldCharType="begin"/>
    </w:r>
    <w:r>
      <w:instrText xml:space="preserve"> TITLE   \* MERGEFORMAT </w:instrText>
    </w:r>
    <w:r>
      <w:fldChar w:fldCharType="separate"/>
    </w:r>
    <w:r>
      <w:t>MEM05002B Perform high reliability soldering and desoldering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212C0" w:rsidP="00D121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3A73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E43E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1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2169"/>
    <w:pPr>
      <w:spacing w:before="360" w:after="60"/>
      <w:outlineLvl w:val="0"/>
    </w:pPr>
    <w:rPr>
      <w:sz w:val="32"/>
    </w:rPr>
  </w:style>
  <w:style w:type="paragraph" w:styleId="Heading2">
    <w:name w:val="heading 2"/>
    <w:basedOn w:val="HeadingBase"/>
    <w:next w:val="BodyText"/>
    <w:link w:val="Heading2Char"/>
    <w:qFormat/>
    <w:rsid w:val="00D12169"/>
    <w:pPr>
      <w:keepLines/>
      <w:spacing w:before="240" w:after="120"/>
      <w:outlineLvl w:val="1"/>
    </w:pPr>
    <w:rPr>
      <w:sz w:val="28"/>
      <w:szCs w:val="40"/>
    </w:rPr>
  </w:style>
  <w:style w:type="paragraph" w:styleId="Heading3">
    <w:name w:val="heading 3"/>
    <w:basedOn w:val="HeadingBase"/>
    <w:next w:val="BodyText"/>
    <w:link w:val="Heading3Char"/>
    <w:qFormat/>
    <w:rsid w:val="00D12169"/>
    <w:pPr>
      <w:spacing w:before="180" w:after="120"/>
      <w:outlineLvl w:val="2"/>
    </w:pPr>
    <w:rPr>
      <w:spacing w:val="-10"/>
      <w:kern w:val="32"/>
    </w:rPr>
  </w:style>
  <w:style w:type="paragraph" w:styleId="Heading4">
    <w:name w:val="heading 4"/>
    <w:basedOn w:val="HeadingBase"/>
    <w:next w:val="BodyText"/>
    <w:link w:val="Heading4Char"/>
    <w:qFormat/>
    <w:rsid w:val="00D12169"/>
    <w:pPr>
      <w:spacing w:before="160" w:after="120"/>
      <w:outlineLvl w:val="3"/>
    </w:pPr>
    <w:rPr>
      <w:sz w:val="22"/>
    </w:rPr>
  </w:style>
  <w:style w:type="paragraph" w:styleId="Heading5">
    <w:name w:val="heading 5"/>
    <w:basedOn w:val="HeadingBase"/>
    <w:next w:val="Normal"/>
    <w:link w:val="Heading5Char"/>
    <w:qFormat/>
    <w:rsid w:val="00D12169"/>
    <w:pPr>
      <w:spacing w:before="80"/>
      <w:outlineLvl w:val="4"/>
    </w:pPr>
    <w:rPr>
      <w:color w:val="918585"/>
      <w:sz w:val="20"/>
    </w:rPr>
  </w:style>
  <w:style w:type="paragraph" w:styleId="Heading6">
    <w:name w:val="heading 6"/>
    <w:basedOn w:val="HeadingBase"/>
    <w:next w:val="Normal"/>
    <w:link w:val="Heading6Char"/>
    <w:qFormat/>
    <w:rsid w:val="00D12169"/>
    <w:pPr>
      <w:spacing w:before="60"/>
      <w:outlineLvl w:val="5"/>
    </w:pPr>
    <w:rPr>
      <w:color w:val="918585"/>
      <w:sz w:val="20"/>
    </w:rPr>
  </w:style>
  <w:style w:type="paragraph" w:styleId="Heading7">
    <w:name w:val="heading 7"/>
    <w:basedOn w:val="Normal"/>
    <w:next w:val="Normal"/>
    <w:link w:val="Heading7Char"/>
    <w:qFormat/>
    <w:rsid w:val="00D12169"/>
    <w:pPr>
      <w:ind w:left="720"/>
      <w:outlineLvl w:val="6"/>
    </w:pPr>
    <w:rPr>
      <w:i/>
    </w:rPr>
  </w:style>
  <w:style w:type="paragraph" w:styleId="Heading8">
    <w:name w:val="heading 8"/>
    <w:basedOn w:val="Normal"/>
    <w:next w:val="Normal"/>
    <w:link w:val="Heading8Char"/>
    <w:qFormat/>
    <w:rsid w:val="00D12169"/>
    <w:pPr>
      <w:ind w:left="720"/>
      <w:outlineLvl w:val="7"/>
    </w:pPr>
    <w:rPr>
      <w:i/>
    </w:rPr>
  </w:style>
  <w:style w:type="paragraph" w:styleId="Heading9">
    <w:name w:val="heading 9"/>
    <w:basedOn w:val="Normal"/>
    <w:next w:val="Normal"/>
    <w:link w:val="Heading9Char"/>
    <w:qFormat/>
    <w:rsid w:val="00D12169"/>
    <w:pPr>
      <w:ind w:left="720"/>
      <w:outlineLvl w:val="8"/>
    </w:pPr>
    <w:rPr>
      <w:i/>
    </w:rPr>
  </w:style>
  <w:style w:type="character" w:default="1" w:styleId="DefaultParagraphFont">
    <w:name w:val="Default Paragraph Font"/>
    <w:uiPriority w:val="1"/>
    <w:unhideWhenUsed/>
    <w:rsid w:val="00D121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2169"/>
  </w:style>
  <w:style w:type="character" w:customStyle="1" w:styleId="Heading1Char">
    <w:name w:val="Heading 1 Char"/>
    <w:basedOn w:val="DefaultParagraphFont"/>
    <w:link w:val="Heading1"/>
    <w:rsid w:val="00D12169"/>
    <w:rPr>
      <w:rFonts w:ascii="Times New Roman" w:eastAsia="Times New Roman" w:hAnsi="Times New Roman" w:cs="Times New Roman"/>
      <w:b/>
      <w:sz w:val="32"/>
      <w:szCs w:val="20"/>
      <w:lang w:eastAsia="en-US"/>
    </w:rPr>
  </w:style>
  <w:style w:type="paragraph" w:styleId="BodyText">
    <w:name w:val="Body Text"/>
    <w:basedOn w:val="Normal"/>
    <w:link w:val="BodyTextChar"/>
    <w:rsid w:val="00D121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2169"/>
    <w:rPr>
      <w:rFonts w:ascii="Times New Roman" w:eastAsia="Times New Roman" w:hAnsi="Times New Roman" w:cs="Times New Roman"/>
      <w:sz w:val="24"/>
      <w:lang w:val="en-US" w:eastAsia="en-US"/>
    </w:rPr>
  </w:style>
  <w:style w:type="paragraph" w:styleId="Footer">
    <w:name w:val="footer"/>
    <w:basedOn w:val="Normal"/>
    <w:link w:val="FooterChar"/>
    <w:rsid w:val="00D121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2169"/>
    <w:rPr>
      <w:rFonts w:ascii="Times New Roman" w:eastAsia="Times New Roman" w:hAnsi="Times New Roman" w:cs="Times New Roman"/>
      <w:sz w:val="16"/>
      <w:lang w:val="en-US" w:eastAsia="en-US"/>
    </w:rPr>
  </w:style>
  <w:style w:type="paragraph" w:styleId="List">
    <w:name w:val="List"/>
    <w:basedOn w:val="BodyText"/>
    <w:next w:val="BodyText"/>
    <w:rsid w:val="00D12169"/>
    <w:pPr>
      <w:tabs>
        <w:tab w:val="left" w:pos="340"/>
      </w:tabs>
      <w:spacing w:before="60" w:after="60"/>
      <w:ind w:left="340" w:hanging="340"/>
    </w:pPr>
  </w:style>
  <w:style w:type="paragraph" w:styleId="ListBullet">
    <w:name w:val="List Bullet"/>
    <w:basedOn w:val="List"/>
    <w:rsid w:val="00D12169"/>
    <w:pPr>
      <w:numPr>
        <w:numId w:val="12"/>
      </w:numPr>
      <w:tabs>
        <w:tab w:val="clear" w:pos="340"/>
      </w:tabs>
      <w:spacing w:before="40" w:after="40"/>
    </w:pPr>
  </w:style>
  <w:style w:type="character" w:customStyle="1" w:styleId="SpecialBold">
    <w:name w:val="Special Bold"/>
    <w:basedOn w:val="DefaultParagraphFont"/>
    <w:rsid w:val="00D12169"/>
    <w:rPr>
      <w:b/>
      <w:spacing w:val="0"/>
    </w:rPr>
  </w:style>
  <w:style w:type="paragraph" w:styleId="Header">
    <w:name w:val="header"/>
    <w:basedOn w:val="Normal"/>
    <w:link w:val="HeaderChar"/>
    <w:rsid w:val="00D121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21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2169"/>
    <w:pPr>
      <w:spacing w:before="240" w:after="120"/>
      <w:outlineLvl w:val="0"/>
    </w:pPr>
    <w:rPr>
      <w:rFonts w:ascii="Times New Roman" w:hAnsi="Times New Roman"/>
      <w:b/>
      <w:sz w:val="28"/>
    </w:rPr>
  </w:style>
  <w:style w:type="paragraph" w:customStyle="1" w:styleId="AllowPageBreak">
    <w:name w:val="AllowPageBreak"/>
    <w:rsid w:val="00D121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2169"/>
    <w:pPr>
      <w:tabs>
        <w:tab w:val="left" w:pos="680"/>
      </w:tabs>
      <w:spacing w:before="60" w:after="60"/>
      <w:ind w:left="680" w:hanging="340"/>
    </w:pPr>
  </w:style>
  <w:style w:type="character" w:customStyle="1" w:styleId="Heading2Char">
    <w:name w:val="Heading 2 Char"/>
    <w:basedOn w:val="DefaultParagraphFont"/>
    <w:link w:val="Heading2"/>
    <w:rsid w:val="00D121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21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21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21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21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21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21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2169"/>
    <w:rPr>
      <w:rFonts w:ascii="Courier New" w:eastAsia="Times New Roman" w:hAnsi="Courier New" w:cs="Times New Roman"/>
      <w:i/>
      <w:szCs w:val="20"/>
      <w:lang w:val="en-US" w:eastAsia="en-US"/>
    </w:rPr>
  </w:style>
  <w:style w:type="paragraph" w:customStyle="1" w:styleId="HeadingBase">
    <w:name w:val="Heading Base"/>
    <w:rsid w:val="00D121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2169"/>
    <w:pPr>
      <w:tabs>
        <w:tab w:val="right" w:leader="dot" w:pos="9072"/>
      </w:tabs>
      <w:ind w:left="567"/>
    </w:pPr>
    <w:rPr>
      <w:szCs w:val="22"/>
    </w:rPr>
  </w:style>
  <w:style w:type="paragraph" w:customStyle="1" w:styleId="TOCBase">
    <w:name w:val="TOC Base"/>
    <w:rsid w:val="00D121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2169"/>
    <w:pPr>
      <w:tabs>
        <w:tab w:val="right" w:leader="dot" w:pos="9072"/>
      </w:tabs>
      <w:spacing w:before="40" w:after="40"/>
      <w:ind w:left="284"/>
    </w:pPr>
    <w:rPr>
      <w:rFonts w:ascii="Times New Roman" w:hAnsi="Times New Roman"/>
    </w:rPr>
  </w:style>
  <w:style w:type="paragraph" w:styleId="TOC1">
    <w:name w:val="toc 1"/>
    <w:basedOn w:val="TOCBase"/>
    <w:next w:val="Normal"/>
    <w:rsid w:val="00D121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2169"/>
    <w:pPr>
      <w:spacing w:before="5040"/>
      <w:jc w:val="center"/>
    </w:pPr>
    <w:rPr>
      <w:sz w:val="48"/>
      <w:szCs w:val="72"/>
      <w:lang w:val="en-US"/>
    </w:rPr>
  </w:style>
  <w:style w:type="character" w:customStyle="1" w:styleId="TitleChar">
    <w:name w:val="Title Char"/>
    <w:basedOn w:val="DefaultParagraphFont"/>
    <w:link w:val="Title"/>
    <w:rsid w:val="00D121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2169"/>
    <w:pPr>
      <w:tabs>
        <w:tab w:val="left" w:pos="3600"/>
        <w:tab w:val="left" w:pos="3958"/>
      </w:tabs>
    </w:pPr>
  </w:style>
  <w:style w:type="paragraph" w:customStyle="1" w:styleId="Note">
    <w:name w:val="Note"/>
    <w:basedOn w:val="BodyText"/>
    <w:rsid w:val="00D121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2169"/>
    <w:pPr>
      <w:framePr w:wrap="auto" w:hAnchor="text" w:y="6049"/>
    </w:pPr>
    <w:rPr>
      <w:color w:val="000000"/>
      <w:sz w:val="40"/>
    </w:rPr>
  </w:style>
  <w:style w:type="paragraph" w:customStyle="1" w:styleId="TOCTitle">
    <w:name w:val="TOCTitle"/>
    <w:basedOn w:val="Heading1"/>
    <w:rsid w:val="00D12169"/>
    <w:pPr>
      <w:spacing w:after="240"/>
      <w:jc w:val="center"/>
      <w:outlineLvl w:val="9"/>
    </w:pPr>
    <w:rPr>
      <w:caps/>
    </w:rPr>
  </w:style>
  <w:style w:type="paragraph" w:customStyle="1" w:styleId="Version">
    <w:name w:val="Version"/>
    <w:rsid w:val="00D121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2169"/>
    <w:pPr>
      <w:numPr>
        <w:numId w:val="13"/>
      </w:numPr>
      <w:tabs>
        <w:tab w:val="clear" w:pos="680"/>
      </w:tabs>
    </w:pPr>
  </w:style>
  <w:style w:type="paragraph" w:styleId="Index1">
    <w:name w:val="index 1"/>
    <w:basedOn w:val="Normal"/>
    <w:next w:val="Normal"/>
    <w:semiHidden/>
    <w:rsid w:val="00D12169"/>
    <w:pPr>
      <w:keepNext w:val="0"/>
      <w:tabs>
        <w:tab w:val="right" w:pos="4176"/>
      </w:tabs>
      <w:ind w:left="198" w:hanging="198"/>
    </w:pPr>
    <w:rPr>
      <w:rFonts w:ascii="Garamond" w:hAnsi="Garamond"/>
    </w:rPr>
  </w:style>
  <w:style w:type="paragraph" w:styleId="IndexHeading">
    <w:name w:val="index heading"/>
    <w:basedOn w:val="Normal"/>
    <w:next w:val="Index1"/>
    <w:semiHidden/>
    <w:rsid w:val="00D12169"/>
    <w:pPr>
      <w:spacing w:before="120" w:after="120"/>
    </w:pPr>
    <w:rPr>
      <w:rFonts w:ascii="Arial" w:hAnsi="Arial"/>
      <w:b/>
      <w:color w:val="918585"/>
      <w:sz w:val="24"/>
    </w:rPr>
  </w:style>
  <w:style w:type="paragraph" w:customStyle="1" w:styleId="Chapter">
    <w:name w:val="Chapter"/>
    <w:basedOn w:val="Normal"/>
    <w:rsid w:val="00D12169"/>
    <w:pPr>
      <w:spacing w:before="240"/>
    </w:pPr>
    <w:rPr>
      <w:rFonts w:ascii="Times New Roman" w:hAnsi="Times New Roman"/>
      <w:smallCaps/>
      <w:spacing w:val="80"/>
      <w:sz w:val="28"/>
    </w:rPr>
  </w:style>
  <w:style w:type="paragraph" w:customStyle="1" w:styleId="InChapter">
    <w:name w:val="InChapter"/>
    <w:basedOn w:val="Heading3"/>
    <w:rsid w:val="00D12169"/>
    <w:pPr>
      <w:spacing w:after="240"/>
      <w:outlineLvl w:val="9"/>
    </w:pPr>
    <w:rPr>
      <w:noProof/>
    </w:rPr>
  </w:style>
  <w:style w:type="paragraph" w:styleId="Index2">
    <w:name w:val="index 2"/>
    <w:basedOn w:val="Normal"/>
    <w:next w:val="Normal"/>
    <w:semiHidden/>
    <w:rsid w:val="00D12169"/>
    <w:pPr>
      <w:tabs>
        <w:tab w:val="right" w:pos="4176"/>
      </w:tabs>
      <w:ind w:left="568" w:hanging="284"/>
    </w:pPr>
    <w:rPr>
      <w:rFonts w:ascii="Garamond" w:hAnsi="Garamond"/>
    </w:rPr>
  </w:style>
  <w:style w:type="paragraph" w:customStyle="1" w:styleId="Byline">
    <w:name w:val="Byline"/>
    <w:rsid w:val="00D121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2169"/>
    <w:pPr>
      <w:tabs>
        <w:tab w:val="clear" w:pos="3600"/>
        <w:tab w:val="clear" w:pos="3958"/>
      </w:tabs>
      <w:jc w:val="right"/>
    </w:pPr>
  </w:style>
  <w:style w:type="character" w:styleId="Emphasis">
    <w:name w:val="Emphasis"/>
    <w:basedOn w:val="DefaultParagraphFont"/>
    <w:qFormat/>
    <w:rsid w:val="00D12169"/>
    <w:rPr>
      <w:i/>
    </w:rPr>
  </w:style>
  <w:style w:type="paragraph" w:styleId="Caption">
    <w:name w:val="caption"/>
    <w:basedOn w:val="BodyText"/>
    <w:next w:val="Normal"/>
    <w:qFormat/>
    <w:rsid w:val="00D12169"/>
    <w:pPr>
      <w:framePr w:w="2268" w:hSpace="181" w:vSpace="181" w:wrap="around" w:vAnchor="text" w:hAnchor="page" w:x="1135" w:y="285" w:anchorLock="1"/>
    </w:pPr>
    <w:rPr>
      <w:i/>
    </w:rPr>
  </w:style>
  <w:style w:type="paragraph" w:customStyle="1" w:styleId="MiniTOCTitle">
    <w:name w:val="MiniTOCTitle"/>
    <w:basedOn w:val="Heading4"/>
    <w:rsid w:val="00D12169"/>
    <w:pPr>
      <w:spacing w:before="240"/>
      <w:outlineLvl w:val="9"/>
    </w:pPr>
    <w:rPr>
      <w:noProof/>
      <w:sz w:val="24"/>
    </w:rPr>
  </w:style>
  <w:style w:type="paragraph" w:customStyle="1" w:styleId="MiniTOCItem">
    <w:name w:val="MiniTOCItem"/>
    <w:basedOn w:val="ListBullet"/>
    <w:rsid w:val="00D12169"/>
    <w:pPr>
      <w:numPr>
        <w:numId w:val="0"/>
      </w:numPr>
      <w:tabs>
        <w:tab w:val="right" w:leader="dot" w:pos="6521"/>
      </w:tabs>
      <w:spacing w:before="0" w:after="0"/>
    </w:pPr>
  </w:style>
  <w:style w:type="paragraph" w:customStyle="1" w:styleId="TOFTitle">
    <w:name w:val="TOFTitle"/>
    <w:basedOn w:val="TOCTitle"/>
    <w:rsid w:val="00D12169"/>
  </w:style>
  <w:style w:type="paragraph" w:styleId="TableofFigures">
    <w:name w:val="table of figures"/>
    <w:basedOn w:val="Normal"/>
    <w:next w:val="Normal"/>
    <w:semiHidden/>
    <w:rsid w:val="00D12169"/>
    <w:pPr>
      <w:tabs>
        <w:tab w:val="right" w:leader="dot" w:pos="9072"/>
      </w:tabs>
      <w:ind w:left="970" w:hanging="403"/>
    </w:pPr>
    <w:rPr>
      <w:rFonts w:ascii="Times New Roman" w:hAnsi="Times New Roman"/>
      <w:b/>
    </w:rPr>
  </w:style>
  <w:style w:type="paragraph" w:styleId="ListNumber">
    <w:name w:val="List Number"/>
    <w:basedOn w:val="List"/>
    <w:rsid w:val="00D12169"/>
    <w:pPr>
      <w:numPr>
        <w:numId w:val="10"/>
      </w:numPr>
    </w:pPr>
  </w:style>
  <w:style w:type="character" w:customStyle="1" w:styleId="WingdingSymbols">
    <w:name w:val="Wingding Symbols"/>
    <w:rsid w:val="00D12169"/>
    <w:rPr>
      <w:rFonts w:ascii="Wingdings" w:hAnsi="Wingdings"/>
    </w:rPr>
  </w:style>
  <w:style w:type="paragraph" w:customStyle="1" w:styleId="TableHeading">
    <w:name w:val="Table Heading"/>
    <w:basedOn w:val="HeadingBase"/>
    <w:rsid w:val="00D12169"/>
    <w:pPr>
      <w:keepLines/>
      <w:pBdr>
        <w:bottom w:val="single" w:sz="6" w:space="1" w:color="918585"/>
      </w:pBdr>
      <w:spacing w:before="240"/>
    </w:pPr>
  </w:style>
  <w:style w:type="character" w:customStyle="1" w:styleId="HotSpot">
    <w:name w:val="HotSpot"/>
    <w:rsid w:val="00D12169"/>
    <w:rPr>
      <w:color w:val="0033CC"/>
      <w:u w:val="none"/>
    </w:rPr>
  </w:style>
  <w:style w:type="paragraph" w:customStyle="1" w:styleId="BodyTextRight">
    <w:name w:val="Body Text Right"/>
    <w:basedOn w:val="BodyText"/>
    <w:rsid w:val="00D12169"/>
    <w:pPr>
      <w:spacing w:before="0" w:after="0"/>
      <w:jc w:val="right"/>
    </w:pPr>
  </w:style>
  <w:style w:type="paragraph" w:styleId="Index3">
    <w:name w:val="index 3"/>
    <w:basedOn w:val="ListNumber2"/>
    <w:next w:val="Normal"/>
    <w:semiHidden/>
    <w:rsid w:val="00D12169"/>
    <w:pPr>
      <w:numPr>
        <w:numId w:val="0"/>
      </w:numPr>
      <w:tabs>
        <w:tab w:val="right" w:leader="dot" w:pos="4176"/>
      </w:tabs>
    </w:pPr>
  </w:style>
  <w:style w:type="paragraph" w:styleId="ListNumber2">
    <w:name w:val="List Number 2"/>
    <w:basedOn w:val="List2"/>
    <w:rsid w:val="00D12169"/>
    <w:pPr>
      <w:numPr>
        <w:numId w:val="9"/>
      </w:numPr>
      <w:tabs>
        <w:tab w:val="clear" w:pos="1060"/>
      </w:tabs>
    </w:pPr>
  </w:style>
  <w:style w:type="paragraph" w:customStyle="1" w:styleId="MarginNote">
    <w:name w:val="Margin Note"/>
    <w:basedOn w:val="BodyText"/>
    <w:rsid w:val="00D121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21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21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2169"/>
    <w:rPr>
      <w:sz w:val="32"/>
    </w:rPr>
  </w:style>
  <w:style w:type="paragraph" w:customStyle="1" w:styleId="HeadingProcedure">
    <w:name w:val="Heading Procedure"/>
    <w:basedOn w:val="HeadingBase"/>
    <w:next w:val="Normal"/>
    <w:rsid w:val="00D12169"/>
    <w:pPr>
      <w:tabs>
        <w:tab w:val="left" w:pos="0"/>
      </w:tabs>
      <w:spacing w:before="120" w:after="60"/>
    </w:pPr>
    <w:rPr>
      <w:i/>
      <w:color w:val="918585"/>
      <w:sz w:val="22"/>
    </w:rPr>
  </w:style>
  <w:style w:type="paragraph" w:customStyle="1" w:styleId="TableBodyText">
    <w:name w:val="Table Body Text"/>
    <w:basedOn w:val="BodyText"/>
    <w:rsid w:val="00D12169"/>
    <w:pPr>
      <w:spacing w:before="60" w:after="60"/>
    </w:pPr>
  </w:style>
  <w:style w:type="paragraph" w:styleId="ListContinue">
    <w:name w:val="List Continue"/>
    <w:basedOn w:val="List"/>
    <w:rsid w:val="00D12169"/>
    <w:pPr>
      <w:ind w:firstLine="0"/>
    </w:pPr>
  </w:style>
  <w:style w:type="paragraph" w:customStyle="1" w:styleId="ListNote">
    <w:name w:val="List Note"/>
    <w:basedOn w:val="List"/>
    <w:rsid w:val="00D12169"/>
    <w:pPr>
      <w:pBdr>
        <w:top w:val="single" w:sz="6" w:space="2" w:color="918585"/>
        <w:bottom w:val="single" w:sz="6" w:space="2" w:color="918585"/>
      </w:pBdr>
      <w:tabs>
        <w:tab w:val="left" w:pos="1021"/>
      </w:tabs>
      <w:ind w:firstLine="0"/>
    </w:pPr>
  </w:style>
  <w:style w:type="paragraph" w:customStyle="1" w:styleId="Warning">
    <w:name w:val="Warning"/>
    <w:basedOn w:val="BodyText"/>
    <w:rsid w:val="00D12169"/>
    <w:pPr>
      <w:shd w:val="clear" w:color="auto" w:fill="D9D9D9"/>
      <w:tabs>
        <w:tab w:val="left" w:pos="992"/>
      </w:tabs>
      <w:ind w:left="119" w:right="119"/>
    </w:pPr>
    <w:rPr>
      <w:sz w:val="20"/>
    </w:rPr>
  </w:style>
  <w:style w:type="paragraph" w:customStyle="1" w:styleId="MarginIcons">
    <w:name w:val="Margin Icons"/>
    <w:basedOn w:val="BodyText"/>
    <w:rsid w:val="00D121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2169"/>
    <w:rPr>
      <w:rFonts w:ascii="Courier New" w:hAnsi="Courier New"/>
    </w:rPr>
  </w:style>
  <w:style w:type="paragraph" w:customStyle="1" w:styleId="NoteBullet">
    <w:name w:val="Note Bullet"/>
    <w:basedOn w:val="Note"/>
    <w:rsid w:val="00D12169"/>
    <w:pPr>
      <w:tabs>
        <w:tab w:val="clear" w:pos="680"/>
      </w:tabs>
      <w:spacing w:before="60" w:after="60"/>
    </w:pPr>
  </w:style>
  <w:style w:type="paragraph" w:customStyle="1" w:styleId="SubHeading2">
    <w:name w:val="SubHeading2"/>
    <w:basedOn w:val="HeadingBase"/>
    <w:rsid w:val="00D12169"/>
    <w:pPr>
      <w:spacing w:before="240" w:after="60"/>
    </w:pPr>
    <w:rPr>
      <w:sz w:val="20"/>
    </w:rPr>
  </w:style>
  <w:style w:type="paragraph" w:customStyle="1" w:styleId="SubHeading1">
    <w:name w:val="SubHeading1"/>
    <w:basedOn w:val="HeadingBase"/>
    <w:rsid w:val="00D12169"/>
    <w:pPr>
      <w:spacing w:before="240" w:after="60"/>
    </w:pPr>
    <w:rPr>
      <w:color w:val="918585"/>
      <w:sz w:val="22"/>
    </w:rPr>
  </w:style>
  <w:style w:type="paragraph" w:customStyle="1" w:styleId="SideHeading">
    <w:name w:val="Side Heading"/>
    <w:basedOn w:val="HeadingBase"/>
    <w:rsid w:val="00D121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2169"/>
    <w:pPr>
      <w:tabs>
        <w:tab w:val="num" w:pos="360"/>
      </w:tabs>
    </w:pPr>
  </w:style>
  <w:style w:type="paragraph" w:styleId="PlainText">
    <w:name w:val="Plain Text"/>
    <w:basedOn w:val="Normal"/>
    <w:link w:val="PlainTextChar"/>
    <w:rsid w:val="00D12169"/>
    <w:rPr>
      <w:sz w:val="20"/>
    </w:rPr>
  </w:style>
  <w:style w:type="character" w:customStyle="1" w:styleId="PlainTextChar">
    <w:name w:val="Plain Text Char"/>
    <w:basedOn w:val="DefaultParagraphFont"/>
    <w:link w:val="PlainText"/>
    <w:rsid w:val="00D121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2169"/>
    <w:rPr>
      <w:b/>
      <w:smallCaps/>
    </w:rPr>
  </w:style>
  <w:style w:type="paragraph" w:customStyle="1" w:styleId="TableListNumber">
    <w:name w:val="Table List Number"/>
    <w:basedOn w:val="ListNumber"/>
    <w:rsid w:val="00D12169"/>
    <w:pPr>
      <w:numPr>
        <w:numId w:val="0"/>
      </w:numPr>
    </w:pPr>
  </w:style>
  <w:style w:type="paragraph" w:styleId="TOC4">
    <w:name w:val="toc 4"/>
    <w:basedOn w:val="TOCBase"/>
    <w:next w:val="Normal"/>
    <w:semiHidden/>
    <w:rsid w:val="00D12169"/>
    <w:pPr>
      <w:tabs>
        <w:tab w:val="right" w:leader="dot" w:pos="9071"/>
      </w:tabs>
      <w:ind w:left="1701"/>
    </w:pPr>
  </w:style>
  <w:style w:type="paragraph" w:customStyle="1" w:styleId="ListAlpha">
    <w:name w:val="List Alpha"/>
    <w:basedOn w:val="List"/>
    <w:rsid w:val="00D12169"/>
    <w:pPr>
      <w:numPr>
        <w:numId w:val="8"/>
      </w:numPr>
    </w:pPr>
  </w:style>
  <w:style w:type="paragraph" w:customStyle="1" w:styleId="ListAlpha2">
    <w:name w:val="List Alpha 2"/>
    <w:basedOn w:val="List2"/>
    <w:rsid w:val="00D12169"/>
    <w:pPr>
      <w:numPr>
        <w:numId w:val="7"/>
      </w:numPr>
    </w:pPr>
  </w:style>
  <w:style w:type="paragraph" w:styleId="List3">
    <w:name w:val="List 3"/>
    <w:basedOn w:val="BodyText"/>
    <w:rsid w:val="00D12169"/>
    <w:pPr>
      <w:tabs>
        <w:tab w:val="left" w:pos="1021"/>
      </w:tabs>
      <w:spacing w:before="60" w:after="60"/>
      <w:ind w:left="1020" w:hanging="340"/>
    </w:pPr>
  </w:style>
  <w:style w:type="paragraph" w:styleId="List4">
    <w:name w:val="List 4"/>
    <w:basedOn w:val="BodyText"/>
    <w:rsid w:val="00D12169"/>
    <w:pPr>
      <w:tabs>
        <w:tab w:val="left" w:pos="1361"/>
      </w:tabs>
      <w:spacing w:before="60" w:after="60"/>
      <w:ind w:left="1361" w:hanging="340"/>
    </w:pPr>
  </w:style>
  <w:style w:type="paragraph" w:styleId="List5">
    <w:name w:val="List 5"/>
    <w:basedOn w:val="BodyText"/>
    <w:rsid w:val="00D12169"/>
    <w:pPr>
      <w:tabs>
        <w:tab w:val="left" w:pos="1701"/>
      </w:tabs>
      <w:spacing w:before="60" w:after="60"/>
      <w:ind w:left="1701" w:hanging="340"/>
    </w:pPr>
  </w:style>
  <w:style w:type="paragraph" w:styleId="ListBullet3">
    <w:name w:val="List Bullet 3"/>
    <w:basedOn w:val="List3"/>
    <w:rsid w:val="00D12169"/>
    <w:pPr>
      <w:numPr>
        <w:numId w:val="14"/>
      </w:numPr>
      <w:tabs>
        <w:tab w:val="clear" w:pos="1021"/>
      </w:tabs>
      <w:ind w:left="1037" w:hanging="357"/>
    </w:pPr>
  </w:style>
  <w:style w:type="paragraph" w:styleId="ListBullet4">
    <w:name w:val="List Bullet 4"/>
    <w:basedOn w:val="List4"/>
    <w:rsid w:val="00D12169"/>
    <w:pPr>
      <w:numPr>
        <w:numId w:val="2"/>
      </w:numPr>
    </w:pPr>
  </w:style>
  <w:style w:type="paragraph" w:styleId="ListBullet5">
    <w:name w:val="List Bullet 5"/>
    <w:basedOn w:val="List5"/>
    <w:rsid w:val="00D12169"/>
    <w:pPr>
      <w:numPr>
        <w:numId w:val="3"/>
      </w:numPr>
    </w:pPr>
  </w:style>
  <w:style w:type="paragraph" w:styleId="ListContinue2">
    <w:name w:val="List Continue 2"/>
    <w:basedOn w:val="List2"/>
    <w:rsid w:val="00D12169"/>
    <w:pPr>
      <w:ind w:firstLine="0"/>
    </w:pPr>
  </w:style>
  <w:style w:type="paragraph" w:styleId="ListContinue3">
    <w:name w:val="List Continue 3"/>
    <w:basedOn w:val="List3"/>
    <w:rsid w:val="00D12169"/>
    <w:pPr>
      <w:ind w:left="1021" w:firstLine="0"/>
    </w:pPr>
  </w:style>
  <w:style w:type="paragraph" w:styleId="ListContinue4">
    <w:name w:val="List Continue 4"/>
    <w:basedOn w:val="List4"/>
    <w:rsid w:val="00D12169"/>
    <w:pPr>
      <w:ind w:firstLine="0"/>
    </w:pPr>
  </w:style>
  <w:style w:type="paragraph" w:styleId="ListContinue5">
    <w:name w:val="List Continue 5"/>
    <w:basedOn w:val="List5"/>
    <w:rsid w:val="00D12169"/>
    <w:pPr>
      <w:ind w:firstLine="0"/>
    </w:pPr>
  </w:style>
  <w:style w:type="paragraph" w:styleId="ListNumber3">
    <w:name w:val="List Number 3"/>
    <w:basedOn w:val="List3"/>
    <w:rsid w:val="00D12169"/>
    <w:pPr>
      <w:numPr>
        <w:numId w:val="4"/>
      </w:numPr>
    </w:pPr>
  </w:style>
  <w:style w:type="paragraph" w:styleId="ListNumber4">
    <w:name w:val="List Number 4"/>
    <w:basedOn w:val="List4"/>
    <w:rsid w:val="00D12169"/>
    <w:pPr>
      <w:numPr>
        <w:numId w:val="5"/>
      </w:numPr>
    </w:pPr>
  </w:style>
  <w:style w:type="paragraph" w:styleId="ListNumber5">
    <w:name w:val="List Number 5"/>
    <w:basedOn w:val="List5"/>
    <w:rsid w:val="00D12169"/>
    <w:pPr>
      <w:numPr>
        <w:numId w:val="6"/>
      </w:numPr>
    </w:pPr>
  </w:style>
  <w:style w:type="paragraph" w:styleId="BlockText">
    <w:name w:val="Block Text"/>
    <w:basedOn w:val="Normal"/>
    <w:rsid w:val="00D12169"/>
    <w:pPr>
      <w:spacing w:after="120"/>
      <w:ind w:left="1440" w:right="1440"/>
    </w:pPr>
  </w:style>
  <w:style w:type="character" w:customStyle="1" w:styleId="Subscript">
    <w:name w:val="Subscript"/>
    <w:basedOn w:val="DefaultParagraphFont"/>
    <w:rsid w:val="00D12169"/>
    <w:rPr>
      <w:sz w:val="16"/>
      <w:vertAlign w:val="subscript"/>
    </w:rPr>
  </w:style>
  <w:style w:type="character" w:customStyle="1" w:styleId="Superscript">
    <w:name w:val="Superscript"/>
    <w:basedOn w:val="DefaultParagraphFont"/>
    <w:rsid w:val="00D12169"/>
    <w:rPr>
      <w:sz w:val="16"/>
      <w:vertAlign w:val="superscript"/>
    </w:rPr>
  </w:style>
  <w:style w:type="character" w:customStyle="1" w:styleId="Symbols">
    <w:name w:val="Symbols"/>
    <w:basedOn w:val="DefaultParagraphFont"/>
    <w:rsid w:val="00D12169"/>
    <w:rPr>
      <w:rFonts w:ascii="Symbol" w:hAnsi="Symbol"/>
    </w:rPr>
  </w:style>
  <w:style w:type="character" w:customStyle="1" w:styleId="MenuOptions">
    <w:name w:val="Menu Options"/>
    <w:basedOn w:val="DefaultParagraphFont"/>
    <w:rsid w:val="00D12169"/>
    <w:rPr>
      <w:rFonts w:ascii="Arial Narrow" w:hAnsi="Arial Narrow"/>
      <w:smallCaps/>
    </w:rPr>
  </w:style>
  <w:style w:type="character" w:customStyle="1" w:styleId="Buttons">
    <w:name w:val="Buttons"/>
    <w:basedOn w:val="DefaultParagraphFont"/>
    <w:rsid w:val="00D12169"/>
    <w:rPr>
      <w:b/>
    </w:rPr>
  </w:style>
  <w:style w:type="character" w:customStyle="1" w:styleId="Underlined">
    <w:name w:val="Underlined"/>
    <w:basedOn w:val="DefaultParagraphFont"/>
    <w:rsid w:val="00D12169"/>
    <w:rPr>
      <w:u w:val="single"/>
    </w:rPr>
  </w:style>
  <w:style w:type="paragraph" w:customStyle="1" w:styleId="TableBodyTextRight">
    <w:name w:val="Table Body Text Right"/>
    <w:basedOn w:val="TableBodyText"/>
    <w:rsid w:val="00D12169"/>
    <w:pPr>
      <w:widowControl w:val="0"/>
      <w:autoSpaceDE w:val="0"/>
      <w:autoSpaceDN w:val="0"/>
      <w:adjustRightInd w:val="0"/>
      <w:jc w:val="right"/>
    </w:pPr>
    <w:rPr>
      <w:rFonts w:cs="Arial"/>
      <w:szCs w:val="18"/>
    </w:rPr>
  </w:style>
  <w:style w:type="paragraph" w:customStyle="1" w:styleId="CopyrightText">
    <w:name w:val="Copyright Text"/>
    <w:basedOn w:val="BodyText"/>
    <w:rsid w:val="00D12169"/>
    <w:rPr>
      <w:sz w:val="18"/>
    </w:rPr>
  </w:style>
  <w:style w:type="paragraph" w:customStyle="1" w:styleId="BodySmallRight">
    <w:name w:val="Body Small Right"/>
    <w:basedOn w:val="BodyTextRight"/>
    <w:rsid w:val="00D12169"/>
    <w:rPr>
      <w:sz w:val="18"/>
      <w:szCs w:val="18"/>
    </w:rPr>
  </w:style>
  <w:style w:type="paragraph" w:customStyle="1" w:styleId="MarginEdition">
    <w:name w:val="Margin Edition"/>
    <w:basedOn w:val="MarginNote"/>
    <w:rsid w:val="00D12169"/>
    <w:pPr>
      <w:spacing w:before="0" w:after="0"/>
    </w:pPr>
    <w:rPr>
      <w:rFonts w:ascii="Times New Roman" w:hAnsi="Times New Roman"/>
      <w:color w:val="999999"/>
    </w:rPr>
  </w:style>
  <w:style w:type="paragraph" w:customStyle="1" w:styleId="Spacer">
    <w:name w:val="Spacer"/>
    <w:basedOn w:val="Normal"/>
    <w:rsid w:val="00D12169"/>
    <w:rPr>
      <w:sz w:val="2"/>
      <w:szCs w:val="2"/>
    </w:rPr>
  </w:style>
  <w:style w:type="character" w:customStyle="1" w:styleId="Small">
    <w:name w:val="Small"/>
    <w:basedOn w:val="DefaultParagraphFont"/>
    <w:rsid w:val="00D12169"/>
    <w:rPr>
      <w:sz w:val="16"/>
    </w:rPr>
  </w:style>
  <w:style w:type="paragraph" w:customStyle="1" w:styleId="WideTable">
    <w:name w:val="Wide Table"/>
    <w:basedOn w:val="Normal"/>
    <w:rsid w:val="00D12169"/>
    <w:pPr>
      <w:ind w:left="-1418"/>
    </w:pPr>
    <w:rPr>
      <w:sz w:val="2"/>
      <w:szCs w:val="2"/>
    </w:rPr>
  </w:style>
  <w:style w:type="character" w:styleId="PageNumber">
    <w:name w:val="page number"/>
    <w:basedOn w:val="DefaultParagraphFont"/>
    <w:rsid w:val="00D12169"/>
  </w:style>
  <w:style w:type="paragraph" w:styleId="Quote">
    <w:name w:val="Quote"/>
    <w:basedOn w:val="Heading1"/>
    <w:link w:val="QuoteChar"/>
    <w:qFormat/>
    <w:rsid w:val="00D12169"/>
    <w:rPr>
      <w:b w:val="0"/>
      <w:sz w:val="72"/>
      <w:szCs w:val="72"/>
      <w:lang w:val="en-NZ"/>
    </w:rPr>
  </w:style>
  <w:style w:type="character" w:customStyle="1" w:styleId="QuoteChar">
    <w:name w:val="Quote Char"/>
    <w:basedOn w:val="DefaultParagraphFont"/>
    <w:link w:val="Quote"/>
    <w:rsid w:val="00D121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2169"/>
    <w:pPr>
      <w:pageBreakBefore/>
    </w:pPr>
  </w:style>
  <w:style w:type="paragraph" w:customStyle="1" w:styleId="Border">
    <w:name w:val="Border"/>
    <w:basedOn w:val="Normal"/>
    <w:qFormat/>
    <w:rsid w:val="00D121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2169"/>
    <w:rPr>
      <w:b/>
      <w:bCs/>
      <w:i/>
      <w:iCs/>
      <w:color w:val="auto"/>
    </w:rPr>
  </w:style>
  <w:style w:type="paragraph" w:styleId="IntenseQuote">
    <w:name w:val="Intense Quote"/>
    <w:basedOn w:val="Normal"/>
    <w:next w:val="Normal"/>
    <w:link w:val="IntenseQuoteChar"/>
    <w:uiPriority w:val="30"/>
    <w:qFormat/>
    <w:rsid w:val="00D121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21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2169"/>
    <w:rPr>
      <w:smallCaps/>
      <w:color w:val="auto"/>
      <w:u w:val="single"/>
    </w:rPr>
  </w:style>
  <w:style w:type="character" w:styleId="IntenseReference">
    <w:name w:val="Intense Reference"/>
    <w:basedOn w:val="DefaultParagraphFont"/>
    <w:uiPriority w:val="32"/>
    <w:qFormat/>
    <w:rsid w:val="00D12169"/>
    <w:rPr>
      <w:b/>
      <w:bCs/>
      <w:smallCaps/>
      <w:color w:val="auto"/>
      <w:spacing w:val="5"/>
      <w:u w:val="single"/>
    </w:rPr>
  </w:style>
  <w:style w:type="paragraph" w:customStyle="1" w:styleId="2ColumnHeading">
    <w:name w:val="2Column Heading"/>
    <w:basedOn w:val="BodyText"/>
    <w:qFormat/>
    <w:rsid w:val="00D12169"/>
    <w:pPr>
      <w:spacing w:after="60"/>
      <w:ind w:left="-2268"/>
    </w:pPr>
    <w:rPr>
      <w:b/>
    </w:rPr>
  </w:style>
  <w:style w:type="paragraph" w:customStyle="1" w:styleId="Heading1TOC">
    <w:name w:val="Heading1 TOC"/>
    <w:basedOn w:val="Normal"/>
    <w:qFormat/>
    <w:rsid w:val="00D12169"/>
    <w:pPr>
      <w:spacing w:before="240" w:after="120"/>
    </w:pPr>
    <w:rPr>
      <w:rFonts w:ascii="Times New Roman" w:hAnsi="Times New Roman"/>
      <w:b/>
      <w:sz w:val="32"/>
    </w:rPr>
  </w:style>
  <w:style w:type="paragraph" w:customStyle="1" w:styleId="Heading2TOC">
    <w:name w:val="Heading2 TOC"/>
    <w:basedOn w:val="Normal"/>
    <w:qFormat/>
    <w:rsid w:val="00D12169"/>
    <w:pPr>
      <w:spacing w:before="240" w:after="60"/>
    </w:pPr>
    <w:rPr>
      <w:rFonts w:ascii="Times New Roman" w:hAnsi="Times New Roman"/>
      <w:b/>
      <w:sz w:val="28"/>
    </w:rPr>
  </w:style>
  <w:style w:type="character" w:customStyle="1" w:styleId="Underline">
    <w:name w:val="Underline"/>
    <w:basedOn w:val="DefaultParagraphFont"/>
    <w:qFormat/>
    <w:rsid w:val="00D12169"/>
    <w:rPr>
      <w:u w:val="single"/>
    </w:rPr>
  </w:style>
  <w:style w:type="character" w:customStyle="1" w:styleId="BoldandItalics">
    <w:name w:val="Bold and Italics"/>
    <w:qFormat/>
    <w:rsid w:val="00D12169"/>
    <w:rPr>
      <w:b/>
      <w:i/>
      <w:u w:val="none"/>
    </w:rPr>
  </w:style>
  <w:style w:type="paragraph" w:styleId="BalloonText">
    <w:name w:val="Balloon Text"/>
    <w:basedOn w:val="Normal"/>
    <w:link w:val="BalloonTextChar"/>
    <w:rsid w:val="00D12169"/>
    <w:rPr>
      <w:rFonts w:ascii="Tahoma" w:hAnsi="Tahoma" w:cs="Tahoma"/>
      <w:sz w:val="16"/>
      <w:szCs w:val="16"/>
    </w:rPr>
  </w:style>
  <w:style w:type="character" w:customStyle="1" w:styleId="BalloonTextChar">
    <w:name w:val="Balloon Text Char"/>
    <w:basedOn w:val="DefaultParagraphFont"/>
    <w:link w:val="BalloonText"/>
    <w:rsid w:val="00D121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21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21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1131</Words>
  <Characters>7216</Characters>
  <Application>Microsoft Office Word</Application>
  <DocSecurity>0</DocSecurity>
  <Lines>254</Lines>
  <Paragraphs>108</Paragraphs>
  <ScaleCrop>false</ScaleCrop>
  <Company>Author-it Software Corporation Ltd.</Company>
  <LinksUpToDate>false</LinksUpToDate>
  <CharactersWithSpaces>8256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MEM05002B Perform high reliability soldering and desoldering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2012-05-27T01:28:00Z</dcterms:created>
  <dcterms:modified xsi:type="dcterms:W3CDTF">2012-05-27T01:28:00Z</dcterms:modified>
</cp:coreProperties>
</file>