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1A4" w:rsidP="00D621A4">
      <w:pPr>
        <w:pStyle w:val="Title"/>
      </w:pPr>
      <w:bookmarkStart w:id="0" w:name="_GoBack"/>
      <w:bookmarkEnd w:id="0"/>
      <w:r>
        <w:fldChar w:fldCharType="begin"/>
      </w:r>
      <w:r>
        <w:instrText xml:space="preserve"> TITLE   \* MERGEFORMAT </w:instrText>
      </w:r>
      <w:r>
        <w:fldChar w:fldCharType="separate"/>
      </w:r>
      <w:r>
        <w:t>MEM04021A Supervise individual non ferrous melting and casting operation</w:t>
      </w:r>
      <w:r>
        <w:fldChar w:fldCharType="end"/>
      </w:r>
    </w:p>
    <w:p w:rsidR="00D621A4" w:rsidP="00D621A4">
      <w:pPr>
        <w:pStyle w:val="Version"/>
        <w:sectPr w:rsidSect="00890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B03" w:rsidP="00890B03">
      <w:pPr>
        <w:pStyle w:val="SuperHeading"/>
      </w:pPr>
      <w:r w:rsidRPr="00890B03">
        <w:t>MEM04021A Supervise individual non ferrous melting and casting operation</w:t>
      </w:r>
    </w:p>
    <w:p w:rsidR="00000000" w:rsidRPr="00890B03" w:rsidP="00890B03">
      <w:pPr>
        <w:pStyle w:val="Heading1"/>
      </w:pPr>
      <w:bookmarkStart w:id="1" w:name="O_271992"/>
      <w:bookmarkEnd w:id="1"/>
      <w:r w:rsidRPr="00890B03">
        <w:t>Modification History</w:t>
      </w:r>
    </w:p>
    <w:p w:rsidR="00000000" w:rsidRPr="00890B03" w:rsidP="00890B03">
      <w:pPr>
        <w:pStyle w:val="BodyText"/>
      </w:pPr>
      <w:r w:rsidRPr="00890B03">
        <w:t>Not Applicable</w:t>
      </w:r>
    </w:p>
    <w:p w:rsidR="00000000" w:rsidRPr="00890B03" w:rsidP="00890B03">
      <w:pPr>
        <w:pStyle w:val="AllowPageBreak"/>
      </w:pPr>
    </w:p>
    <w:p w:rsidR="00000000" w:rsidRPr="00890B03" w:rsidP="00890B03">
      <w:pPr>
        <w:pStyle w:val="Heading1"/>
      </w:pPr>
      <w:bookmarkStart w:id="2" w:name="O_210382"/>
      <w:bookmarkEnd w:id="2"/>
      <w:r w:rsidRPr="00890B03">
        <w:t>Unit Descriptor</w:t>
      </w:r>
    </w:p>
    <w:tbl>
      <w:tblPr>
        <w:tblW w:w="0" w:type="auto"/>
        <w:tblLayout w:type="fixed"/>
        <w:tblCellMar>
          <w:left w:w="62" w:type="dxa"/>
          <w:right w:w="62" w:type="dxa"/>
        </w:tblCellMar>
        <w:tblLook w:val="0000"/>
      </w:tblPr>
      <w:tblGrid>
        <w:gridCol w:w="2693"/>
        <w:gridCol w:w="5829"/>
      </w:tblGrid>
      <w:tr w:rsidTr="00D621A4">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Unit des</w:t>
            </w:r>
            <w:r w:rsidRPr="00890B03">
              <w:rPr>
                <w:rStyle w:val="SpecialBold"/>
              </w:rPr>
              <w:t>criptor</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p>
        </w:tc>
      </w:tr>
    </w:tbl>
    <w:p w:rsidR="00D621A4" w:rsidP="00890B03">
      <w:pPr>
        <w:pStyle w:val="BodyText"/>
      </w:pPr>
    </w:p>
    <w:p w:rsidR="00D621A4" w:rsidP="00890B03">
      <w:pPr>
        <w:pStyle w:val="BodyText"/>
      </w:pPr>
    </w:p>
    <w:p w:rsidR="00000000" w:rsidRPr="00890B03" w:rsidP="00890B03">
      <w:pPr>
        <w:pStyle w:val="Heading1"/>
      </w:pPr>
      <w:bookmarkStart w:id="3" w:name="O_210386"/>
      <w:bookmarkEnd w:id="3"/>
      <w:r w:rsidRPr="00890B03">
        <w:t>Application of the Unit</w:t>
      </w:r>
    </w:p>
    <w:tbl>
      <w:tblPr>
        <w:tblW w:w="0" w:type="auto"/>
        <w:tblLayout w:type="fixed"/>
        <w:tblCellMar>
          <w:left w:w="62" w:type="dxa"/>
          <w:right w:w="62" w:type="dxa"/>
        </w:tblCellMar>
        <w:tblLook w:val="0000"/>
      </w:tblPr>
      <w:tblGrid>
        <w:gridCol w:w="2745"/>
        <w:gridCol w:w="5777"/>
      </w:tblGrid>
      <w:tr w:rsidTr="00D621A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 xml:space="preserve">In a typical scenario, a technician will be required to monitor a non-ferrous melting and casting operation including tasks undertaken by other </w:t>
            </w:r>
            <w:r w:rsidRPr="00890B03">
              <w:t xml:space="preserve">employees to ensure that correct quantities are used, correct procedures are followed and product specifications achieved. </w:t>
            </w:r>
          </w:p>
          <w:p w:rsidR="00000000" w:rsidRPr="00890B03" w:rsidP="00890B03">
            <w:pPr>
              <w:pStyle w:val="BodyText"/>
            </w:pPr>
            <w:r w:rsidRPr="00890B03">
              <w:t xml:space="preserve">The unit covers advanced trade skills and knowledge in non-ferrous melting and casting to enable the foundry tradesperson to act as </w:t>
            </w:r>
            <w:r w:rsidRPr="00890B03">
              <w:t>a first line resource to other employees engaged in non-ferrous melting and casting. Work is performed under the overall direction of a metallurgist.</w:t>
            </w:r>
          </w:p>
          <w:p w:rsidR="00000000" w:rsidRPr="00890B03" w:rsidP="00890B03">
            <w:pPr>
              <w:pStyle w:val="BodyText"/>
            </w:pPr>
          </w:p>
          <w:p w:rsidR="00000000" w:rsidRPr="00890B03" w:rsidP="00890B03">
            <w:pPr>
              <w:pStyle w:val="BodyText"/>
            </w:pPr>
            <w:r w:rsidRPr="00890B03">
              <w:rPr>
                <w:rStyle w:val="SpecialBold"/>
              </w:rPr>
              <w:t>Band</w:t>
            </w:r>
            <w:r w:rsidRPr="00890B03">
              <w:t>:</w:t>
            </w:r>
            <w:r w:rsidRPr="00890B03">
              <w:tab/>
            </w:r>
            <w:r w:rsidRPr="00890B03">
              <w:rPr>
                <w:rStyle w:val="SpecialBold"/>
              </w:rPr>
              <w:t>B</w:t>
            </w:r>
          </w:p>
          <w:p w:rsidR="00000000" w:rsidRPr="00890B03" w:rsidP="00890B03">
            <w:pPr>
              <w:pStyle w:val="BodyText"/>
            </w:pPr>
            <w:r w:rsidRPr="00890B03">
              <w:rPr>
                <w:rStyle w:val="SpecialBold"/>
              </w:rPr>
              <w:t>Unit Weight</w:t>
            </w:r>
            <w:r w:rsidRPr="00890B03">
              <w:t>:</w:t>
            </w:r>
            <w:r w:rsidRPr="00890B03">
              <w:tab/>
            </w:r>
            <w:r w:rsidRPr="00890B03">
              <w:rPr>
                <w:rStyle w:val="SpecialBold"/>
              </w:rPr>
              <w:t>4</w:t>
            </w:r>
          </w:p>
        </w:tc>
      </w:tr>
    </w:tbl>
    <w:p w:rsidR="00D621A4" w:rsidP="00890B03">
      <w:pPr>
        <w:pStyle w:val="BodyText"/>
      </w:pPr>
    </w:p>
    <w:p w:rsidR="00D621A4" w:rsidP="00890B03">
      <w:pPr>
        <w:pStyle w:val="BodyText"/>
      </w:pPr>
    </w:p>
    <w:p w:rsidR="00000000" w:rsidRPr="00890B03" w:rsidP="00890B03">
      <w:pPr>
        <w:pStyle w:val="Heading1"/>
      </w:pPr>
      <w:bookmarkStart w:id="4" w:name="O_280252"/>
      <w:bookmarkEnd w:id="4"/>
      <w:r w:rsidRPr="00890B03">
        <w:t>Licensing/Regulatory Information</w:t>
      </w:r>
    </w:p>
    <w:p w:rsidR="00000000" w:rsidRPr="00890B03" w:rsidP="00890B03">
      <w:pPr>
        <w:pStyle w:val="BodyText"/>
      </w:pPr>
      <w:r w:rsidRPr="00890B03">
        <w:t>Not Applicable</w:t>
      </w:r>
    </w:p>
    <w:p w:rsidR="00000000" w:rsidRPr="00890B03" w:rsidP="00890B03">
      <w:pPr>
        <w:pStyle w:val="AllowPageBreak"/>
      </w:pPr>
    </w:p>
    <w:p w:rsidR="00000000" w:rsidRPr="00890B03" w:rsidP="00890B03">
      <w:pPr>
        <w:pStyle w:val="Heading1"/>
      </w:pPr>
      <w:bookmarkStart w:id="5" w:name="O_210384"/>
      <w:bookmarkEnd w:id="5"/>
      <w:r w:rsidRPr="00890B03">
        <w:t>Pre-Requisites</w:t>
      </w:r>
    </w:p>
    <w:tbl>
      <w:tblPr>
        <w:tblW w:w="0" w:type="auto"/>
        <w:tblLayout w:type="fixed"/>
        <w:tblCellMar>
          <w:left w:w="62" w:type="dxa"/>
          <w:right w:w="62" w:type="dxa"/>
        </w:tblCellMar>
        <w:tblLook w:val="0000"/>
      </w:tblPr>
      <w:tblGrid>
        <w:gridCol w:w="2712"/>
        <w:gridCol w:w="2207"/>
        <w:gridCol w:w="3603"/>
      </w:tblGrid>
      <w:tr w:rsidTr="00D621A4">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MEM04001B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Operate melting furnaces</w:t>
            </w: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MEM04004B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Prepare and mix sand for metal moulding</w:t>
            </w: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MEM04005C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Produce moulds and cores by hand (jobbing)</w:t>
            </w: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MEM04007B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Pour molten metal</w:t>
            </w: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Interpret technical drawing</w:t>
            </w: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MEM13004B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Work safely with molten metals/glass</w:t>
            </w:r>
          </w:p>
        </w:tc>
      </w:tr>
      <w:tr w:rsidTr="00D621A4">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Use hand tools</w:t>
            </w:r>
          </w:p>
        </w:tc>
      </w:tr>
    </w:tbl>
    <w:p w:rsidR="00D621A4" w:rsidP="00890B03">
      <w:pPr>
        <w:pStyle w:val="BodyText"/>
      </w:pPr>
    </w:p>
    <w:p w:rsidR="00D621A4" w:rsidP="00890B03">
      <w:pPr>
        <w:pStyle w:val="BodyText"/>
      </w:pPr>
    </w:p>
    <w:p w:rsidR="00000000" w:rsidRPr="00890B03" w:rsidP="00890B03">
      <w:pPr>
        <w:pStyle w:val="Heading1"/>
      </w:pPr>
      <w:bookmarkStart w:id="6" w:name="O_210383"/>
      <w:bookmarkEnd w:id="6"/>
      <w:r w:rsidRPr="00890B03">
        <w:t>Employability Skills Information</w:t>
      </w:r>
    </w:p>
    <w:tbl>
      <w:tblPr>
        <w:tblW w:w="0" w:type="auto"/>
        <w:tblLayout w:type="fixed"/>
        <w:tblCellMar>
          <w:left w:w="62" w:type="dxa"/>
          <w:right w:w="62" w:type="dxa"/>
        </w:tblCellMar>
        <w:tblLook w:val="0000"/>
      </w:tblPr>
      <w:tblGrid>
        <w:gridCol w:w="2802"/>
        <w:gridCol w:w="5720"/>
      </w:tblGrid>
      <w:tr w:rsidTr="00D621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This unit contains employability skills.</w:t>
            </w:r>
          </w:p>
        </w:tc>
      </w:tr>
    </w:tbl>
    <w:p w:rsidR="00D621A4" w:rsidP="00890B03">
      <w:pPr>
        <w:pStyle w:val="BodyText"/>
      </w:pPr>
    </w:p>
    <w:p w:rsidR="00D621A4" w:rsidP="00890B03">
      <w:pPr>
        <w:pStyle w:val="BodyText"/>
      </w:pPr>
    </w:p>
    <w:p w:rsidR="00000000" w:rsidRPr="00890B03" w:rsidP="00890B03">
      <w:pPr>
        <w:pStyle w:val="Heading1"/>
      </w:pPr>
      <w:bookmarkStart w:id="7" w:name="O_290038"/>
      <w:bookmarkEnd w:id="7"/>
      <w:r w:rsidRPr="00890B03">
        <w:t>Elements and Performance Criteria Pre-Content</w:t>
      </w:r>
    </w:p>
    <w:tbl>
      <w:tblPr>
        <w:tblW w:w="0" w:type="auto"/>
        <w:tblLayout w:type="fixed"/>
        <w:tblCellMar>
          <w:left w:w="62" w:type="dxa"/>
          <w:right w:w="62" w:type="dxa"/>
        </w:tblCellMar>
        <w:tblLook w:val="0000"/>
      </w:tblPr>
      <w:tblGrid>
        <w:gridCol w:w="2562"/>
        <w:gridCol w:w="5960"/>
      </w:tblGrid>
      <w:tr w:rsidTr="00D621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Performance criteria describe the performance needed to demonstrate achievement of the element. Where bold italicised text is used, further info</w:t>
            </w:r>
            <w:r w:rsidRPr="00890B03">
              <w:t>rmation is detailed in the required skills and knowledge section and the range statement. Assessment of performance is to be consistent with the evidence guide.</w:t>
            </w:r>
          </w:p>
        </w:tc>
      </w:tr>
    </w:tbl>
    <w:p w:rsidR="00000000" w:rsidRPr="00890B03" w:rsidP="00890B03">
      <w:pPr>
        <w:pStyle w:val="BodyText"/>
      </w:pPr>
    </w:p>
    <w:p w:rsidR="00000000" w:rsidRPr="00890B03" w:rsidP="00890B03">
      <w:pPr>
        <w:pStyle w:val="AllowPageBreak"/>
      </w:pPr>
    </w:p>
    <w:p w:rsidR="00000000" w:rsidRPr="00890B03" w:rsidP="00890B03">
      <w:pPr>
        <w:pStyle w:val="Heading1"/>
      </w:pPr>
      <w:bookmarkStart w:id="8" w:name="O_236705"/>
      <w:bookmarkEnd w:id="8"/>
      <w:r w:rsidRPr="00890B03">
        <w:t>Elements and Performance Criteria</w:t>
      </w:r>
    </w:p>
    <w:tbl>
      <w:tblPr>
        <w:tblW w:w="0" w:type="auto"/>
        <w:tblLayout w:type="fixed"/>
        <w:tblCellMar>
          <w:left w:w="62" w:type="dxa"/>
          <w:right w:w="62" w:type="dxa"/>
        </w:tblCellMar>
        <w:tblLook w:val="0000"/>
      </w:tblPr>
      <w:tblGrid>
        <w:gridCol w:w="2562"/>
        <w:gridCol w:w="5960"/>
      </w:tblGrid>
      <w:tr w:rsidTr="00D621A4">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PERFORMANCE CRITERIA</w:t>
            </w:r>
          </w:p>
        </w:tc>
      </w:tr>
      <w:tr w:rsidTr="00D621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List"/>
              <w:rPr>
                <w:lang w:val="en-NZ"/>
              </w:rPr>
            </w:pPr>
            <w:r w:rsidRPr="00890B03">
              <w:t>1.</w:t>
            </w:r>
            <w:r w:rsidRPr="00890B03">
              <w:tab/>
            </w:r>
            <w:r w:rsidRPr="00890B03">
              <w:t>Identify specifications for required casting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List2"/>
            </w:pPr>
            <w:r w:rsidRPr="00890B03">
              <w:t>1.1.</w:t>
            </w:r>
            <w:r w:rsidRPr="00890B03">
              <w:tab/>
              <w:t>Identify required material specification</w:t>
            </w:r>
          </w:p>
          <w:p w:rsidR="00000000" w:rsidRPr="00890B03" w:rsidP="00890B03">
            <w:pPr>
              <w:pStyle w:val="List2"/>
            </w:pPr>
            <w:r w:rsidRPr="00890B03">
              <w:t>1.2.</w:t>
            </w:r>
            <w:r w:rsidRPr="00890B03">
              <w:tab/>
              <w:t>Identify mould requirements</w:t>
            </w:r>
          </w:p>
          <w:p w:rsidR="00000000" w:rsidRPr="00890B03" w:rsidP="00890B03">
            <w:pPr>
              <w:pStyle w:val="List2"/>
            </w:pPr>
            <w:r w:rsidRPr="00890B03">
              <w:t>1.3.</w:t>
            </w:r>
            <w:r w:rsidRPr="00890B03">
              <w:tab/>
              <w:t>Identify any special melting and casting requirements for the job</w:t>
            </w:r>
          </w:p>
          <w:p w:rsidR="00000000" w:rsidRPr="00890B03" w:rsidP="00890B03">
            <w:pPr>
              <w:pStyle w:val="List2"/>
            </w:pPr>
            <w:r w:rsidRPr="00890B03">
              <w:t>1.4.</w:t>
            </w:r>
            <w:r w:rsidRPr="00890B03">
              <w:tab/>
              <w:t xml:space="preserve">Identify safety procedures for the required melting and </w:t>
            </w:r>
            <w:r w:rsidRPr="00890B03">
              <w:t>casting operation</w:t>
            </w:r>
          </w:p>
          <w:p w:rsidR="00000000" w:rsidP="00890B03">
            <w:pPr>
              <w:pStyle w:val="List2"/>
              <w:rPr>
                <w:lang w:val="en-NZ"/>
              </w:rPr>
            </w:pPr>
            <w:r w:rsidRPr="00890B03">
              <w:t>1.5.</w:t>
            </w:r>
            <w:r w:rsidRPr="00890B03">
              <w:tab/>
              <w:t xml:space="preserve">Identify and follow regulations and codes of practice relevant to foundry and individual melting, pouring and casting operation </w:t>
            </w:r>
          </w:p>
        </w:tc>
      </w:tr>
      <w:tr w:rsidTr="00D621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List"/>
              <w:rPr>
                <w:lang w:val="en-NZ"/>
              </w:rPr>
            </w:pPr>
            <w:r w:rsidRPr="00890B03">
              <w:t>2.</w:t>
            </w:r>
            <w:r w:rsidRPr="00890B03">
              <w:tab/>
              <w:t>Verify metal charges to melting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List2"/>
            </w:pPr>
            <w:r w:rsidRPr="00890B03">
              <w:t>2.1.</w:t>
            </w:r>
            <w:r w:rsidRPr="00890B03">
              <w:tab/>
            </w:r>
            <w:r w:rsidRPr="00890B03">
              <w:t>Select required components to give the required metal specification</w:t>
            </w:r>
          </w:p>
          <w:p w:rsidR="00000000" w:rsidRPr="00890B03" w:rsidP="00890B03">
            <w:pPr>
              <w:pStyle w:val="List2"/>
            </w:pPr>
            <w:r w:rsidRPr="00890B03">
              <w:t>2.2.</w:t>
            </w:r>
            <w:r w:rsidRPr="00890B03">
              <w:tab/>
              <w:t>Calculate required charge of each component</w:t>
            </w:r>
          </w:p>
          <w:p w:rsidR="00000000" w:rsidRPr="00890B03" w:rsidP="00890B03">
            <w:pPr>
              <w:pStyle w:val="List2"/>
            </w:pPr>
            <w:r w:rsidRPr="00890B03">
              <w:t>2.3.</w:t>
            </w:r>
            <w:r w:rsidRPr="00890B03">
              <w:tab/>
              <w:t>Select required components to give the required metal specification</w:t>
            </w:r>
          </w:p>
          <w:p w:rsidR="00000000" w:rsidRPr="00890B03" w:rsidP="00890B03">
            <w:pPr>
              <w:pStyle w:val="List2"/>
            </w:pPr>
            <w:r w:rsidRPr="00890B03">
              <w:t>2.4.</w:t>
            </w:r>
            <w:r w:rsidRPr="00890B03">
              <w:tab/>
              <w:t>Recommend changes/additions to the charge</w:t>
            </w:r>
          </w:p>
          <w:p w:rsidR="00000000" w:rsidP="00890B03">
            <w:pPr>
              <w:pStyle w:val="List2"/>
              <w:rPr>
                <w:lang w:val="en-NZ"/>
              </w:rPr>
            </w:pPr>
            <w:r w:rsidRPr="00890B03">
              <w:t>2.5.</w:t>
            </w:r>
            <w:r w:rsidRPr="00890B03">
              <w:tab/>
              <w:t>Monitor the pr</w:t>
            </w:r>
            <w:r w:rsidRPr="00890B03">
              <w:t>eparation of the charge including checking for contaminants</w:t>
            </w:r>
          </w:p>
        </w:tc>
      </w:tr>
      <w:tr w:rsidTr="00D621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List"/>
              <w:rPr>
                <w:lang w:val="en-NZ"/>
              </w:rPr>
            </w:pPr>
            <w:r w:rsidRPr="00890B03">
              <w:t>3.</w:t>
            </w:r>
            <w:r w:rsidRPr="00890B03">
              <w:tab/>
              <w:t>Monitor furnace operation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List2"/>
            </w:pPr>
            <w:r w:rsidRPr="00890B03">
              <w:t>3.1.</w:t>
            </w:r>
            <w:r w:rsidRPr="00890B03">
              <w:tab/>
              <w:t>Check that the furnace is in good operational condition and that appropriate lining is present</w:t>
            </w:r>
          </w:p>
          <w:p w:rsidR="00000000" w:rsidRPr="00890B03" w:rsidP="00890B03">
            <w:pPr>
              <w:pStyle w:val="List2"/>
            </w:pPr>
            <w:r w:rsidRPr="00890B03">
              <w:t>3.2.</w:t>
            </w:r>
            <w:r w:rsidRPr="00890B03">
              <w:tab/>
              <w:t>Organise for maintenance/repairs as required</w:t>
            </w:r>
          </w:p>
          <w:p w:rsidR="00000000" w:rsidRPr="00890B03" w:rsidP="00890B03">
            <w:pPr>
              <w:pStyle w:val="List2"/>
            </w:pPr>
            <w:r w:rsidRPr="00890B03">
              <w:t>3.3.</w:t>
            </w:r>
            <w:r w:rsidRPr="00890B03">
              <w:tab/>
              <w:t>Identify me</w:t>
            </w:r>
            <w:r w:rsidRPr="00890B03">
              <w:t>tal or alloy specification for required casting</w:t>
            </w:r>
          </w:p>
          <w:p w:rsidR="00000000" w:rsidP="00890B03">
            <w:pPr>
              <w:pStyle w:val="List2"/>
              <w:rPr>
                <w:lang w:val="en-NZ"/>
              </w:rPr>
            </w:pPr>
            <w:r w:rsidRPr="00890B03">
              <w:t>3.4.</w:t>
            </w:r>
            <w:r w:rsidRPr="00890B03">
              <w:tab/>
              <w:t>Monitor a melt to ensure the product meets specification</w:t>
            </w:r>
          </w:p>
        </w:tc>
      </w:tr>
      <w:tr w:rsidTr="00D621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List"/>
              <w:rPr>
                <w:lang w:val="en-NZ"/>
              </w:rPr>
            </w:pPr>
            <w:r w:rsidRPr="00890B03">
              <w:t>4.</w:t>
            </w:r>
            <w:r w:rsidRPr="00890B03">
              <w:tab/>
              <w:t>Monitor pouring of molten metal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List2"/>
            </w:pPr>
            <w:r w:rsidRPr="00890B03">
              <w:t>4.1.</w:t>
            </w:r>
            <w:r w:rsidRPr="00890B03">
              <w:tab/>
              <w:t>Check pouring area is secure and that all non-essential personnel are excluded</w:t>
            </w:r>
          </w:p>
          <w:p w:rsidR="00000000" w:rsidRPr="00890B03" w:rsidP="00890B03">
            <w:pPr>
              <w:pStyle w:val="List2"/>
            </w:pPr>
            <w:r w:rsidRPr="00890B03">
              <w:t>4.2.</w:t>
            </w:r>
            <w:r w:rsidRPr="00890B03">
              <w:tab/>
              <w:t xml:space="preserve">Check all members of </w:t>
            </w:r>
            <w:r w:rsidRPr="00890B03">
              <w:t>pouring crew are wearing appropriate and in good condition personal protective equipment</w:t>
            </w:r>
          </w:p>
          <w:p w:rsidR="00000000" w:rsidRPr="00890B03" w:rsidP="00890B03">
            <w:pPr>
              <w:pStyle w:val="List2"/>
            </w:pPr>
            <w:r w:rsidRPr="00890B03">
              <w:t>4.3.</w:t>
            </w:r>
            <w:r w:rsidRPr="00890B03">
              <w:tab/>
              <w:t>Ensure escape routes are known in advance by all members of the pouring crew</w:t>
            </w:r>
          </w:p>
          <w:p w:rsidR="00000000" w:rsidRPr="00890B03" w:rsidP="00890B03">
            <w:pPr>
              <w:pStyle w:val="List2"/>
            </w:pPr>
            <w:r w:rsidRPr="00890B03">
              <w:t>4.4.</w:t>
            </w:r>
            <w:r w:rsidRPr="00890B03">
              <w:tab/>
              <w:t>Check emergency pour out pit is operational and other safety measures are in pla</w:t>
            </w:r>
            <w:r w:rsidRPr="00890B03">
              <w:t>ce</w:t>
            </w:r>
          </w:p>
          <w:p w:rsidR="00000000" w:rsidRPr="00890B03" w:rsidP="00890B03">
            <w:pPr>
              <w:pStyle w:val="List2"/>
            </w:pPr>
            <w:r w:rsidRPr="00890B03">
              <w:t>4.5.</w:t>
            </w:r>
            <w:r w:rsidRPr="00890B03">
              <w:tab/>
              <w:t xml:space="preserve">Ensure moulds are ready to receive liquid metal, ensure access ways and pouring ways are clear, and that there are appropriate spaces between each mould </w:t>
            </w:r>
          </w:p>
          <w:p w:rsidR="00000000" w:rsidRPr="00890B03" w:rsidP="00890B03">
            <w:pPr>
              <w:pStyle w:val="List2"/>
            </w:pPr>
            <w:r w:rsidRPr="00890B03">
              <w:t>4.6.</w:t>
            </w:r>
            <w:r w:rsidRPr="00890B03">
              <w:tab/>
              <w:t>Check pouring is undertaken at correct temperature and in efficient order</w:t>
            </w:r>
          </w:p>
          <w:p w:rsidR="00000000" w:rsidRPr="00890B03" w:rsidP="00890B03">
            <w:pPr>
              <w:pStyle w:val="List2"/>
            </w:pPr>
            <w:r w:rsidRPr="00890B03">
              <w:t>4.7.</w:t>
            </w:r>
            <w:r w:rsidRPr="00890B03">
              <w:tab/>
            </w:r>
            <w:r w:rsidRPr="00890B03">
              <w:t xml:space="preserve">Ensure pouring basin and moulds are ready to </w:t>
            </w:r>
            <w:r w:rsidRPr="00890B03">
              <w:t>receive liquid metal</w:t>
            </w:r>
          </w:p>
          <w:p w:rsidR="00000000" w:rsidP="00890B03">
            <w:pPr>
              <w:pStyle w:val="List2"/>
              <w:rPr>
                <w:lang w:val="en-NZ"/>
              </w:rPr>
            </w:pPr>
            <w:r w:rsidRPr="00890B03">
              <w:t>4.8.</w:t>
            </w:r>
            <w:r w:rsidRPr="00890B03">
              <w:tab/>
              <w:t>Take required samples for analysis</w:t>
            </w:r>
          </w:p>
        </w:tc>
      </w:tr>
      <w:tr w:rsidTr="00D621A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List"/>
              <w:rPr>
                <w:lang w:val="en-NZ"/>
              </w:rPr>
            </w:pPr>
            <w:r w:rsidRPr="00890B03">
              <w:t>5.</w:t>
            </w:r>
            <w:r w:rsidRPr="00890B03">
              <w:tab/>
              <w:t>Control hazards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List2"/>
            </w:pPr>
            <w:r w:rsidRPr="00890B03">
              <w:t>5.1.</w:t>
            </w:r>
            <w:r w:rsidRPr="00890B03">
              <w:tab/>
              <w:t>Identify hazards in the metal melting/pouring process</w:t>
            </w:r>
          </w:p>
          <w:p w:rsidR="00000000" w:rsidRPr="00890B03" w:rsidP="00890B03">
            <w:pPr>
              <w:pStyle w:val="List2"/>
            </w:pPr>
            <w:r w:rsidRPr="00890B03">
              <w:t>5.2.</w:t>
            </w:r>
            <w:r w:rsidRPr="00890B03">
              <w:tab/>
              <w:t>Assess the risks arising from those hazards</w:t>
            </w:r>
          </w:p>
          <w:p w:rsidR="00000000" w:rsidRPr="00890B03" w:rsidP="00890B03">
            <w:pPr>
              <w:pStyle w:val="List2"/>
            </w:pPr>
            <w:r w:rsidRPr="00890B03">
              <w:t>5.3.</w:t>
            </w:r>
            <w:r w:rsidRPr="00890B03">
              <w:tab/>
              <w:t>Implement procedu</w:t>
            </w:r>
            <w:r w:rsidRPr="00890B03">
              <w:t>res to control those hazards in line with procedures and duty of care</w:t>
            </w:r>
          </w:p>
        </w:tc>
      </w:tr>
    </w:tbl>
    <w:p w:rsidR="00D621A4" w:rsidP="00890B03">
      <w:pPr>
        <w:pStyle w:val="BodyText"/>
      </w:pPr>
    </w:p>
    <w:p w:rsidR="00D621A4" w:rsidP="00890B03">
      <w:pPr>
        <w:pStyle w:val="BodyText"/>
      </w:pPr>
    </w:p>
    <w:p w:rsidR="00000000" w:rsidRPr="00890B03" w:rsidP="00890B03">
      <w:pPr>
        <w:pStyle w:val="Heading1"/>
      </w:pPr>
      <w:bookmarkStart w:id="9" w:name="O_260655"/>
      <w:bookmarkEnd w:id="9"/>
      <w:r w:rsidRPr="00890B03">
        <w:t>Required Skills and Knowledge</w:t>
      </w:r>
    </w:p>
    <w:tbl>
      <w:tblPr>
        <w:tblW w:w="0" w:type="auto"/>
        <w:tblLayout w:type="fixed"/>
        <w:tblCellMar>
          <w:left w:w="62" w:type="dxa"/>
          <w:right w:w="62" w:type="dxa"/>
        </w:tblCellMar>
        <w:tblLook w:val="0000"/>
      </w:tblPr>
      <w:tblGrid>
        <w:gridCol w:w="8522"/>
      </w:tblGrid>
      <w:tr w:rsidTr="00D621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REQUIRED SKILLS AND KNOWLEDGE</w:t>
            </w:r>
          </w:p>
        </w:tc>
      </w:tr>
      <w:tr w:rsidTr="00D621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This section describes the skills and knowledge required for this unit.</w:t>
            </w:r>
          </w:p>
        </w:tc>
      </w:tr>
      <w:tr w:rsidTr="00D62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Required skills</w:t>
            </w:r>
          </w:p>
        </w:tc>
      </w:tr>
      <w:tr w:rsidTr="00D62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Required skills include:</w:t>
            </w:r>
          </w:p>
          <w:p w:rsidR="00000000" w:rsidRPr="00890B03" w:rsidP="00890B03">
            <w:pPr>
              <w:pStyle w:val="ListBullet"/>
            </w:pPr>
            <w:r w:rsidRPr="00890B03">
              <w:t xml:space="preserve">taking calculations needed for determining charges </w:t>
            </w:r>
          </w:p>
          <w:p w:rsidR="00000000" w:rsidRPr="00890B03" w:rsidP="00890B03">
            <w:pPr>
              <w:pStyle w:val="ListBullet"/>
            </w:pPr>
            <w:r w:rsidRPr="00890B03">
              <w:t>visually checking furnaces for operational condition and safety risks</w:t>
            </w:r>
          </w:p>
          <w:p w:rsidR="00000000" w:rsidRPr="00890B03" w:rsidP="00890B03">
            <w:pPr>
              <w:pStyle w:val="ListBullet"/>
            </w:pPr>
            <w:r w:rsidRPr="00890B03">
              <w:t>taking samples</w:t>
            </w:r>
          </w:p>
          <w:p w:rsidR="00000000" w:rsidP="00890B03">
            <w:pPr>
              <w:pStyle w:val="ListBullet"/>
              <w:rPr>
                <w:lang w:val="en-NZ"/>
              </w:rPr>
            </w:pPr>
            <w:r w:rsidRPr="00890B03">
              <w:t>following safety and quality procedures</w:t>
            </w:r>
          </w:p>
        </w:tc>
      </w:tr>
      <w:tr w:rsidTr="00D62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Required knowledge</w:t>
            </w:r>
          </w:p>
        </w:tc>
      </w:tr>
      <w:tr w:rsidTr="00D62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Required knowledge includes:</w:t>
            </w:r>
          </w:p>
          <w:p w:rsidR="00000000" w:rsidRPr="00890B03" w:rsidP="00890B03">
            <w:pPr>
              <w:pStyle w:val="ListBullet"/>
            </w:pPr>
            <w:r w:rsidRPr="00890B03">
              <w:t>char</w:t>
            </w:r>
            <w:r w:rsidRPr="00890B03">
              <w:t>ge calculations:</w:t>
            </w:r>
          </w:p>
          <w:p w:rsidR="00000000" w:rsidRPr="00890B03" w:rsidP="00890B03">
            <w:pPr>
              <w:pStyle w:val="ListBullet2"/>
            </w:pPr>
            <w:r w:rsidRPr="00890B03">
              <w:t>importance of composition control</w:t>
            </w:r>
          </w:p>
          <w:p w:rsidR="00000000" w:rsidRPr="00890B03" w:rsidP="00890B03">
            <w:pPr>
              <w:pStyle w:val="ListBullet2"/>
            </w:pPr>
            <w:r w:rsidRPr="00890B03">
              <w:t>methods used to calculate for additions</w:t>
            </w:r>
          </w:p>
          <w:p w:rsidR="00000000" w:rsidRPr="00890B03" w:rsidP="00890B03">
            <w:pPr>
              <w:pStyle w:val="ListBullet2"/>
            </w:pPr>
            <w:r w:rsidRPr="00890B03">
              <w:t>types of alloy additions and their effects on casting behaviour and finished product</w:t>
            </w:r>
          </w:p>
          <w:p w:rsidR="00000000" w:rsidRPr="00890B03" w:rsidP="00890B03">
            <w:pPr>
              <w:pStyle w:val="ListBullet"/>
            </w:pPr>
            <w:r w:rsidRPr="00890B03">
              <w:t>non-ferrous alloys:</w:t>
            </w:r>
          </w:p>
          <w:p w:rsidR="00000000" w:rsidRPr="00890B03" w:rsidP="00890B03">
            <w:pPr>
              <w:pStyle w:val="ListBullet2"/>
            </w:pPr>
            <w:r w:rsidRPr="00890B03">
              <w:t>definition of non-ferrous metals</w:t>
            </w:r>
          </w:p>
          <w:p w:rsidR="00000000" w:rsidRPr="00890B03" w:rsidP="00890B03">
            <w:pPr>
              <w:pStyle w:val="ListBullet2"/>
            </w:pPr>
            <w:r w:rsidRPr="00890B03">
              <w:t>methods of controlling physical properties</w:t>
            </w:r>
          </w:p>
          <w:p w:rsidR="00000000" w:rsidRPr="00890B03" w:rsidP="00890B03">
            <w:pPr>
              <w:pStyle w:val="ListBullet2"/>
            </w:pPr>
            <w:r w:rsidRPr="00890B03">
              <w:t>advantages/disadvantages of density of each type of non-ferrous metal</w:t>
            </w:r>
          </w:p>
          <w:p w:rsidR="00000000" w:rsidRPr="00890B03" w:rsidP="00890B03">
            <w:pPr>
              <w:pStyle w:val="ListBullet2"/>
            </w:pPr>
            <w:r w:rsidRPr="00890B03">
              <w:t>methods of controlling tensile strength of non-ferrous metals</w:t>
            </w:r>
          </w:p>
          <w:p w:rsidR="00000000" w:rsidRPr="00890B03" w:rsidP="00890B03">
            <w:pPr>
              <w:pStyle w:val="ListBullet2"/>
            </w:pPr>
            <w:r w:rsidRPr="00890B03">
              <w:t>methods of controlling the hardness of non-ferrous metals</w:t>
            </w:r>
          </w:p>
          <w:p w:rsidR="00000000" w:rsidRPr="00890B03" w:rsidP="00890B03">
            <w:pPr>
              <w:pStyle w:val="ListBullet2"/>
            </w:pPr>
            <w:r w:rsidRPr="00890B03">
              <w:t>influence of melting po</w:t>
            </w:r>
            <w:r w:rsidRPr="00890B03">
              <w:t>ints on production processes</w:t>
            </w:r>
          </w:p>
          <w:p w:rsidR="00000000" w:rsidRPr="00890B03" w:rsidP="00890B03">
            <w:pPr>
              <w:pStyle w:val="ListBullet2"/>
            </w:pPr>
            <w:r w:rsidRPr="00890B03">
              <w:t>shrinkage percentage of the types of non-ferrous metals</w:t>
            </w:r>
          </w:p>
          <w:p w:rsidR="00000000" w:rsidRPr="00890B03" w:rsidP="00890B03">
            <w:pPr>
              <w:pStyle w:val="ListBullet2"/>
            </w:pPr>
            <w:r w:rsidRPr="00890B03">
              <w:t>how to control metal fluidity</w:t>
            </w:r>
          </w:p>
          <w:p w:rsidR="00000000" w:rsidRPr="00890B03" w:rsidP="00890B03">
            <w:pPr>
              <w:pStyle w:val="ListBullet2"/>
            </w:pPr>
            <w:r w:rsidRPr="00890B03">
              <w:t>be able to make a refractory selection for non-ferrous alloys</w:t>
            </w:r>
          </w:p>
          <w:p w:rsidR="00000000" w:rsidRPr="00890B03" w:rsidP="00890B03">
            <w:pPr>
              <w:pStyle w:val="ListBullet2"/>
            </w:pPr>
            <w:r w:rsidRPr="00890B03">
              <w:t>the use of degassing to control gas defects</w:t>
            </w:r>
          </w:p>
          <w:p w:rsidR="00000000" w:rsidRPr="00890B03" w:rsidP="00890B03">
            <w:pPr>
              <w:pStyle w:val="ListBullet2"/>
            </w:pPr>
            <w:r w:rsidRPr="00890B03">
              <w:t>be able to take action to control g</w:t>
            </w:r>
            <w:r w:rsidRPr="00890B03">
              <w:t>rain size</w:t>
            </w:r>
          </w:p>
          <w:p w:rsidR="00000000" w:rsidRPr="00890B03" w:rsidP="00890B03">
            <w:pPr>
              <w:pStyle w:val="ListBullet2"/>
            </w:pPr>
            <w:r w:rsidRPr="00890B03">
              <w:t>the grades of brass and their applications</w:t>
            </w:r>
          </w:p>
          <w:p w:rsidR="00000000" w:rsidRPr="00890B03" w:rsidP="00890B03">
            <w:pPr>
              <w:pStyle w:val="ListBullet2"/>
            </w:pPr>
            <w:r w:rsidRPr="00890B03">
              <w:t>the grades of bronze and their applications</w:t>
            </w:r>
          </w:p>
          <w:p w:rsidR="00000000" w:rsidRPr="00890B03" w:rsidP="00890B03">
            <w:pPr>
              <w:pStyle w:val="ListBullet2"/>
            </w:pPr>
            <w:r w:rsidRPr="00890B03">
              <w:t>the grades of gunmetal and their applications</w:t>
            </w:r>
          </w:p>
          <w:p w:rsidR="00000000" w:rsidRPr="00890B03" w:rsidP="00890B03">
            <w:pPr>
              <w:pStyle w:val="ListBullet2"/>
            </w:pPr>
            <w:r w:rsidRPr="00890B03">
              <w:t>the grades of other copper based alloys and their applications</w:t>
            </w:r>
          </w:p>
          <w:p w:rsidR="00000000" w:rsidRPr="00890B03" w:rsidP="00890B03">
            <w:pPr>
              <w:pStyle w:val="ListBullet2"/>
            </w:pPr>
            <w:r w:rsidRPr="00890B03">
              <w:t>the grades of aluminium based alloys and their applications</w:t>
            </w:r>
          </w:p>
          <w:p w:rsidR="00000000" w:rsidRPr="00890B03" w:rsidP="00890B03">
            <w:pPr>
              <w:pStyle w:val="ListBullet2"/>
            </w:pPr>
            <w:r w:rsidRPr="00890B03">
              <w:t>the grades of lead based alloys and their applications</w:t>
            </w:r>
          </w:p>
          <w:p w:rsidR="00000000" w:rsidRPr="00890B03" w:rsidP="00890B03">
            <w:pPr>
              <w:pStyle w:val="ListBullet2"/>
            </w:pPr>
            <w:r w:rsidRPr="00890B03">
              <w:t>the grades of zinc based alloys and their applications</w:t>
            </w:r>
          </w:p>
          <w:p w:rsidR="00000000" w:rsidRPr="00890B03" w:rsidP="00890B03">
            <w:pPr>
              <w:pStyle w:val="ListBullet2"/>
            </w:pPr>
            <w:r w:rsidRPr="00890B03">
              <w:t>the grades of magnesium based alloys and their applications</w:t>
            </w:r>
          </w:p>
          <w:p w:rsidR="00000000" w:rsidRPr="00890B03" w:rsidP="00890B03">
            <w:pPr>
              <w:pStyle w:val="ListBullet2"/>
            </w:pPr>
            <w:r w:rsidRPr="00890B03">
              <w:t>make a selection of non-fe</w:t>
            </w:r>
            <w:r w:rsidRPr="00890B03">
              <w:t>rrous metal based on required properties</w:t>
            </w:r>
          </w:p>
          <w:p w:rsidR="00000000" w:rsidRPr="00890B03" w:rsidP="00890B03">
            <w:pPr>
              <w:pStyle w:val="ListBullet2"/>
            </w:pPr>
            <w:r w:rsidRPr="00890B03">
              <w:t>conduct metal analysis on non-ferrous metals</w:t>
            </w:r>
          </w:p>
          <w:p w:rsidR="00000000" w:rsidRPr="00890B03" w:rsidP="00890B03">
            <w:pPr>
              <w:pStyle w:val="ListBullet2"/>
            </w:pPr>
            <w:r w:rsidRPr="00890B03">
              <w:t>use Australian standards (or other appropriate standard) for non-ferrous metals</w:t>
            </w:r>
          </w:p>
          <w:p w:rsidR="00000000" w:rsidRPr="00890B03" w:rsidP="00890B03">
            <w:pPr>
              <w:pStyle w:val="ListBullet"/>
            </w:pPr>
            <w:r w:rsidRPr="00890B03">
              <w:t>types of furnaces and their relative advantages and disadvantages:</w:t>
            </w:r>
          </w:p>
          <w:p w:rsidR="00000000" w:rsidRPr="00890B03" w:rsidP="00890B03">
            <w:pPr>
              <w:pStyle w:val="ListBullet2"/>
            </w:pPr>
            <w:r w:rsidRPr="00890B03">
              <w:t>crucible</w:t>
            </w:r>
          </w:p>
          <w:p w:rsidR="00000000" w:rsidRPr="00890B03" w:rsidP="00890B03">
            <w:pPr>
              <w:pStyle w:val="ListBullet2"/>
            </w:pPr>
            <w:r w:rsidRPr="00890B03">
              <w:t>oil</w:t>
            </w:r>
          </w:p>
          <w:p w:rsidR="00000000" w:rsidRPr="00890B03" w:rsidP="00890B03">
            <w:pPr>
              <w:pStyle w:val="ListBullet2"/>
            </w:pPr>
            <w:r w:rsidRPr="00890B03">
              <w:t>gas</w:t>
            </w:r>
          </w:p>
          <w:p w:rsidR="00000000" w:rsidRPr="00890B03" w:rsidP="00890B03">
            <w:pPr>
              <w:pStyle w:val="ListBullet2"/>
            </w:pPr>
            <w:r w:rsidRPr="00890B03">
              <w:t>induc</w:t>
            </w:r>
            <w:r w:rsidRPr="00890B03">
              <w:t>tion</w:t>
            </w:r>
          </w:p>
          <w:p w:rsidR="00000000" w:rsidRPr="00890B03" w:rsidP="00890B03">
            <w:pPr>
              <w:pStyle w:val="ListBullet2"/>
            </w:pPr>
            <w:r w:rsidRPr="00890B03">
              <w:t>channel</w:t>
            </w:r>
          </w:p>
          <w:p w:rsidR="00000000" w:rsidRPr="00890B03" w:rsidP="00890B03">
            <w:pPr>
              <w:pStyle w:val="ListBullet2"/>
            </w:pPr>
            <w:r w:rsidRPr="00890B03">
              <w:t>coreless</w:t>
            </w:r>
          </w:p>
          <w:p w:rsidR="00000000" w:rsidRPr="00890B03" w:rsidP="00890B03">
            <w:pPr>
              <w:pStyle w:val="ListBullet2"/>
            </w:pPr>
            <w:r w:rsidRPr="00890B03">
              <w:t>resistance</w:t>
            </w:r>
          </w:p>
          <w:p w:rsidR="00000000" w:rsidRPr="00890B03" w:rsidP="00890B03">
            <w:pPr>
              <w:pStyle w:val="ListBullet2"/>
            </w:pPr>
            <w:r w:rsidRPr="00890B03">
              <w:t>reverberatory</w:t>
            </w:r>
          </w:p>
          <w:p w:rsidR="00000000" w:rsidRPr="00890B03" w:rsidP="00890B03">
            <w:pPr>
              <w:pStyle w:val="ListBullet2"/>
            </w:pPr>
            <w:r w:rsidRPr="00890B03">
              <w:t>maintenance</w:t>
            </w:r>
          </w:p>
          <w:p w:rsidR="00000000" w:rsidRPr="00890B03" w:rsidP="00890B03">
            <w:pPr>
              <w:pStyle w:val="ListBullet"/>
            </w:pPr>
            <w:r w:rsidRPr="00890B03">
              <w:t>selection of appropriate refractories for non-ferrous melting:</w:t>
            </w:r>
          </w:p>
          <w:p w:rsidR="00000000" w:rsidRPr="00890B03" w:rsidP="00890B03">
            <w:pPr>
              <w:pStyle w:val="ListBullet2"/>
            </w:pPr>
            <w:r w:rsidRPr="00890B03">
              <w:t>silica</w:t>
            </w:r>
          </w:p>
          <w:p w:rsidR="00000000" w:rsidRPr="00890B03" w:rsidP="00890B03">
            <w:pPr>
              <w:pStyle w:val="ListBullet2"/>
            </w:pPr>
            <w:r w:rsidRPr="00890B03">
              <w:t>ganister</w:t>
            </w:r>
          </w:p>
          <w:p w:rsidR="00000000" w:rsidRPr="00890B03" w:rsidP="00890B03">
            <w:pPr>
              <w:pStyle w:val="ListBullet2"/>
            </w:pPr>
            <w:r w:rsidRPr="00890B03">
              <w:t>coatings</w:t>
            </w:r>
          </w:p>
          <w:p w:rsidR="00000000" w:rsidRPr="00890B03" w:rsidP="00890B03">
            <w:pPr>
              <w:pStyle w:val="ListBullet2"/>
            </w:pPr>
            <w:r w:rsidRPr="00890B03">
              <w:t>others common to non-ferrous melting</w:t>
            </w:r>
          </w:p>
          <w:p w:rsidR="00000000" w:rsidRPr="00890B03" w:rsidP="00890B03">
            <w:pPr>
              <w:pStyle w:val="ListBullet"/>
            </w:pPr>
            <w:r w:rsidRPr="00890B03">
              <w:t>selection of the form of linings for non-ferrous melting:</w:t>
            </w:r>
          </w:p>
          <w:p w:rsidR="00000000" w:rsidRPr="00890B03" w:rsidP="00890B03">
            <w:pPr>
              <w:pStyle w:val="ListBullet2"/>
            </w:pPr>
            <w:r w:rsidRPr="00890B03">
              <w:t>monolithic</w:t>
            </w:r>
          </w:p>
          <w:p w:rsidR="00000000" w:rsidRPr="00890B03" w:rsidP="00890B03">
            <w:pPr>
              <w:pStyle w:val="ListBullet2"/>
            </w:pPr>
            <w:r w:rsidRPr="00890B03">
              <w:t>castable</w:t>
            </w:r>
          </w:p>
          <w:p w:rsidR="00000000" w:rsidRPr="00890B03" w:rsidP="00890B03">
            <w:pPr>
              <w:pStyle w:val="ListBullet2"/>
            </w:pPr>
            <w:r w:rsidRPr="00890B03">
              <w:t>rammable</w:t>
            </w:r>
          </w:p>
          <w:p w:rsidR="00000000" w:rsidRPr="00890B03" w:rsidP="00890B03">
            <w:pPr>
              <w:pStyle w:val="ListBullet2"/>
            </w:pPr>
            <w:r w:rsidRPr="00890B03">
              <w:t>bricks</w:t>
            </w:r>
          </w:p>
          <w:p w:rsidR="00000000" w:rsidRPr="00890B03" w:rsidP="00890B03">
            <w:pPr>
              <w:pStyle w:val="ListBullet"/>
            </w:pPr>
            <w:r w:rsidRPr="00890B03">
              <w:t>selection of the appropriate ladles/crucibles with regard to:</w:t>
            </w:r>
          </w:p>
          <w:p w:rsidR="00000000" w:rsidRPr="00890B03" w:rsidP="00890B03">
            <w:pPr>
              <w:pStyle w:val="ListBullet2"/>
            </w:pPr>
            <w:r w:rsidRPr="00890B03">
              <w:t>types</w:t>
            </w:r>
          </w:p>
          <w:p w:rsidR="00000000" w:rsidRPr="00890B03" w:rsidP="00890B03">
            <w:pPr>
              <w:pStyle w:val="ListBullet2"/>
            </w:pPr>
            <w:r w:rsidRPr="00890B03">
              <w:t>ladles</w:t>
            </w:r>
          </w:p>
          <w:p w:rsidR="00000000" w:rsidRPr="00890B03" w:rsidP="00890B03">
            <w:pPr>
              <w:pStyle w:val="ListBullet2"/>
            </w:pPr>
            <w:r w:rsidRPr="00890B03">
              <w:t>crucibles</w:t>
            </w:r>
          </w:p>
          <w:p w:rsidR="00000000" w:rsidRPr="00890B03" w:rsidP="00890B03">
            <w:pPr>
              <w:pStyle w:val="ListBullet2"/>
            </w:pPr>
            <w:r w:rsidRPr="00890B03">
              <w:t>safety</w:t>
            </w:r>
          </w:p>
          <w:p w:rsidR="00000000" w:rsidRPr="00890B03" w:rsidP="00890B03">
            <w:pPr>
              <w:pStyle w:val="ListBullet2"/>
            </w:pPr>
            <w:r w:rsidRPr="00890B03">
              <w:t>maintenance including checking of mechanical condition of gearboxes and safety locks</w:t>
            </w:r>
          </w:p>
          <w:p w:rsidR="00000000" w:rsidRPr="00890B03" w:rsidP="00890B03">
            <w:pPr>
              <w:pStyle w:val="ListBullet2"/>
            </w:pPr>
            <w:r w:rsidRPr="00890B03">
              <w:t>care of crucibles</w:t>
            </w:r>
          </w:p>
          <w:p w:rsidR="00000000" w:rsidRPr="00890B03" w:rsidP="00890B03">
            <w:pPr>
              <w:pStyle w:val="ListBullet2"/>
            </w:pPr>
            <w:r w:rsidRPr="00890B03">
              <w:t>porous plug</w:t>
            </w:r>
          </w:p>
          <w:p w:rsidR="00000000" w:rsidRPr="00890B03" w:rsidP="00890B03">
            <w:pPr>
              <w:pStyle w:val="ListBullet"/>
            </w:pPr>
            <w:r w:rsidRPr="00890B03">
              <w:t>supervision of other st</w:t>
            </w:r>
            <w:r w:rsidRPr="00890B03">
              <w:t>aff in melting and casting safety including:</w:t>
            </w:r>
          </w:p>
          <w:p w:rsidR="00000000" w:rsidRPr="00890B03" w:rsidP="00890B03">
            <w:pPr>
              <w:pStyle w:val="ListBullet2"/>
            </w:pPr>
            <w:r w:rsidRPr="00890B03">
              <w:t>housekeeping</w:t>
            </w:r>
          </w:p>
          <w:p w:rsidR="00000000" w:rsidRPr="00890B03" w:rsidP="00890B03">
            <w:pPr>
              <w:pStyle w:val="ListBullet2"/>
            </w:pPr>
            <w:r w:rsidRPr="00890B03">
              <w:t>personal protective clothing</w:t>
            </w:r>
          </w:p>
          <w:p w:rsidR="00000000" w:rsidRPr="00890B03" w:rsidP="00890B03">
            <w:pPr>
              <w:pStyle w:val="ListBullet2"/>
            </w:pPr>
            <w:r w:rsidRPr="00890B03">
              <w:t>dry area and tools</w:t>
            </w:r>
          </w:p>
          <w:p w:rsidR="00000000" w:rsidRPr="00890B03" w:rsidP="00890B03">
            <w:pPr>
              <w:pStyle w:val="ListBullet2"/>
            </w:pPr>
            <w:r w:rsidRPr="00890B03">
              <w:t>pre-heating of ladles</w:t>
            </w:r>
          </w:p>
          <w:p w:rsidR="00000000" w:rsidRPr="00890B03" w:rsidP="00890B03">
            <w:pPr>
              <w:pStyle w:val="ListBullet2"/>
            </w:pPr>
            <w:r w:rsidRPr="00890B03">
              <w:t>safe working load of overhead cranes</w:t>
            </w:r>
          </w:p>
          <w:p w:rsidR="00000000" w:rsidRPr="00890B03" w:rsidP="00890B03">
            <w:pPr>
              <w:pStyle w:val="ListBullet"/>
            </w:pPr>
            <w:r w:rsidRPr="00890B03">
              <w:t>furnace operation including procedures for:</w:t>
            </w:r>
          </w:p>
          <w:p w:rsidR="00000000" w:rsidRPr="00890B03" w:rsidP="00890B03">
            <w:pPr>
              <w:pStyle w:val="ListBullet2"/>
            </w:pPr>
            <w:r w:rsidRPr="00890B03">
              <w:t>ensuring a dry and safe charge</w:t>
            </w:r>
          </w:p>
          <w:p w:rsidR="00000000" w:rsidRPr="00890B03" w:rsidP="00890B03">
            <w:pPr>
              <w:pStyle w:val="ListBullet2"/>
            </w:pPr>
            <w:r w:rsidRPr="00890B03">
              <w:t>warm and dry equipment</w:t>
            </w:r>
          </w:p>
          <w:p w:rsidR="00000000" w:rsidRPr="00890B03" w:rsidP="00890B03">
            <w:pPr>
              <w:pStyle w:val="ListBullet2"/>
            </w:pPr>
            <w:r w:rsidRPr="00890B03">
              <w:t>pre-heating</w:t>
            </w:r>
          </w:p>
          <w:p w:rsidR="00000000" w:rsidRPr="00890B03" w:rsidP="00890B03">
            <w:pPr>
              <w:pStyle w:val="ListBullet2"/>
            </w:pPr>
            <w:r w:rsidRPr="00890B03">
              <w:t>scrap selection</w:t>
            </w:r>
          </w:p>
          <w:p w:rsidR="00000000" w:rsidRPr="00890B03" w:rsidP="00890B03">
            <w:pPr>
              <w:pStyle w:val="ListBullet2"/>
            </w:pPr>
            <w:r w:rsidRPr="00890B03">
              <w:t>scrap segregation</w:t>
            </w:r>
          </w:p>
          <w:p w:rsidR="00000000" w:rsidRPr="00890B03" w:rsidP="00890B03">
            <w:pPr>
              <w:pStyle w:val="ListBullet2"/>
            </w:pPr>
            <w:r w:rsidRPr="00890B03">
              <w:t>housekeeping</w:t>
            </w:r>
          </w:p>
          <w:p w:rsidR="00000000" w:rsidRPr="00890B03" w:rsidP="00890B03">
            <w:pPr>
              <w:pStyle w:val="ListBullet2"/>
            </w:pPr>
            <w:r w:rsidRPr="00890B03">
              <w:t>melting schedule</w:t>
            </w:r>
          </w:p>
          <w:p w:rsidR="00000000" w:rsidRPr="00890B03" w:rsidP="00890B03">
            <w:pPr>
              <w:pStyle w:val="ListBullet2"/>
            </w:pPr>
            <w:r w:rsidRPr="00890B03">
              <w:t>pouring schedule</w:t>
            </w:r>
          </w:p>
          <w:p w:rsidR="00000000" w:rsidRPr="00890B03" w:rsidP="00890B03">
            <w:pPr>
              <w:pStyle w:val="ListBullet2"/>
            </w:pPr>
            <w:r w:rsidRPr="00890B03">
              <w:t>charge calculations</w:t>
            </w:r>
          </w:p>
          <w:p w:rsidR="00000000" w:rsidRPr="00890B03" w:rsidP="00890B03">
            <w:pPr>
              <w:pStyle w:val="ListBullet2"/>
            </w:pPr>
            <w:r w:rsidRPr="00890B03">
              <w:t>calculations including volume and mass calculations</w:t>
            </w:r>
          </w:p>
          <w:p w:rsidR="00000000" w:rsidRPr="00890B03" w:rsidP="00890B03">
            <w:pPr>
              <w:pStyle w:val="ListBullet2"/>
            </w:pPr>
            <w:r w:rsidRPr="00890B03">
              <w:t>maintenance of melting and pouring equipment</w:t>
            </w:r>
          </w:p>
          <w:p w:rsidR="00000000" w:rsidRPr="00890B03" w:rsidP="00890B03">
            <w:pPr>
              <w:pStyle w:val="ListBullet"/>
            </w:pPr>
            <w:r w:rsidRPr="00890B03">
              <w:t>use of lifting and hand</w:t>
            </w:r>
            <w:r w:rsidRPr="00890B03">
              <w:t>ling equipment including:</w:t>
            </w:r>
          </w:p>
          <w:p w:rsidR="00000000" w:rsidRPr="00890B03" w:rsidP="00890B03">
            <w:pPr>
              <w:pStyle w:val="ListBullet2"/>
            </w:pPr>
            <w:r w:rsidRPr="00890B03">
              <w:t>tongs</w:t>
            </w:r>
          </w:p>
          <w:p w:rsidR="00000000" w:rsidRPr="00890B03" w:rsidP="00890B03">
            <w:pPr>
              <w:pStyle w:val="ListBullet2"/>
            </w:pPr>
            <w:r w:rsidRPr="00890B03">
              <w:t>shanks</w:t>
            </w:r>
          </w:p>
          <w:p w:rsidR="00000000" w:rsidRPr="00890B03" w:rsidP="00890B03">
            <w:pPr>
              <w:pStyle w:val="ListBullet2"/>
            </w:pPr>
            <w:r w:rsidRPr="00890B03">
              <w:t>cranes</w:t>
            </w:r>
          </w:p>
          <w:p w:rsidR="00000000" w:rsidRPr="00890B03" w:rsidP="00890B03">
            <w:pPr>
              <w:pStyle w:val="ListBullet2"/>
            </w:pPr>
            <w:r w:rsidRPr="00890B03">
              <w:t>hoists</w:t>
            </w:r>
          </w:p>
          <w:p w:rsidR="00000000" w:rsidRPr="00890B03" w:rsidP="00890B03">
            <w:pPr>
              <w:pStyle w:val="ListBullet2"/>
            </w:pPr>
            <w:r w:rsidRPr="00890B03">
              <w:t>bogey ladles</w:t>
            </w:r>
          </w:p>
          <w:p w:rsidR="00000000" w:rsidRPr="00890B03" w:rsidP="00890B03">
            <w:pPr>
              <w:pStyle w:val="ListBullet2"/>
            </w:pPr>
            <w:r w:rsidRPr="00890B03">
              <w:t>maintenance</w:t>
            </w:r>
          </w:p>
          <w:p w:rsidR="00000000" w:rsidRPr="00890B03" w:rsidP="00890B03">
            <w:pPr>
              <w:pStyle w:val="ListBullet"/>
            </w:pPr>
            <w:r w:rsidRPr="00890B03">
              <w:t>types of control equipment:</w:t>
            </w:r>
          </w:p>
          <w:p w:rsidR="00000000" w:rsidRPr="00890B03" w:rsidP="00890B03">
            <w:pPr>
              <w:pStyle w:val="ListBullet2"/>
            </w:pPr>
            <w:r w:rsidRPr="00890B03">
              <w:t>thermal analysis</w:t>
            </w:r>
          </w:p>
          <w:p w:rsidR="00000000" w:rsidRPr="00890B03" w:rsidP="00890B03">
            <w:pPr>
              <w:pStyle w:val="ListBullet2"/>
            </w:pPr>
            <w:r w:rsidRPr="00890B03">
              <w:t>pyrometers</w:t>
            </w:r>
          </w:p>
          <w:p w:rsidR="00000000" w:rsidRPr="00890B03" w:rsidP="00890B03">
            <w:pPr>
              <w:pStyle w:val="ListBullet2"/>
            </w:pPr>
            <w:r w:rsidRPr="00890B03">
              <w:t>gas analysis</w:t>
            </w:r>
          </w:p>
          <w:p w:rsidR="00000000" w:rsidRPr="00890B03" w:rsidP="00890B03">
            <w:pPr>
              <w:pStyle w:val="ListBullet2"/>
            </w:pPr>
            <w:r w:rsidRPr="00890B03">
              <w:t>chemical analysis</w:t>
            </w:r>
          </w:p>
          <w:p w:rsidR="00000000" w:rsidRPr="00890B03" w:rsidP="00890B03">
            <w:pPr>
              <w:pStyle w:val="ListBullet2"/>
            </w:pPr>
            <w:r w:rsidRPr="00890B03">
              <w:t>wet chemical analysis</w:t>
            </w:r>
          </w:p>
          <w:p w:rsidR="00000000" w:rsidRPr="00890B03" w:rsidP="00890B03">
            <w:pPr>
              <w:pStyle w:val="ListBullet2"/>
            </w:pPr>
            <w:r w:rsidRPr="00890B03">
              <w:t>spectrograph</w:t>
            </w:r>
          </w:p>
          <w:p w:rsidR="00000000" w:rsidRPr="00890B03" w:rsidP="00890B03">
            <w:pPr>
              <w:pStyle w:val="ListBullet2"/>
            </w:pPr>
            <w:r w:rsidRPr="00890B03">
              <w:t>fluidity test</w:t>
            </w:r>
          </w:p>
          <w:p w:rsidR="00000000" w:rsidRPr="00890B03" w:rsidP="00890B03">
            <w:pPr>
              <w:pStyle w:val="ListBullet2"/>
            </w:pPr>
            <w:r w:rsidRPr="00890B03">
              <w:t>shrinkage test</w:t>
            </w:r>
          </w:p>
          <w:p w:rsidR="00000000" w:rsidRPr="00890B03" w:rsidP="00890B03">
            <w:pPr>
              <w:pStyle w:val="ListBullet"/>
            </w:pPr>
            <w:r w:rsidRPr="00890B03">
              <w:t>quality control and procedures for:</w:t>
            </w:r>
          </w:p>
          <w:p w:rsidR="00000000" w:rsidRPr="00890B03" w:rsidP="00890B03">
            <w:pPr>
              <w:pStyle w:val="ListBullet2"/>
            </w:pPr>
            <w:r w:rsidRPr="00890B03">
              <w:t>accurate weighing</w:t>
            </w:r>
          </w:p>
          <w:p w:rsidR="00000000" w:rsidRPr="00890B03" w:rsidP="00890B03">
            <w:pPr>
              <w:pStyle w:val="ListBullet2"/>
            </w:pPr>
            <w:r w:rsidRPr="00890B03">
              <w:t>correct chemical analysis</w:t>
            </w:r>
          </w:p>
          <w:p w:rsidR="00000000" w:rsidRPr="00890B03" w:rsidP="00890B03">
            <w:pPr>
              <w:pStyle w:val="ListBullet2"/>
            </w:pPr>
            <w:r w:rsidRPr="00890B03">
              <w:t>temperature control</w:t>
            </w:r>
          </w:p>
          <w:p w:rsidR="00000000" w:rsidRPr="00890B03" w:rsidP="00890B03">
            <w:pPr>
              <w:pStyle w:val="ListBullet2"/>
            </w:pPr>
            <w:r w:rsidRPr="00890B03">
              <w:t>covers and fluxes</w:t>
            </w:r>
          </w:p>
          <w:p w:rsidR="00000000" w:rsidRPr="00890B03" w:rsidP="00890B03">
            <w:pPr>
              <w:pStyle w:val="ListBullet2"/>
            </w:pPr>
            <w:r w:rsidRPr="00890B03">
              <w:t>mould/metal reactions</w:t>
            </w:r>
          </w:p>
          <w:p w:rsidR="00000000" w:rsidRPr="00890B03" w:rsidP="00890B03">
            <w:pPr>
              <w:pStyle w:val="ListBullet2"/>
            </w:pPr>
            <w:r w:rsidRPr="00890B03">
              <w:t>conduct and interpretation of thermal analysis</w:t>
            </w:r>
          </w:p>
          <w:p w:rsidR="00000000" w:rsidRPr="00890B03" w:rsidP="00890B03">
            <w:pPr>
              <w:pStyle w:val="ListBullet2"/>
            </w:pPr>
            <w:r w:rsidRPr="00890B03">
              <w:t>degassing</w:t>
            </w:r>
          </w:p>
          <w:p w:rsidR="00000000" w:rsidRPr="00890B03" w:rsidP="00890B03">
            <w:pPr>
              <w:pStyle w:val="ListBullet2"/>
            </w:pPr>
            <w:r w:rsidRPr="00890B03">
              <w:t>deoxidising</w:t>
            </w:r>
          </w:p>
          <w:p w:rsidR="00000000" w:rsidRPr="00890B03" w:rsidP="00890B03">
            <w:pPr>
              <w:pStyle w:val="ListBullet2"/>
            </w:pPr>
            <w:r w:rsidRPr="00890B03">
              <w:t>ladle refining</w:t>
            </w:r>
          </w:p>
          <w:p w:rsidR="00000000" w:rsidRPr="00890B03" w:rsidP="00890B03">
            <w:pPr>
              <w:pStyle w:val="ListBullet2"/>
            </w:pPr>
            <w:r w:rsidRPr="00890B03">
              <w:t>customer requirements</w:t>
            </w:r>
          </w:p>
          <w:p w:rsidR="00000000" w:rsidRPr="00890B03" w:rsidP="00890B03">
            <w:pPr>
              <w:pStyle w:val="ListBullet"/>
            </w:pPr>
            <w:r w:rsidRPr="00890B03">
              <w:t>types of defects and prevention including but not limited to:</w:t>
            </w:r>
          </w:p>
          <w:p w:rsidR="00000000" w:rsidRPr="00890B03" w:rsidP="00890B03">
            <w:pPr>
              <w:pStyle w:val="ListBullet2"/>
            </w:pPr>
            <w:r w:rsidRPr="00890B03">
              <w:t>contamination</w:t>
            </w:r>
          </w:p>
          <w:p w:rsidR="00000000" w:rsidRPr="00890B03" w:rsidP="00890B03">
            <w:pPr>
              <w:pStyle w:val="ListBullet2"/>
            </w:pPr>
            <w:r w:rsidRPr="00890B03">
              <w:t>gas absorption</w:t>
            </w:r>
          </w:p>
          <w:p w:rsidR="00000000" w:rsidRPr="00890B03" w:rsidP="00890B03">
            <w:pPr>
              <w:pStyle w:val="ListBullet2"/>
            </w:pPr>
            <w:r w:rsidRPr="00890B03">
              <w:t>metal analysis</w:t>
            </w:r>
          </w:p>
          <w:p w:rsidR="00000000" w:rsidRPr="00890B03" w:rsidP="00890B03">
            <w:pPr>
              <w:pStyle w:val="ListBullet2"/>
            </w:pPr>
            <w:r w:rsidRPr="00890B03">
              <w:t>temperature control</w:t>
            </w:r>
          </w:p>
          <w:p w:rsidR="00000000" w:rsidRPr="00890B03" w:rsidP="00890B03">
            <w:pPr>
              <w:pStyle w:val="ListBullet2"/>
            </w:pPr>
            <w:r w:rsidRPr="00890B03">
              <w:t>oxidation</w:t>
            </w:r>
          </w:p>
          <w:p w:rsidR="00000000" w:rsidRPr="00890B03" w:rsidP="00890B03">
            <w:pPr>
              <w:pStyle w:val="ListBullet2"/>
            </w:pPr>
            <w:r w:rsidRPr="00890B03">
              <w:t>other defects common to non-ferrous metals</w:t>
            </w:r>
          </w:p>
          <w:p w:rsidR="00000000" w:rsidRPr="00890B03" w:rsidP="00890B03">
            <w:pPr>
              <w:pStyle w:val="ListBullet"/>
            </w:pPr>
            <w:r w:rsidRPr="00890B03">
              <w:t>tapping and pouring operations including:</w:t>
            </w:r>
          </w:p>
          <w:p w:rsidR="00000000" w:rsidRPr="00890B03" w:rsidP="00890B03">
            <w:pPr>
              <w:pStyle w:val="ListBullet2"/>
            </w:pPr>
            <w:r w:rsidRPr="00890B03">
              <w:t>when to pour according to job and</w:t>
            </w:r>
            <w:r w:rsidRPr="00890B03">
              <w:t xml:space="preserve"> furnace specification</w:t>
            </w:r>
          </w:p>
          <w:p w:rsidR="00000000" w:rsidRPr="00890B03" w:rsidP="00890B03">
            <w:pPr>
              <w:pStyle w:val="ListBullet2"/>
            </w:pPr>
            <w:r w:rsidRPr="00890B03">
              <w:t>availability of emergency pour out pits and other safety equipment</w:t>
            </w:r>
          </w:p>
          <w:p w:rsidR="00000000" w:rsidRPr="00890B03" w:rsidP="00890B03">
            <w:pPr>
              <w:pStyle w:val="ListBullet2"/>
            </w:pPr>
            <w:r w:rsidRPr="00890B03">
              <w:t>availability of cranes or other transport</w:t>
            </w:r>
          </w:p>
          <w:p w:rsidR="00000000" w:rsidRPr="00890B03" w:rsidP="00890B03">
            <w:pPr>
              <w:pStyle w:val="ListBullet2"/>
            </w:pPr>
            <w:r w:rsidRPr="00890B03">
              <w:t>pour out rate</w:t>
            </w:r>
          </w:p>
          <w:p w:rsidR="00000000" w:rsidRPr="00890B03" w:rsidP="00890B03">
            <w:pPr>
              <w:pStyle w:val="ListBullet2"/>
            </w:pPr>
            <w:r w:rsidRPr="00890B03">
              <w:t>ensure mechanical test bar is available and taken if required</w:t>
            </w:r>
          </w:p>
          <w:p w:rsidR="00000000" w:rsidRPr="00890B03" w:rsidP="00890B03">
            <w:pPr>
              <w:pStyle w:val="ListBullet2"/>
            </w:pPr>
            <w:r w:rsidRPr="00890B03">
              <w:t>ensure pig pouring and tagging is performed correctly</w:t>
            </w:r>
          </w:p>
        </w:tc>
      </w:tr>
    </w:tbl>
    <w:p w:rsidR="00D621A4" w:rsidP="00890B03">
      <w:pPr>
        <w:pStyle w:val="BodyText"/>
      </w:pPr>
    </w:p>
    <w:p w:rsidR="00D621A4" w:rsidP="00890B03">
      <w:pPr>
        <w:pStyle w:val="BodyText"/>
      </w:pPr>
    </w:p>
    <w:p w:rsidR="00000000" w:rsidRPr="00890B03" w:rsidP="00890B03">
      <w:pPr>
        <w:pStyle w:val="AllowPageBreak"/>
      </w:pPr>
    </w:p>
    <w:p w:rsidR="00000000" w:rsidRPr="00890B03" w:rsidP="00890B03">
      <w:pPr>
        <w:pStyle w:val="Heading1"/>
      </w:pPr>
      <w:bookmarkStart w:id="10" w:name="O_244689"/>
      <w:bookmarkEnd w:id="10"/>
      <w:r w:rsidRPr="00890B03">
        <w:t>Evidence Guide</w:t>
      </w:r>
    </w:p>
    <w:tbl>
      <w:tblPr>
        <w:tblW w:w="9570" w:type="dxa"/>
        <w:tblLayout w:type="fixed"/>
        <w:tblCellMar>
          <w:left w:w="62" w:type="dxa"/>
          <w:right w:w="62" w:type="dxa"/>
        </w:tblCellMar>
        <w:tblLook w:val="0000"/>
      </w:tblPr>
      <w:tblGrid>
        <w:gridCol w:w="3908"/>
        <w:gridCol w:w="5662"/>
      </w:tblGrid>
      <w:tr w:rsidTr="00D621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EVIDENCE GUIDE</w:t>
            </w:r>
          </w:p>
        </w:tc>
      </w:tr>
      <w:tr w:rsidTr="00D621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The evidence guide provides advice on assessment and must be read in conju</w:t>
            </w:r>
            <w:r w:rsidRPr="00890B03">
              <w:t>nction with the performance criteria, required skills and knowledge, range statement and the Assessment Guidelines for the Training Package.</w:t>
            </w:r>
          </w:p>
        </w:tc>
      </w:tr>
      <w:tr w:rsidTr="00D621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 xml:space="preserve">Evidence should be provided from a number of castings using different alloys and/or different moulds. </w:t>
            </w:r>
          </w:p>
        </w:tc>
      </w:tr>
      <w:tr w:rsidTr="00D621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Assessors should ensure that candidates can competently and</w:t>
            </w:r>
            <w:r w:rsidRPr="00890B03">
              <w:t xml:space="preserve"> consistently:</w:t>
            </w:r>
          </w:p>
          <w:p w:rsidR="00000000" w:rsidRPr="00890B03" w:rsidP="00890B03">
            <w:pPr>
              <w:pStyle w:val="ListBullet"/>
            </w:pPr>
            <w:r w:rsidRPr="00890B03">
              <w:t>monitor melting and casting operations of non-ferrous metal</w:t>
            </w:r>
          </w:p>
          <w:p w:rsidR="00000000" w:rsidRPr="00890B03" w:rsidP="00890B03">
            <w:pPr>
              <w:pStyle w:val="ListBullet"/>
            </w:pPr>
            <w:r w:rsidRPr="00890B03">
              <w:t>safely operate a melting furnace and monitor and supervise the operation of a furnace by other employees</w:t>
            </w:r>
          </w:p>
          <w:p w:rsidR="00000000" w:rsidP="00890B03">
            <w:pPr>
              <w:pStyle w:val="ListBullet"/>
              <w:rPr>
                <w:lang w:val="en-NZ"/>
              </w:rPr>
            </w:pPr>
            <w:r w:rsidRPr="00890B03">
              <w:t>safely handle pouring equipment and monitor and supervise the operation of p</w:t>
            </w:r>
            <w:r w:rsidRPr="00890B03">
              <w:t>ouring equipment by other employees.</w:t>
            </w:r>
          </w:p>
        </w:tc>
      </w:tr>
      <w:tr w:rsidTr="00D621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Assessment may occur on the job or in an appropriately simulated environment. Access is required to real or appropriately simulated situations, including work areas, mat</w:t>
            </w:r>
            <w:r w:rsidRPr="00890B03">
              <w:t>erials and equipment, and to information on workplace practices and OHS practices.</w:t>
            </w:r>
          </w:p>
          <w:p w:rsidR="00000000" w:rsidRPr="00890B03" w:rsidP="00890B03">
            <w:pPr>
              <w:pStyle w:val="BodyText"/>
            </w:pPr>
            <w:r w:rsidRPr="00890B03">
              <w:t>Where applicable, reasonable adjustment must be made to work environments and training situations to accommodate ethnicity, age, gender, demographics and disability.</w:t>
            </w:r>
          </w:p>
          <w:p w:rsidR="00000000" w:rsidP="00890B03">
            <w:pPr>
              <w:pStyle w:val="BodyText"/>
              <w:rPr>
                <w:lang w:val="en-NZ"/>
              </w:rPr>
            </w:pPr>
            <w:r w:rsidRPr="00890B03">
              <w:t xml:space="preserve">Access </w:t>
            </w:r>
            <w:r w:rsidRPr="00890B03">
              <w:t>must be provided to appropriate learning and/or assessment support when required. Where applicable, physical resources should include equipment modified for people with disabilities.</w:t>
            </w:r>
          </w:p>
        </w:tc>
      </w:tr>
      <w:tr w:rsidTr="00D621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Assessment must satisfy the endorsed assessment guidelines of the MEM05 Metal and Engineering Training Package.</w:t>
            </w:r>
          </w:p>
          <w:p w:rsidR="00000000" w:rsidRPr="00890B03" w:rsidP="00890B03">
            <w:pPr>
              <w:pStyle w:val="BodyText"/>
            </w:pPr>
            <w:r w:rsidRPr="00890B03">
              <w:t xml:space="preserve">Assessment methods must confirm consistency and accuracy of performance (over time and in a range of workplace relevant contexts) together with </w:t>
            </w:r>
            <w:r w:rsidRPr="00890B03">
              <w:t>application of underpinning knowledge.</w:t>
            </w:r>
          </w:p>
          <w:p w:rsidR="00000000" w:rsidRPr="00890B03" w:rsidP="00890B03">
            <w:pPr>
              <w:pStyle w:val="BodyText"/>
            </w:pPr>
            <w:r w:rsidRPr="00890B03">
              <w:t xml:space="preserve">Assessment methods must be by direct observation of tasks and include questioning on underpinning knowledge to ensure its correct interpretation and </w:t>
            </w:r>
            <w:r w:rsidRPr="00890B03">
              <w:t>application.</w:t>
            </w:r>
          </w:p>
          <w:p w:rsidR="00000000" w:rsidRPr="00890B03" w:rsidP="00890B03">
            <w:pPr>
              <w:pStyle w:val="BodyText"/>
            </w:pPr>
            <w:r w:rsidRPr="00890B03">
              <w:t>Assessment may be applied under project related conditi</w:t>
            </w:r>
            <w:r w:rsidRPr="00890B03">
              <w:t>ons (real or simulated) and require evidence of process.</w:t>
            </w:r>
          </w:p>
          <w:p w:rsidR="00000000" w:rsidRPr="00890B03" w:rsidP="00890B03">
            <w:pPr>
              <w:pStyle w:val="BodyText"/>
            </w:pPr>
            <w:r w:rsidRPr="00890B03">
              <w:t>Assessment must confirm a reasonable inference that competency is able not only to be satisfied under the particular circumstance, but is able to be transferred to other circumstances.</w:t>
            </w:r>
          </w:p>
          <w:p w:rsidR="00000000" w:rsidP="00890B03">
            <w:pPr>
              <w:pStyle w:val="BodyText"/>
              <w:rPr>
                <w:lang w:val="en-NZ"/>
              </w:rPr>
            </w:pPr>
            <w:r w:rsidRPr="00890B03">
              <w:t>Assessment may</w:t>
            </w:r>
            <w:r w:rsidRPr="00890B03">
              <w:t xml:space="preserve"> be in conjunction with assessment of other units of competency where required.</w:t>
            </w:r>
          </w:p>
        </w:tc>
      </w:tr>
      <w:tr w:rsidTr="00D621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Assessment processes and techniques must be culturally appropriate and appropriate to the language and literacy capacity of the candidate a</w:t>
            </w:r>
            <w:r w:rsidRPr="00890B03">
              <w:t>nd the work being performed.</w:t>
            </w:r>
          </w:p>
        </w:tc>
      </w:tr>
    </w:tbl>
    <w:p w:rsidR="00D621A4" w:rsidP="00890B03">
      <w:pPr>
        <w:pStyle w:val="BodyText"/>
      </w:pPr>
    </w:p>
    <w:p w:rsidR="00D621A4" w:rsidP="00890B03">
      <w:pPr>
        <w:pStyle w:val="BodyText"/>
      </w:pPr>
    </w:p>
    <w:p w:rsidR="00000000" w:rsidRPr="00890B03" w:rsidP="00890B03">
      <w:pPr>
        <w:pStyle w:val="Heading1"/>
      </w:pPr>
      <w:bookmarkStart w:id="11" w:name="O_252672"/>
      <w:bookmarkEnd w:id="11"/>
      <w:r w:rsidRPr="00890B03">
        <w:t>Range Statement</w:t>
      </w:r>
    </w:p>
    <w:tbl>
      <w:tblPr>
        <w:tblW w:w="0" w:type="auto"/>
        <w:tblLayout w:type="fixed"/>
        <w:tblCellMar>
          <w:left w:w="62" w:type="dxa"/>
          <w:right w:w="62" w:type="dxa"/>
        </w:tblCellMar>
        <w:tblLook w:val="0000"/>
      </w:tblPr>
      <w:tblGrid>
        <w:gridCol w:w="3540"/>
        <w:gridCol w:w="4982"/>
      </w:tblGrid>
      <w:tr w:rsidTr="00D621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RANGE STATEMENT</w:t>
            </w:r>
          </w:p>
        </w:tc>
      </w:tr>
      <w:tr w:rsidTr="00D621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 xml:space="preserve">The range statement relates to the unit of competency as a whole. It allows for different work environments and situations that may affect </w:t>
            </w:r>
            <w:r w:rsidRPr="00890B03">
              <w:t>performance. Bold italicised wording, if used in the performance criteria, is detailed below. Essential operating conditions that may be present with training and assessment (depending on the work situation, needs of the candidate, accessibility of the ite</w:t>
            </w:r>
            <w:r w:rsidRPr="00890B03">
              <w:t>m, and local industry and regional contexts) may also be included.</w:t>
            </w:r>
          </w:p>
        </w:tc>
      </w:tr>
      <w:tr w:rsidTr="00D621A4">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Codes of practice</w:t>
            </w:r>
            <w:r w:rsidRPr="00890B03">
              <w:t>/</w:t>
            </w:r>
            <w:r w:rsidRPr="00890B03">
              <w:rPr>
                <w:rStyle w:val="SpecialBold"/>
              </w:rPr>
              <w:t>standards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Where reference is made to industry codes of practice, and/or Australian/international standards, it is expected the latest version will be used</w:t>
            </w:r>
          </w:p>
        </w:tc>
      </w:tr>
      <w:tr w:rsidTr="00D621A4">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Moulds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t>Moulds</w:t>
            </w:r>
            <w:r w:rsidRPr="00890B03">
              <w:t xml:space="preserve"> may include sand, die and investment moulds</w:t>
            </w:r>
          </w:p>
        </w:tc>
      </w:tr>
      <w:tr w:rsidTr="00D621A4">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Contaminants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Contaminants include:</w:t>
            </w:r>
          </w:p>
          <w:p w:rsidR="00000000" w:rsidP="00890B03">
            <w:pPr>
              <w:pStyle w:val="BodyText"/>
              <w:rPr>
                <w:lang w:val="en-NZ"/>
              </w:rPr>
            </w:pPr>
            <w:r w:rsidRPr="00890B03">
              <w:t>non-specified metal, rubber, grease, water, paint and non-metallics, closed containers or pipes and pressure containers such as aerosols</w:t>
            </w:r>
          </w:p>
        </w:tc>
      </w:tr>
      <w:tr w:rsidTr="00D621A4">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Material specification</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Material specification includes non-ferrous metals and non-ferrous alloys as well as contaminants</w:t>
            </w:r>
          </w:p>
        </w:tc>
      </w:tr>
    </w:tbl>
    <w:p w:rsidR="00D621A4" w:rsidP="00890B03">
      <w:pPr>
        <w:pStyle w:val="BodyText"/>
      </w:pPr>
    </w:p>
    <w:p w:rsidR="00D621A4" w:rsidP="00890B03">
      <w:pPr>
        <w:pStyle w:val="BodyText"/>
      </w:pPr>
    </w:p>
    <w:p w:rsidR="00000000" w:rsidRPr="00890B03" w:rsidP="00890B03">
      <w:pPr>
        <w:pStyle w:val="Heading1"/>
      </w:pPr>
      <w:bookmarkStart w:id="12" w:name="O_210388"/>
      <w:bookmarkEnd w:id="12"/>
      <w:r w:rsidRPr="00890B03">
        <w:t>Unit Sector(s)</w:t>
      </w:r>
    </w:p>
    <w:tbl>
      <w:tblPr>
        <w:tblW w:w="0" w:type="auto"/>
        <w:tblLayout w:type="fixed"/>
        <w:tblCellMar>
          <w:left w:w="62" w:type="dxa"/>
          <w:right w:w="62" w:type="dxa"/>
        </w:tblCellMar>
        <w:tblLook w:val="0000"/>
      </w:tblPr>
      <w:tblGrid>
        <w:gridCol w:w="2654"/>
        <w:gridCol w:w="5868"/>
      </w:tblGrid>
      <w:tr w:rsidTr="00D621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p>
        </w:tc>
      </w:tr>
    </w:tbl>
    <w:p w:rsidR="00D621A4" w:rsidP="00890B03">
      <w:pPr>
        <w:pStyle w:val="BodyText"/>
      </w:pPr>
    </w:p>
    <w:p w:rsidR="00D621A4" w:rsidP="00890B03">
      <w:pPr>
        <w:pStyle w:val="BodyText"/>
      </w:pPr>
    </w:p>
    <w:p w:rsidR="00000000" w:rsidRPr="00890B03" w:rsidP="00890B03">
      <w:pPr>
        <w:pStyle w:val="Heading1"/>
      </w:pPr>
      <w:bookmarkStart w:id="13" w:name="O_210385"/>
      <w:bookmarkEnd w:id="13"/>
      <w:r w:rsidRPr="00890B03">
        <w:t>Co-requisite units</w:t>
      </w:r>
    </w:p>
    <w:tbl>
      <w:tblPr>
        <w:tblW w:w="0" w:type="auto"/>
        <w:tblLayout w:type="fixed"/>
        <w:tblCellMar>
          <w:left w:w="62" w:type="dxa"/>
          <w:right w:w="62" w:type="dxa"/>
        </w:tblCellMar>
        <w:tblLook w:val="0000"/>
      </w:tblPr>
      <w:tblGrid>
        <w:gridCol w:w="2641"/>
        <w:gridCol w:w="1322"/>
        <w:gridCol w:w="4559"/>
      </w:tblGrid>
      <w:tr w:rsidTr="00D621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p>
        </w:tc>
      </w:tr>
      <w:tr w:rsidTr="00D621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p>
        </w:tc>
      </w:tr>
      <w:tr w:rsidTr="00D621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p>
        </w:tc>
      </w:tr>
    </w:tbl>
    <w:p w:rsidR="00D621A4" w:rsidP="00890B03">
      <w:pPr>
        <w:pStyle w:val="BodyText"/>
      </w:pPr>
    </w:p>
    <w:p w:rsidR="00D621A4" w:rsidP="00890B03">
      <w:pPr>
        <w:pStyle w:val="BodyText"/>
      </w:pPr>
    </w:p>
    <w:p w:rsidR="00000000" w:rsidRPr="00890B03" w:rsidP="00890B03">
      <w:pPr>
        <w:pStyle w:val="Heading1"/>
      </w:pPr>
      <w:bookmarkStart w:id="14" w:name="O_210387"/>
      <w:bookmarkEnd w:id="14"/>
      <w:r w:rsidRPr="00890B03">
        <w:t>Competency field</w:t>
      </w:r>
    </w:p>
    <w:tbl>
      <w:tblPr>
        <w:tblW w:w="0" w:type="auto"/>
        <w:tblLayout w:type="fixed"/>
        <w:tblCellMar>
          <w:left w:w="62" w:type="dxa"/>
          <w:right w:w="62" w:type="dxa"/>
        </w:tblCellMar>
        <w:tblLook w:val="0000"/>
      </w:tblPr>
      <w:tblGrid>
        <w:gridCol w:w="2778"/>
        <w:gridCol w:w="5744"/>
      </w:tblGrid>
      <w:tr w:rsidTr="00D621A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B03">
            <w:pPr>
              <w:pStyle w:val="BodyText"/>
              <w:rPr>
                <w:lang w:val="en-NZ"/>
              </w:rPr>
            </w:pPr>
            <w:r w:rsidRPr="00890B0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B03" w:rsidP="00890B03">
            <w:pPr>
              <w:pStyle w:val="BodyText"/>
            </w:pPr>
            <w:r w:rsidRPr="00890B03">
              <w:t>Casting and moulding</w:t>
            </w:r>
          </w:p>
        </w:tc>
      </w:tr>
    </w:tbl>
    <w:p w:rsidR="00D621A4" w:rsidP="00890B03">
      <w:pPr>
        <w:pStyle w:val="BodyText"/>
      </w:pPr>
    </w:p>
    <w:p w:rsidR="00D621A4" w:rsidP="00890B03">
      <w:pPr>
        <w:pStyle w:val="BodyText"/>
      </w:pPr>
    </w:p>
    <w:p w:rsidR="00000000" w:rsidRPr="00890B03" w:rsidP="00890B03"/>
    <w:sectPr w:rsidSect="00890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1A4" w:rsidP="00D621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A4" w:rsidP="00890B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21A4" w:rsidP="00890B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21A4" w:rsidP="00890B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03" w:rsidRPr="00D621A4" w:rsidP="00D621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A4" w:rsidRPr="002D2AF8" w:rsidP="00890B03">
    <w:pPr>
      <w:pStyle w:val="Header"/>
      <w:framePr w:wrap="around"/>
    </w:pPr>
    <w:r>
      <w:fldChar w:fldCharType="begin"/>
    </w:r>
    <w:r>
      <w:instrText xml:space="preserve"> TITLE   \* MERGEFORMAT </w:instrText>
    </w:r>
    <w:r>
      <w:fldChar w:fldCharType="separate"/>
    </w:r>
    <w:r>
      <w:t>MEM04021A Supervise individual non 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621A4" w:rsidP="00890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AF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85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AD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B03"/>
    <w:pPr>
      <w:spacing w:before="360" w:after="60"/>
      <w:outlineLvl w:val="0"/>
    </w:pPr>
    <w:rPr>
      <w:sz w:val="32"/>
    </w:rPr>
  </w:style>
  <w:style w:type="paragraph" w:styleId="Heading2">
    <w:name w:val="heading 2"/>
    <w:basedOn w:val="HeadingBase"/>
    <w:next w:val="BodyText"/>
    <w:link w:val="Heading2Char"/>
    <w:qFormat/>
    <w:rsid w:val="00890B03"/>
    <w:pPr>
      <w:keepLines/>
      <w:spacing w:before="240" w:after="120"/>
      <w:outlineLvl w:val="1"/>
    </w:pPr>
    <w:rPr>
      <w:sz w:val="28"/>
      <w:szCs w:val="40"/>
    </w:rPr>
  </w:style>
  <w:style w:type="paragraph" w:styleId="Heading3">
    <w:name w:val="heading 3"/>
    <w:basedOn w:val="HeadingBase"/>
    <w:next w:val="BodyText"/>
    <w:link w:val="Heading3Char"/>
    <w:qFormat/>
    <w:rsid w:val="00890B03"/>
    <w:pPr>
      <w:spacing w:before="180" w:after="120"/>
      <w:outlineLvl w:val="2"/>
    </w:pPr>
    <w:rPr>
      <w:spacing w:val="-10"/>
      <w:kern w:val="32"/>
    </w:rPr>
  </w:style>
  <w:style w:type="paragraph" w:styleId="Heading4">
    <w:name w:val="heading 4"/>
    <w:basedOn w:val="HeadingBase"/>
    <w:next w:val="BodyText"/>
    <w:link w:val="Heading4Char"/>
    <w:qFormat/>
    <w:rsid w:val="00890B03"/>
    <w:pPr>
      <w:spacing w:before="160" w:after="120"/>
      <w:outlineLvl w:val="3"/>
    </w:pPr>
    <w:rPr>
      <w:sz w:val="22"/>
    </w:rPr>
  </w:style>
  <w:style w:type="paragraph" w:styleId="Heading5">
    <w:name w:val="heading 5"/>
    <w:basedOn w:val="HeadingBase"/>
    <w:next w:val="Normal"/>
    <w:link w:val="Heading5Char"/>
    <w:qFormat/>
    <w:rsid w:val="00890B03"/>
    <w:pPr>
      <w:spacing w:before="80"/>
      <w:outlineLvl w:val="4"/>
    </w:pPr>
    <w:rPr>
      <w:color w:val="918585"/>
      <w:sz w:val="20"/>
    </w:rPr>
  </w:style>
  <w:style w:type="paragraph" w:styleId="Heading6">
    <w:name w:val="heading 6"/>
    <w:basedOn w:val="HeadingBase"/>
    <w:next w:val="Normal"/>
    <w:link w:val="Heading6Char"/>
    <w:qFormat/>
    <w:rsid w:val="00890B03"/>
    <w:pPr>
      <w:spacing w:before="60"/>
      <w:outlineLvl w:val="5"/>
    </w:pPr>
    <w:rPr>
      <w:color w:val="918585"/>
      <w:sz w:val="20"/>
    </w:rPr>
  </w:style>
  <w:style w:type="paragraph" w:styleId="Heading7">
    <w:name w:val="heading 7"/>
    <w:basedOn w:val="Normal"/>
    <w:next w:val="Normal"/>
    <w:link w:val="Heading7Char"/>
    <w:qFormat/>
    <w:rsid w:val="00890B03"/>
    <w:pPr>
      <w:ind w:left="720"/>
      <w:outlineLvl w:val="6"/>
    </w:pPr>
    <w:rPr>
      <w:i/>
    </w:rPr>
  </w:style>
  <w:style w:type="paragraph" w:styleId="Heading8">
    <w:name w:val="heading 8"/>
    <w:basedOn w:val="Normal"/>
    <w:next w:val="Normal"/>
    <w:link w:val="Heading8Char"/>
    <w:qFormat/>
    <w:rsid w:val="00890B03"/>
    <w:pPr>
      <w:ind w:left="720"/>
      <w:outlineLvl w:val="7"/>
    </w:pPr>
    <w:rPr>
      <w:i/>
    </w:rPr>
  </w:style>
  <w:style w:type="paragraph" w:styleId="Heading9">
    <w:name w:val="heading 9"/>
    <w:basedOn w:val="Normal"/>
    <w:next w:val="Normal"/>
    <w:link w:val="Heading9Char"/>
    <w:qFormat/>
    <w:rsid w:val="00890B03"/>
    <w:pPr>
      <w:ind w:left="720"/>
      <w:outlineLvl w:val="8"/>
    </w:pPr>
    <w:rPr>
      <w:i/>
    </w:rPr>
  </w:style>
  <w:style w:type="character" w:default="1" w:styleId="DefaultParagraphFont">
    <w:name w:val="Default Paragraph Font"/>
    <w:uiPriority w:val="1"/>
    <w:unhideWhenUsed/>
    <w:rsid w:val="00890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B03"/>
  </w:style>
  <w:style w:type="character" w:customStyle="1" w:styleId="Heading1Char">
    <w:name w:val="Heading 1 Char"/>
    <w:basedOn w:val="DefaultParagraphFont"/>
    <w:link w:val="Heading1"/>
    <w:rsid w:val="00890B03"/>
    <w:rPr>
      <w:rFonts w:ascii="Times New Roman" w:eastAsia="Times New Roman" w:hAnsi="Times New Roman" w:cs="Times New Roman"/>
      <w:b/>
      <w:sz w:val="32"/>
      <w:szCs w:val="20"/>
      <w:lang w:eastAsia="en-US"/>
    </w:rPr>
  </w:style>
  <w:style w:type="paragraph" w:styleId="BodyText">
    <w:name w:val="Body Text"/>
    <w:basedOn w:val="Normal"/>
    <w:link w:val="BodyTextChar"/>
    <w:rsid w:val="00890B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B03"/>
    <w:rPr>
      <w:rFonts w:ascii="Times New Roman" w:eastAsia="Times New Roman" w:hAnsi="Times New Roman" w:cs="Times New Roman"/>
      <w:sz w:val="24"/>
      <w:lang w:eastAsia="en-US"/>
    </w:rPr>
  </w:style>
  <w:style w:type="paragraph" w:styleId="Footer">
    <w:name w:val="footer"/>
    <w:basedOn w:val="Normal"/>
    <w:link w:val="FooterChar"/>
    <w:rsid w:val="00890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B03"/>
    <w:rPr>
      <w:rFonts w:ascii="Times New Roman" w:eastAsia="Times New Roman" w:hAnsi="Times New Roman" w:cs="Times New Roman"/>
      <w:sz w:val="16"/>
      <w:lang w:eastAsia="en-US"/>
    </w:rPr>
  </w:style>
  <w:style w:type="paragraph" w:styleId="List">
    <w:name w:val="List"/>
    <w:basedOn w:val="BodyText"/>
    <w:next w:val="BodyText"/>
    <w:rsid w:val="00890B03"/>
    <w:pPr>
      <w:tabs>
        <w:tab w:val="left" w:pos="340"/>
      </w:tabs>
      <w:spacing w:before="60" w:after="60"/>
      <w:ind w:left="340" w:hanging="340"/>
    </w:pPr>
  </w:style>
  <w:style w:type="paragraph" w:styleId="ListBullet">
    <w:name w:val="List Bullet"/>
    <w:basedOn w:val="List"/>
    <w:rsid w:val="00890B03"/>
    <w:pPr>
      <w:numPr>
        <w:numId w:val="13"/>
      </w:numPr>
      <w:tabs>
        <w:tab w:val="clear" w:pos="340"/>
      </w:tabs>
      <w:spacing w:before="40" w:after="40"/>
    </w:pPr>
  </w:style>
  <w:style w:type="character" w:customStyle="1" w:styleId="SpecialBold">
    <w:name w:val="Special Bold"/>
    <w:basedOn w:val="DefaultParagraphFont"/>
    <w:rsid w:val="00890B03"/>
    <w:rPr>
      <w:b/>
      <w:spacing w:val="0"/>
    </w:rPr>
  </w:style>
  <w:style w:type="paragraph" w:styleId="ListBullet2">
    <w:name w:val="List Bullet 2"/>
    <w:basedOn w:val="List2"/>
    <w:rsid w:val="00890B03"/>
    <w:pPr>
      <w:numPr>
        <w:numId w:val="14"/>
      </w:numPr>
      <w:tabs>
        <w:tab w:val="clear" w:pos="680"/>
      </w:tabs>
    </w:pPr>
  </w:style>
  <w:style w:type="paragraph" w:customStyle="1" w:styleId="SuperHeading">
    <w:name w:val="SuperHeading"/>
    <w:basedOn w:val="Normal"/>
    <w:rsid w:val="00890B03"/>
    <w:pPr>
      <w:spacing w:before="240" w:after="120"/>
      <w:outlineLvl w:val="0"/>
    </w:pPr>
    <w:rPr>
      <w:rFonts w:ascii="Times New Roman" w:hAnsi="Times New Roman"/>
      <w:b/>
      <w:sz w:val="28"/>
    </w:rPr>
  </w:style>
  <w:style w:type="paragraph" w:customStyle="1" w:styleId="AllowPageBreak">
    <w:name w:val="AllowPageBreak"/>
    <w:rsid w:val="00890B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0B03"/>
    <w:pPr>
      <w:tabs>
        <w:tab w:val="left" w:pos="680"/>
      </w:tabs>
      <w:spacing w:before="60" w:after="60"/>
      <w:ind w:left="680" w:hanging="340"/>
    </w:pPr>
  </w:style>
  <w:style w:type="character" w:customStyle="1" w:styleId="Heading2Char">
    <w:name w:val="Heading 2 Char"/>
    <w:basedOn w:val="DefaultParagraphFont"/>
    <w:link w:val="Heading2"/>
    <w:rsid w:val="00890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B03"/>
    <w:rPr>
      <w:rFonts w:ascii="Courier New" w:eastAsia="Times New Roman" w:hAnsi="Courier New" w:cs="Times New Roman"/>
      <w:i/>
      <w:szCs w:val="20"/>
      <w:lang w:eastAsia="en-US"/>
    </w:rPr>
  </w:style>
  <w:style w:type="paragraph" w:customStyle="1" w:styleId="HeadingBase">
    <w:name w:val="Heading Base"/>
    <w:rsid w:val="00890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B03"/>
    <w:pPr>
      <w:tabs>
        <w:tab w:val="right" w:leader="dot" w:pos="9072"/>
      </w:tabs>
      <w:ind w:left="567"/>
    </w:pPr>
    <w:rPr>
      <w:szCs w:val="22"/>
    </w:rPr>
  </w:style>
  <w:style w:type="paragraph" w:customStyle="1" w:styleId="TOCBase">
    <w:name w:val="TOC Base"/>
    <w:rsid w:val="00890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B03"/>
    <w:pPr>
      <w:tabs>
        <w:tab w:val="right" w:leader="dot" w:pos="9072"/>
      </w:tabs>
      <w:spacing w:before="40" w:after="40"/>
      <w:ind w:left="284"/>
    </w:pPr>
    <w:rPr>
      <w:rFonts w:ascii="Times New Roman" w:hAnsi="Times New Roman"/>
    </w:rPr>
  </w:style>
  <w:style w:type="paragraph" w:styleId="TOC1">
    <w:name w:val="toc 1"/>
    <w:basedOn w:val="TOCBase"/>
    <w:next w:val="Normal"/>
    <w:rsid w:val="00890B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B03"/>
    <w:pPr>
      <w:spacing w:before="5040"/>
      <w:jc w:val="center"/>
    </w:pPr>
    <w:rPr>
      <w:sz w:val="48"/>
      <w:szCs w:val="72"/>
      <w:lang w:val="en-US"/>
    </w:rPr>
  </w:style>
  <w:style w:type="character" w:customStyle="1" w:styleId="TitleChar">
    <w:name w:val="Title Char"/>
    <w:basedOn w:val="DefaultParagraphFont"/>
    <w:link w:val="Title"/>
    <w:rsid w:val="00890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B03"/>
    <w:pPr>
      <w:tabs>
        <w:tab w:val="left" w:pos="3600"/>
        <w:tab w:val="left" w:pos="3958"/>
      </w:tabs>
    </w:pPr>
  </w:style>
  <w:style w:type="paragraph" w:customStyle="1" w:styleId="Note">
    <w:name w:val="Note"/>
    <w:basedOn w:val="BodyText"/>
    <w:rsid w:val="00890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B03"/>
    <w:pPr>
      <w:framePr w:wrap="auto" w:hAnchor="text" w:y="6049"/>
    </w:pPr>
    <w:rPr>
      <w:color w:val="000000"/>
      <w:sz w:val="40"/>
    </w:rPr>
  </w:style>
  <w:style w:type="paragraph" w:customStyle="1" w:styleId="TOCTitle">
    <w:name w:val="TOCTitle"/>
    <w:basedOn w:val="Heading1"/>
    <w:rsid w:val="00890B03"/>
    <w:pPr>
      <w:spacing w:after="240"/>
      <w:jc w:val="center"/>
      <w:outlineLvl w:val="9"/>
    </w:pPr>
    <w:rPr>
      <w:caps/>
    </w:rPr>
  </w:style>
  <w:style w:type="paragraph" w:customStyle="1" w:styleId="Version">
    <w:name w:val="Version"/>
    <w:rsid w:val="00890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B03"/>
    <w:pPr>
      <w:keepNext w:val="0"/>
      <w:tabs>
        <w:tab w:val="right" w:pos="4176"/>
      </w:tabs>
      <w:ind w:left="198" w:hanging="198"/>
    </w:pPr>
    <w:rPr>
      <w:rFonts w:ascii="Garamond" w:hAnsi="Garamond"/>
    </w:rPr>
  </w:style>
  <w:style w:type="paragraph" w:styleId="IndexHeading">
    <w:name w:val="index heading"/>
    <w:basedOn w:val="Normal"/>
    <w:next w:val="Index1"/>
    <w:semiHidden/>
    <w:rsid w:val="00890B03"/>
    <w:pPr>
      <w:spacing w:before="120" w:after="120"/>
    </w:pPr>
    <w:rPr>
      <w:rFonts w:ascii="Arial" w:hAnsi="Arial"/>
      <w:b/>
      <w:color w:val="918585"/>
      <w:sz w:val="24"/>
    </w:rPr>
  </w:style>
  <w:style w:type="paragraph" w:styleId="Header">
    <w:name w:val="header"/>
    <w:basedOn w:val="Normal"/>
    <w:link w:val="HeaderChar"/>
    <w:rsid w:val="00890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B03"/>
    <w:rPr>
      <w:rFonts w:ascii="Times New Roman" w:eastAsia="Times New Roman" w:hAnsi="Times New Roman" w:cs="Times New Roman"/>
      <w:sz w:val="16"/>
      <w:szCs w:val="20"/>
      <w:lang w:val="en-GB" w:eastAsia="en-US"/>
    </w:rPr>
  </w:style>
  <w:style w:type="paragraph" w:customStyle="1" w:styleId="Chapter">
    <w:name w:val="Chapter"/>
    <w:basedOn w:val="Normal"/>
    <w:rsid w:val="00890B03"/>
    <w:pPr>
      <w:spacing w:before="240"/>
    </w:pPr>
    <w:rPr>
      <w:rFonts w:ascii="Times New Roman" w:hAnsi="Times New Roman"/>
      <w:smallCaps/>
      <w:spacing w:val="80"/>
      <w:sz w:val="28"/>
    </w:rPr>
  </w:style>
  <w:style w:type="paragraph" w:customStyle="1" w:styleId="InChapter">
    <w:name w:val="InChapter"/>
    <w:basedOn w:val="Heading3"/>
    <w:rsid w:val="00890B03"/>
    <w:pPr>
      <w:spacing w:after="240"/>
      <w:outlineLvl w:val="9"/>
    </w:pPr>
    <w:rPr>
      <w:noProof/>
    </w:rPr>
  </w:style>
  <w:style w:type="paragraph" w:styleId="Index2">
    <w:name w:val="index 2"/>
    <w:basedOn w:val="Normal"/>
    <w:next w:val="Normal"/>
    <w:semiHidden/>
    <w:rsid w:val="00890B03"/>
    <w:pPr>
      <w:tabs>
        <w:tab w:val="right" w:pos="4176"/>
      </w:tabs>
      <w:ind w:left="568" w:hanging="284"/>
    </w:pPr>
    <w:rPr>
      <w:rFonts w:ascii="Garamond" w:hAnsi="Garamond"/>
    </w:rPr>
  </w:style>
  <w:style w:type="paragraph" w:customStyle="1" w:styleId="Byline">
    <w:name w:val="Byline"/>
    <w:rsid w:val="00890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B03"/>
    <w:pPr>
      <w:tabs>
        <w:tab w:val="clear" w:pos="3600"/>
        <w:tab w:val="clear" w:pos="3958"/>
      </w:tabs>
      <w:jc w:val="right"/>
    </w:pPr>
  </w:style>
  <w:style w:type="character" w:styleId="Emphasis">
    <w:name w:val="Emphasis"/>
    <w:basedOn w:val="DefaultParagraphFont"/>
    <w:qFormat/>
    <w:rsid w:val="00890B03"/>
    <w:rPr>
      <w:i/>
    </w:rPr>
  </w:style>
  <w:style w:type="paragraph" w:styleId="Caption">
    <w:name w:val="caption"/>
    <w:basedOn w:val="BodyText"/>
    <w:next w:val="Normal"/>
    <w:qFormat/>
    <w:rsid w:val="00890B03"/>
    <w:pPr>
      <w:framePr w:w="2268" w:hSpace="181" w:vSpace="181" w:wrap="around" w:vAnchor="text" w:hAnchor="page" w:x="1135" w:y="285" w:anchorLock="1"/>
    </w:pPr>
    <w:rPr>
      <w:i/>
    </w:rPr>
  </w:style>
  <w:style w:type="paragraph" w:customStyle="1" w:styleId="MiniTOCTitle">
    <w:name w:val="MiniTOCTitle"/>
    <w:basedOn w:val="Heading4"/>
    <w:rsid w:val="00890B03"/>
    <w:pPr>
      <w:spacing w:before="240"/>
      <w:outlineLvl w:val="9"/>
    </w:pPr>
    <w:rPr>
      <w:noProof/>
      <w:sz w:val="24"/>
    </w:rPr>
  </w:style>
  <w:style w:type="paragraph" w:customStyle="1" w:styleId="MiniTOCItem">
    <w:name w:val="MiniTOCItem"/>
    <w:basedOn w:val="ListBullet"/>
    <w:rsid w:val="00890B03"/>
    <w:pPr>
      <w:numPr>
        <w:numId w:val="0"/>
      </w:numPr>
      <w:tabs>
        <w:tab w:val="right" w:leader="dot" w:pos="6521"/>
      </w:tabs>
      <w:spacing w:before="0" w:after="0"/>
    </w:pPr>
  </w:style>
  <w:style w:type="paragraph" w:customStyle="1" w:styleId="TOFTitle">
    <w:name w:val="TOFTitle"/>
    <w:basedOn w:val="TOCTitle"/>
    <w:rsid w:val="00890B03"/>
  </w:style>
  <w:style w:type="paragraph" w:styleId="TableofFigures">
    <w:name w:val="table of figures"/>
    <w:basedOn w:val="Normal"/>
    <w:next w:val="Normal"/>
    <w:semiHidden/>
    <w:rsid w:val="00890B03"/>
    <w:pPr>
      <w:tabs>
        <w:tab w:val="right" w:leader="dot" w:pos="9072"/>
      </w:tabs>
      <w:ind w:left="970" w:hanging="403"/>
    </w:pPr>
    <w:rPr>
      <w:rFonts w:ascii="Times New Roman" w:hAnsi="Times New Roman"/>
      <w:b/>
    </w:rPr>
  </w:style>
  <w:style w:type="paragraph" w:styleId="ListNumber">
    <w:name w:val="List Number"/>
    <w:basedOn w:val="List"/>
    <w:rsid w:val="00890B03"/>
    <w:pPr>
      <w:numPr>
        <w:numId w:val="11"/>
      </w:numPr>
    </w:pPr>
  </w:style>
  <w:style w:type="character" w:customStyle="1" w:styleId="WingdingSymbols">
    <w:name w:val="Wingding Symbols"/>
    <w:rsid w:val="00890B03"/>
    <w:rPr>
      <w:rFonts w:ascii="Wingdings" w:hAnsi="Wingdings"/>
    </w:rPr>
  </w:style>
  <w:style w:type="paragraph" w:customStyle="1" w:styleId="TableHeading">
    <w:name w:val="Table Heading"/>
    <w:basedOn w:val="HeadingBase"/>
    <w:rsid w:val="00890B03"/>
    <w:pPr>
      <w:keepLines/>
      <w:pBdr>
        <w:bottom w:val="single" w:sz="6" w:space="1" w:color="918585"/>
      </w:pBdr>
      <w:spacing w:before="240"/>
    </w:pPr>
  </w:style>
  <w:style w:type="character" w:customStyle="1" w:styleId="HotSpot">
    <w:name w:val="HotSpot"/>
    <w:rsid w:val="00890B03"/>
    <w:rPr>
      <w:color w:val="0033CC"/>
      <w:u w:val="none"/>
    </w:rPr>
  </w:style>
  <w:style w:type="paragraph" w:customStyle="1" w:styleId="BodyTextRight">
    <w:name w:val="Body Text Right"/>
    <w:basedOn w:val="BodyText"/>
    <w:rsid w:val="00890B03"/>
    <w:pPr>
      <w:spacing w:before="0" w:after="0"/>
      <w:jc w:val="right"/>
    </w:pPr>
  </w:style>
  <w:style w:type="paragraph" w:styleId="Index3">
    <w:name w:val="index 3"/>
    <w:basedOn w:val="ListNumber2"/>
    <w:next w:val="Normal"/>
    <w:semiHidden/>
    <w:rsid w:val="00890B03"/>
    <w:pPr>
      <w:numPr>
        <w:numId w:val="0"/>
      </w:numPr>
      <w:tabs>
        <w:tab w:val="right" w:leader="dot" w:pos="4176"/>
      </w:tabs>
    </w:pPr>
  </w:style>
  <w:style w:type="paragraph" w:styleId="ListNumber2">
    <w:name w:val="List Number 2"/>
    <w:basedOn w:val="List2"/>
    <w:rsid w:val="00890B03"/>
    <w:pPr>
      <w:numPr>
        <w:numId w:val="10"/>
      </w:numPr>
      <w:tabs>
        <w:tab w:val="clear" w:pos="1060"/>
      </w:tabs>
    </w:pPr>
  </w:style>
  <w:style w:type="paragraph" w:customStyle="1" w:styleId="MarginNote">
    <w:name w:val="Margin Note"/>
    <w:basedOn w:val="BodyText"/>
    <w:rsid w:val="00890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B03"/>
    <w:rPr>
      <w:sz w:val="32"/>
    </w:rPr>
  </w:style>
  <w:style w:type="paragraph" w:customStyle="1" w:styleId="HeadingProcedure">
    <w:name w:val="Heading Procedure"/>
    <w:basedOn w:val="HeadingBase"/>
    <w:next w:val="Normal"/>
    <w:rsid w:val="00890B03"/>
    <w:pPr>
      <w:tabs>
        <w:tab w:val="left" w:pos="0"/>
      </w:tabs>
      <w:spacing w:before="120" w:after="60"/>
    </w:pPr>
    <w:rPr>
      <w:i/>
      <w:color w:val="918585"/>
      <w:sz w:val="22"/>
    </w:rPr>
  </w:style>
  <w:style w:type="paragraph" w:customStyle="1" w:styleId="TableBodyText">
    <w:name w:val="Table Body Text"/>
    <w:basedOn w:val="BodyText"/>
    <w:rsid w:val="00890B03"/>
    <w:pPr>
      <w:spacing w:before="60" w:after="60"/>
    </w:pPr>
  </w:style>
  <w:style w:type="paragraph" w:styleId="ListContinue">
    <w:name w:val="List Continue"/>
    <w:basedOn w:val="List"/>
    <w:rsid w:val="00890B03"/>
    <w:pPr>
      <w:ind w:firstLine="0"/>
    </w:pPr>
  </w:style>
  <w:style w:type="paragraph" w:customStyle="1" w:styleId="ListNote">
    <w:name w:val="List Note"/>
    <w:basedOn w:val="List"/>
    <w:rsid w:val="00890B03"/>
    <w:pPr>
      <w:pBdr>
        <w:top w:val="single" w:sz="6" w:space="2" w:color="918585"/>
        <w:bottom w:val="single" w:sz="6" w:space="2" w:color="918585"/>
      </w:pBdr>
      <w:tabs>
        <w:tab w:val="left" w:pos="1021"/>
      </w:tabs>
      <w:ind w:firstLine="0"/>
    </w:pPr>
  </w:style>
  <w:style w:type="paragraph" w:customStyle="1" w:styleId="Warning">
    <w:name w:val="Warning"/>
    <w:basedOn w:val="BodyText"/>
    <w:rsid w:val="00890B03"/>
    <w:pPr>
      <w:shd w:val="clear" w:color="auto" w:fill="D9D9D9"/>
      <w:tabs>
        <w:tab w:val="left" w:pos="992"/>
      </w:tabs>
      <w:ind w:left="119" w:right="119"/>
    </w:pPr>
    <w:rPr>
      <w:sz w:val="20"/>
    </w:rPr>
  </w:style>
  <w:style w:type="paragraph" w:customStyle="1" w:styleId="MarginIcons">
    <w:name w:val="Margin Icons"/>
    <w:basedOn w:val="BodyText"/>
    <w:rsid w:val="00890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B03"/>
    <w:rPr>
      <w:rFonts w:ascii="Courier New" w:hAnsi="Courier New"/>
    </w:rPr>
  </w:style>
  <w:style w:type="paragraph" w:customStyle="1" w:styleId="NoteBullet">
    <w:name w:val="Note Bullet"/>
    <w:basedOn w:val="Note"/>
    <w:rsid w:val="00890B03"/>
    <w:pPr>
      <w:tabs>
        <w:tab w:val="clear" w:pos="680"/>
      </w:tabs>
      <w:spacing w:before="60" w:after="60"/>
    </w:pPr>
  </w:style>
  <w:style w:type="paragraph" w:customStyle="1" w:styleId="SubHeading2">
    <w:name w:val="SubHeading2"/>
    <w:basedOn w:val="HeadingBase"/>
    <w:rsid w:val="00890B03"/>
    <w:pPr>
      <w:spacing w:before="240" w:after="60"/>
    </w:pPr>
    <w:rPr>
      <w:sz w:val="20"/>
    </w:rPr>
  </w:style>
  <w:style w:type="paragraph" w:customStyle="1" w:styleId="SubHeading1">
    <w:name w:val="SubHeading1"/>
    <w:basedOn w:val="HeadingBase"/>
    <w:rsid w:val="00890B03"/>
    <w:pPr>
      <w:spacing w:before="240" w:after="60"/>
    </w:pPr>
    <w:rPr>
      <w:color w:val="918585"/>
      <w:sz w:val="22"/>
    </w:rPr>
  </w:style>
  <w:style w:type="paragraph" w:customStyle="1" w:styleId="SideHeading">
    <w:name w:val="Side Heading"/>
    <w:basedOn w:val="HeadingBase"/>
    <w:rsid w:val="00890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B03"/>
    <w:pPr>
      <w:numPr>
        <w:numId w:val="12"/>
      </w:numPr>
    </w:pPr>
  </w:style>
  <w:style w:type="paragraph" w:styleId="PlainText">
    <w:name w:val="Plain Text"/>
    <w:basedOn w:val="Normal"/>
    <w:link w:val="PlainTextChar"/>
    <w:rsid w:val="00890B03"/>
    <w:rPr>
      <w:sz w:val="20"/>
    </w:rPr>
  </w:style>
  <w:style w:type="character" w:customStyle="1" w:styleId="PlainTextChar">
    <w:name w:val="Plain Text Char"/>
    <w:basedOn w:val="DefaultParagraphFont"/>
    <w:link w:val="PlainText"/>
    <w:rsid w:val="00890B03"/>
    <w:rPr>
      <w:rFonts w:ascii="Courier New" w:eastAsia="Times New Roman" w:hAnsi="Courier New" w:cs="Times New Roman"/>
      <w:sz w:val="20"/>
      <w:szCs w:val="20"/>
      <w:lang w:eastAsia="en-US"/>
    </w:rPr>
  </w:style>
  <w:style w:type="character" w:customStyle="1" w:styleId="MenuOption">
    <w:name w:val="Menu Option"/>
    <w:basedOn w:val="DefaultParagraphFont"/>
    <w:rsid w:val="00890B03"/>
    <w:rPr>
      <w:b/>
      <w:smallCaps/>
    </w:rPr>
  </w:style>
  <w:style w:type="paragraph" w:customStyle="1" w:styleId="TableListNumber">
    <w:name w:val="Table List Number"/>
    <w:basedOn w:val="ListNumber"/>
    <w:rsid w:val="00890B03"/>
    <w:pPr>
      <w:numPr>
        <w:numId w:val="0"/>
      </w:numPr>
    </w:pPr>
  </w:style>
  <w:style w:type="paragraph" w:styleId="TOC4">
    <w:name w:val="toc 4"/>
    <w:basedOn w:val="TOCBase"/>
    <w:next w:val="Normal"/>
    <w:semiHidden/>
    <w:rsid w:val="00890B03"/>
    <w:pPr>
      <w:tabs>
        <w:tab w:val="right" w:leader="dot" w:pos="9071"/>
      </w:tabs>
      <w:ind w:left="1701"/>
    </w:pPr>
  </w:style>
  <w:style w:type="paragraph" w:customStyle="1" w:styleId="ListAlpha">
    <w:name w:val="List Alpha"/>
    <w:basedOn w:val="List"/>
    <w:rsid w:val="00890B03"/>
    <w:pPr>
      <w:numPr>
        <w:numId w:val="9"/>
      </w:numPr>
    </w:pPr>
  </w:style>
  <w:style w:type="paragraph" w:customStyle="1" w:styleId="ListAlpha2">
    <w:name w:val="List Alpha 2"/>
    <w:basedOn w:val="List2"/>
    <w:rsid w:val="00890B03"/>
    <w:pPr>
      <w:numPr>
        <w:numId w:val="8"/>
      </w:numPr>
    </w:pPr>
  </w:style>
  <w:style w:type="paragraph" w:styleId="List3">
    <w:name w:val="List 3"/>
    <w:basedOn w:val="BodyText"/>
    <w:rsid w:val="00890B03"/>
    <w:pPr>
      <w:tabs>
        <w:tab w:val="left" w:pos="1021"/>
      </w:tabs>
      <w:spacing w:before="60" w:after="60"/>
      <w:ind w:left="1020" w:hanging="340"/>
    </w:pPr>
  </w:style>
  <w:style w:type="paragraph" w:styleId="List4">
    <w:name w:val="List 4"/>
    <w:basedOn w:val="BodyText"/>
    <w:rsid w:val="00890B03"/>
    <w:pPr>
      <w:tabs>
        <w:tab w:val="left" w:pos="1361"/>
      </w:tabs>
      <w:spacing w:before="60" w:after="60"/>
      <w:ind w:left="1361" w:hanging="340"/>
    </w:pPr>
  </w:style>
  <w:style w:type="paragraph" w:styleId="List5">
    <w:name w:val="List 5"/>
    <w:basedOn w:val="BodyText"/>
    <w:rsid w:val="00890B03"/>
    <w:pPr>
      <w:tabs>
        <w:tab w:val="left" w:pos="1701"/>
      </w:tabs>
      <w:spacing w:before="60" w:after="60"/>
      <w:ind w:left="1701" w:hanging="340"/>
    </w:pPr>
  </w:style>
  <w:style w:type="paragraph" w:styleId="ListBullet3">
    <w:name w:val="List Bullet 3"/>
    <w:basedOn w:val="List3"/>
    <w:rsid w:val="00890B03"/>
    <w:pPr>
      <w:numPr>
        <w:numId w:val="15"/>
      </w:numPr>
      <w:tabs>
        <w:tab w:val="clear" w:pos="1021"/>
      </w:tabs>
      <w:ind w:left="1037" w:hanging="357"/>
    </w:pPr>
  </w:style>
  <w:style w:type="paragraph" w:styleId="ListBullet4">
    <w:name w:val="List Bullet 4"/>
    <w:basedOn w:val="List4"/>
    <w:rsid w:val="00890B03"/>
    <w:pPr>
      <w:numPr>
        <w:numId w:val="3"/>
      </w:numPr>
    </w:pPr>
  </w:style>
  <w:style w:type="paragraph" w:styleId="ListBullet5">
    <w:name w:val="List Bullet 5"/>
    <w:basedOn w:val="List5"/>
    <w:rsid w:val="00890B03"/>
    <w:pPr>
      <w:numPr>
        <w:numId w:val="4"/>
      </w:numPr>
    </w:pPr>
  </w:style>
  <w:style w:type="paragraph" w:styleId="ListContinue2">
    <w:name w:val="List Continue 2"/>
    <w:basedOn w:val="List2"/>
    <w:rsid w:val="00890B03"/>
    <w:pPr>
      <w:ind w:firstLine="0"/>
    </w:pPr>
  </w:style>
  <w:style w:type="paragraph" w:styleId="ListContinue3">
    <w:name w:val="List Continue 3"/>
    <w:basedOn w:val="List3"/>
    <w:rsid w:val="00890B03"/>
    <w:pPr>
      <w:ind w:left="1021" w:firstLine="0"/>
    </w:pPr>
  </w:style>
  <w:style w:type="paragraph" w:styleId="ListContinue4">
    <w:name w:val="List Continue 4"/>
    <w:basedOn w:val="List4"/>
    <w:rsid w:val="00890B03"/>
    <w:pPr>
      <w:ind w:firstLine="0"/>
    </w:pPr>
  </w:style>
  <w:style w:type="paragraph" w:styleId="ListContinue5">
    <w:name w:val="List Continue 5"/>
    <w:basedOn w:val="List5"/>
    <w:rsid w:val="00890B03"/>
    <w:pPr>
      <w:ind w:firstLine="0"/>
    </w:pPr>
  </w:style>
  <w:style w:type="paragraph" w:styleId="ListNumber3">
    <w:name w:val="List Number 3"/>
    <w:basedOn w:val="List3"/>
    <w:rsid w:val="00890B03"/>
    <w:pPr>
      <w:numPr>
        <w:numId w:val="5"/>
      </w:numPr>
    </w:pPr>
  </w:style>
  <w:style w:type="paragraph" w:styleId="ListNumber4">
    <w:name w:val="List Number 4"/>
    <w:basedOn w:val="List4"/>
    <w:rsid w:val="00890B03"/>
    <w:pPr>
      <w:numPr>
        <w:numId w:val="6"/>
      </w:numPr>
    </w:pPr>
  </w:style>
  <w:style w:type="paragraph" w:styleId="ListNumber5">
    <w:name w:val="List Number 5"/>
    <w:basedOn w:val="List5"/>
    <w:rsid w:val="00890B03"/>
    <w:pPr>
      <w:numPr>
        <w:numId w:val="7"/>
      </w:numPr>
    </w:pPr>
  </w:style>
  <w:style w:type="paragraph" w:styleId="BlockText">
    <w:name w:val="Block Text"/>
    <w:basedOn w:val="Normal"/>
    <w:rsid w:val="00890B03"/>
    <w:pPr>
      <w:spacing w:after="120"/>
      <w:ind w:left="1440" w:right="1440"/>
    </w:pPr>
  </w:style>
  <w:style w:type="character" w:customStyle="1" w:styleId="Subscript">
    <w:name w:val="Subscript"/>
    <w:basedOn w:val="DefaultParagraphFont"/>
    <w:rsid w:val="00890B03"/>
    <w:rPr>
      <w:sz w:val="16"/>
      <w:vertAlign w:val="subscript"/>
    </w:rPr>
  </w:style>
  <w:style w:type="character" w:customStyle="1" w:styleId="Superscript">
    <w:name w:val="Superscript"/>
    <w:basedOn w:val="DefaultParagraphFont"/>
    <w:rsid w:val="00890B03"/>
    <w:rPr>
      <w:sz w:val="16"/>
      <w:vertAlign w:val="superscript"/>
    </w:rPr>
  </w:style>
  <w:style w:type="character" w:customStyle="1" w:styleId="Symbols">
    <w:name w:val="Symbols"/>
    <w:basedOn w:val="DefaultParagraphFont"/>
    <w:rsid w:val="00890B03"/>
    <w:rPr>
      <w:rFonts w:ascii="Symbol" w:hAnsi="Symbol"/>
    </w:rPr>
  </w:style>
  <w:style w:type="character" w:customStyle="1" w:styleId="MenuOptions">
    <w:name w:val="Menu Options"/>
    <w:basedOn w:val="DefaultParagraphFont"/>
    <w:rsid w:val="00890B03"/>
    <w:rPr>
      <w:rFonts w:ascii="Arial Narrow" w:hAnsi="Arial Narrow"/>
      <w:smallCaps/>
    </w:rPr>
  </w:style>
  <w:style w:type="character" w:customStyle="1" w:styleId="Buttons">
    <w:name w:val="Buttons"/>
    <w:basedOn w:val="DefaultParagraphFont"/>
    <w:rsid w:val="00890B03"/>
    <w:rPr>
      <w:b/>
    </w:rPr>
  </w:style>
  <w:style w:type="character" w:customStyle="1" w:styleId="Underlined">
    <w:name w:val="Underlined"/>
    <w:basedOn w:val="DefaultParagraphFont"/>
    <w:rsid w:val="00890B03"/>
    <w:rPr>
      <w:u w:val="single"/>
    </w:rPr>
  </w:style>
  <w:style w:type="paragraph" w:customStyle="1" w:styleId="TableBodyTextRight">
    <w:name w:val="Table Body Text Right"/>
    <w:basedOn w:val="TableBodyText"/>
    <w:rsid w:val="00890B03"/>
    <w:pPr>
      <w:widowControl w:val="0"/>
      <w:autoSpaceDE w:val="0"/>
      <w:autoSpaceDN w:val="0"/>
      <w:adjustRightInd w:val="0"/>
      <w:jc w:val="right"/>
    </w:pPr>
    <w:rPr>
      <w:rFonts w:cs="Arial"/>
      <w:szCs w:val="18"/>
    </w:rPr>
  </w:style>
  <w:style w:type="paragraph" w:customStyle="1" w:styleId="CopyrightText">
    <w:name w:val="Copyright Text"/>
    <w:basedOn w:val="BodyText"/>
    <w:rsid w:val="00890B03"/>
    <w:rPr>
      <w:sz w:val="18"/>
    </w:rPr>
  </w:style>
  <w:style w:type="paragraph" w:customStyle="1" w:styleId="BodySmallRight">
    <w:name w:val="Body Small Right"/>
    <w:basedOn w:val="BodyTextRight"/>
    <w:rsid w:val="00890B03"/>
    <w:rPr>
      <w:sz w:val="18"/>
      <w:szCs w:val="18"/>
    </w:rPr>
  </w:style>
  <w:style w:type="paragraph" w:customStyle="1" w:styleId="MarginEdition">
    <w:name w:val="Margin Edition"/>
    <w:basedOn w:val="MarginNote"/>
    <w:rsid w:val="00890B03"/>
    <w:pPr>
      <w:spacing w:before="0" w:after="0"/>
    </w:pPr>
    <w:rPr>
      <w:rFonts w:ascii="Times New Roman" w:hAnsi="Times New Roman"/>
      <w:color w:val="999999"/>
    </w:rPr>
  </w:style>
  <w:style w:type="paragraph" w:customStyle="1" w:styleId="Spacer">
    <w:name w:val="Spacer"/>
    <w:basedOn w:val="Normal"/>
    <w:rsid w:val="00890B03"/>
    <w:rPr>
      <w:sz w:val="2"/>
      <w:szCs w:val="2"/>
    </w:rPr>
  </w:style>
  <w:style w:type="character" w:customStyle="1" w:styleId="Small">
    <w:name w:val="Small"/>
    <w:basedOn w:val="DefaultParagraphFont"/>
    <w:rsid w:val="00890B03"/>
    <w:rPr>
      <w:sz w:val="16"/>
    </w:rPr>
  </w:style>
  <w:style w:type="paragraph" w:customStyle="1" w:styleId="WideTable">
    <w:name w:val="Wide Table"/>
    <w:basedOn w:val="Normal"/>
    <w:rsid w:val="00890B03"/>
    <w:pPr>
      <w:ind w:left="-1418"/>
    </w:pPr>
    <w:rPr>
      <w:sz w:val="2"/>
      <w:szCs w:val="2"/>
    </w:rPr>
  </w:style>
  <w:style w:type="character" w:styleId="PageNumber">
    <w:name w:val="page number"/>
    <w:basedOn w:val="DefaultParagraphFont"/>
    <w:rsid w:val="00890B03"/>
  </w:style>
  <w:style w:type="paragraph" w:styleId="Quote">
    <w:name w:val="Quote"/>
    <w:basedOn w:val="Heading1"/>
    <w:link w:val="QuoteChar"/>
    <w:qFormat/>
    <w:rsid w:val="00890B03"/>
    <w:rPr>
      <w:b w:val="0"/>
      <w:sz w:val="72"/>
      <w:szCs w:val="72"/>
      <w:lang w:val="en-NZ"/>
    </w:rPr>
  </w:style>
  <w:style w:type="character" w:customStyle="1" w:styleId="QuoteChar">
    <w:name w:val="Quote Char"/>
    <w:basedOn w:val="DefaultParagraphFont"/>
    <w:link w:val="Quote"/>
    <w:rsid w:val="00890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B03"/>
    <w:pPr>
      <w:pageBreakBefore/>
    </w:pPr>
  </w:style>
  <w:style w:type="paragraph" w:customStyle="1" w:styleId="Border">
    <w:name w:val="Border"/>
    <w:basedOn w:val="Normal"/>
    <w:qFormat/>
    <w:rsid w:val="00890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B03"/>
    <w:rPr>
      <w:b/>
      <w:bCs/>
      <w:i/>
      <w:iCs/>
      <w:color w:val="auto"/>
    </w:rPr>
  </w:style>
  <w:style w:type="paragraph" w:styleId="IntenseQuote">
    <w:name w:val="Intense Quote"/>
    <w:basedOn w:val="Normal"/>
    <w:next w:val="Normal"/>
    <w:link w:val="IntenseQuoteChar"/>
    <w:uiPriority w:val="30"/>
    <w:qFormat/>
    <w:rsid w:val="00890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B03"/>
    <w:rPr>
      <w:smallCaps/>
      <w:color w:val="auto"/>
      <w:u w:val="single"/>
    </w:rPr>
  </w:style>
  <w:style w:type="character" w:styleId="IntenseReference">
    <w:name w:val="Intense Reference"/>
    <w:basedOn w:val="DefaultParagraphFont"/>
    <w:uiPriority w:val="32"/>
    <w:qFormat/>
    <w:rsid w:val="00890B03"/>
    <w:rPr>
      <w:b/>
      <w:bCs/>
      <w:smallCaps/>
      <w:color w:val="auto"/>
      <w:spacing w:val="5"/>
      <w:u w:val="single"/>
    </w:rPr>
  </w:style>
  <w:style w:type="paragraph" w:customStyle="1" w:styleId="2ColumnHeading">
    <w:name w:val="2Column Heading"/>
    <w:basedOn w:val="BodyText"/>
    <w:qFormat/>
    <w:rsid w:val="00890B03"/>
    <w:pPr>
      <w:spacing w:after="60"/>
      <w:ind w:left="-2268"/>
    </w:pPr>
    <w:rPr>
      <w:b/>
    </w:rPr>
  </w:style>
  <w:style w:type="paragraph" w:customStyle="1" w:styleId="Heading1TOC">
    <w:name w:val="Heading1 TOC"/>
    <w:basedOn w:val="Normal"/>
    <w:qFormat/>
    <w:rsid w:val="00890B03"/>
    <w:pPr>
      <w:spacing w:before="240" w:after="120"/>
    </w:pPr>
    <w:rPr>
      <w:rFonts w:ascii="Times New Roman" w:hAnsi="Times New Roman"/>
      <w:b/>
      <w:sz w:val="32"/>
    </w:rPr>
  </w:style>
  <w:style w:type="paragraph" w:customStyle="1" w:styleId="Heading2TOC">
    <w:name w:val="Heading2 TOC"/>
    <w:basedOn w:val="Normal"/>
    <w:qFormat/>
    <w:rsid w:val="00890B03"/>
    <w:pPr>
      <w:spacing w:before="240" w:after="60"/>
    </w:pPr>
    <w:rPr>
      <w:rFonts w:ascii="Times New Roman" w:hAnsi="Times New Roman"/>
      <w:b/>
      <w:sz w:val="28"/>
    </w:rPr>
  </w:style>
  <w:style w:type="character" w:customStyle="1" w:styleId="Underline">
    <w:name w:val="Underline"/>
    <w:basedOn w:val="DefaultParagraphFont"/>
    <w:qFormat/>
    <w:rsid w:val="00890B03"/>
    <w:rPr>
      <w:u w:val="single"/>
    </w:rPr>
  </w:style>
  <w:style w:type="character" w:customStyle="1" w:styleId="BoldandItalics">
    <w:name w:val="Bold and Italics"/>
    <w:qFormat/>
    <w:rsid w:val="00890B03"/>
    <w:rPr>
      <w:b/>
      <w:i/>
      <w:u w:val="none"/>
    </w:rPr>
  </w:style>
  <w:style w:type="paragraph" w:styleId="BalloonText">
    <w:name w:val="Balloon Text"/>
    <w:basedOn w:val="Normal"/>
    <w:link w:val="BalloonTextChar"/>
    <w:rsid w:val="00890B03"/>
    <w:rPr>
      <w:rFonts w:ascii="Tahoma" w:hAnsi="Tahoma" w:cs="Tahoma"/>
      <w:sz w:val="16"/>
      <w:szCs w:val="16"/>
    </w:rPr>
  </w:style>
  <w:style w:type="character" w:customStyle="1" w:styleId="BalloonTextChar">
    <w:name w:val="Balloon Text Char"/>
    <w:basedOn w:val="DefaultParagraphFont"/>
    <w:link w:val="BalloonText"/>
    <w:rsid w:val="00890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B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B03"/>
    <w:rPr>
      <w:b/>
      <w:color w:val="660033"/>
      <w:spacing w:val="0"/>
    </w:rPr>
  </w:style>
  <w:style w:type="paragraph" w:customStyle="1" w:styleId="Nameditemlist">
    <w:name w:val="Named item list"/>
    <w:basedOn w:val="BodyText"/>
    <w:qFormat/>
    <w:rsid w:val="00890B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1594</Words>
  <Characters>9931</Characters>
  <Application>Microsoft Office Word</Application>
  <DocSecurity>0</DocSecurity>
  <Lines>397</Lines>
  <Paragraphs>274</Paragraphs>
  <ScaleCrop>false</ScaleCrop>
  <Company>Author-it Software Corporation Ltd.</Company>
  <LinksUpToDate>false</LinksUpToDate>
  <CharactersWithSpaces>11251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MEM04021A Supervise individual non ferrous melting and casting operation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2012-10-05T13:59:00Z</dcterms:created>
  <dcterms:modified xsi:type="dcterms:W3CDTF">2012-10-05T13:59:00Z</dcterms:modified>
</cp:coreProperties>
</file>