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2037" w:rsidP="005F2037">
      <w:pPr>
        <w:pStyle w:val="Title"/>
      </w:pPr>
      <w:r>
        <w:fldChar w:fldCharType="begin"/>
      </w:r>
      <w:r>
        <w:instrText xml:space="preserve"> TITLE   \* MERGEFORMAT </w:instrText>
      </w:r>
      <w:r>
        <w:fldChar w:fldCharType="separate"/>
      </w:r>
      <w:r>
        <w:t>MEM04020A Supervise individual ferrous melting and casting operation</w:t>
      </w:r>
      <w:r>
        <w:fldChar w:fldCharType="end"/>
      </w:r>
    </w:p>
    <w:p w:rsidR="005F2037" w:rsidP="005F2037">
      <w:pPr>
        <w:pStyle w:val="Version"/>
        <w:sectPr w:rsidSect="007835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3563" w:rsidP="00783563">
      <w:pPr>
        <w:pStyle w:val="SuperHeading"/>
      </w:pPr>
      <w:r w:rsidRPr="00783563">
        <w:t>MEM04020A Supervise individual ferrous melting and casting operation</w:t>
      </w:r>
    </w:p>
    <w:p w:rsidR="00000000" w:rsidRPr="00783563" w:rsidP="00783563">
      <w:pPr>
        <w:pStyle w:val="Heading1"/>
      </w:pPr>
      <w:bookmarkStart w:id="1" w:name="O_271991"/>
      <w:bookmarkEnd w:id="1"/>
      <w:r w:rsidRPr="00783563">
        <w:t>Modification History</w:t>
      </w:r>
    </w:p>
    <w:p w:rsidR="00000000" w:rsidRPr="00783563" w:rsidP="00783563">
      <w:pPr>
        <w:pStyle w:val="BodyText"/>
      </w:pPr>
      <w:r w:rsidRPr="00783563">
        <w:t>Not Applicable</w:t>
      </w:r>
    </w:p>
    <w:p w:rsidR="00000000" w:rsidRPr="00783563" w:rsidP="00783563">
      <w:pPr>
        <w:pStyle w:val="AllowPageBreak"/>
      </w:pPr>
    </w:p>
    <w:p w:rsidR="00000000" w:rsidRPr="00783563" w:rsidP="00783563">
      <w:pPr>
        <w:pStyle w:val="Heading1"/>
      </w:pPr>
      <w:bookmarkStart w:id="2" w:name="O_210375"/>
      <w:bookmarkEnd w:id="2"/>
      <w:r w:rsidRPr="00783563">
        <w:t>Unit Descriptor</w:t>
      </w:r>
    </w:p>
    <w:tbl>
      <w:tblPr>
        <w:tblW w:w="0" w:type="auto"/>
        <w:tblLayout w:type="fixed"/>
        <w:tblCellMar>
          <w:left w:w="62" w:type="dxa"/>
          <w:right w:w="62" w:type="dxa"/>
        </w:tblCellMar>
        <w:tblLook w:val="0000"/>
      </w:tblPr>
      <w:tblGrid>
        <w:gridCol w:w="2668"/>
        <w:gridCol w:w="5854"/>
      </w:tblGrid>
      <w:tr w:rsidTr="005F2037">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BodyText"/>
              <w:rPr>
                <w:lang w:val="en-NZ"/>
              </w:rPr>
            </w:pPr>
            <w:r w:rsidRPr="00783563">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563" w:rsidP="00783563">
            <w:pPr>
              <w:pStyle w:val="BodyText"/>
            </w:pPr>
            <w:r w:rsidRPr="00783563">
              <w:t>This unit of competency covers the skills and knowledge required to technically supe</w:t>
            </w:r>
            <w:r w:rsidRPr="00783563">
              <w:t>rvise an individual ferrous melting and casting operation in a foundry to ensure specifications are met and safety procedures maintained.</w:t>
            </w:r>
          </w:p>
        </w:tc>
      </w:tr>
    </w:tbl>
    <w:p w:rsidR="005F2037" w:rsidP="00783563">
      <w:pPr>
        <w:pStyle w:val="BodyText"/>
      </w:pPr>
    </w:p>
    <w:p w:rsidR="005F2037" w:rsidP="00783563">
      <w:pPr>
        <w:pStyle w:val="BodyText"/>
      </w:pPr>
    </w:p>
    <w:p w:rsidR="00000000" w:rsidRPr="00783563" w:rsidP="00783563">
      <w:pPr>
        <w:pStyle w:val="Heading1"/>
      </w:pPr>
      <w:bookmarkStart w:id="3" w:name="O_210379"/>
      <w:bookmarkEnd w:id="3"/>
      <w:r w:rsidRPr="00783563">
        <w:t>Application of the Unit</w:t>
      </w:r>
    </w:p>
    <w:tbl>
      <w:tblPr>
        <w:tblW w:w="0" w:type="auto"/>
        <w:tblLayout w:type="fixed"/>
        <w:tblCellMar>
          <w:left w:w="62" w:type="dxa"/>
          <w:right w:w="62" w:type="dxa"/>
        </w:tblCellMar>
        <w:tblLook w:val="0000"/>
      </w:tblPr>
      <w:tblGrid>
        <w:gridCol w:w="2745"/>
        <w:gridCol w:w="5777"/>
      </w:tblGrid>
      <w:tr w:rsidTr="005F2037">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BodyText"/>
              <w:rPr>
                <w:lang w:val="en-NZ"/>
              </w:rPr>
            </w:pPr>
            <w:r w:rsidRPr="00783563">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563" w:rsidP="00783563">
            <w:pPr>
              <w:pStyle w:val="BodyText"/>
            </w:pPr>
            <w:r w:rsidRPr="00783563">
              <w:t>In a typical scenario, a foundry tradesperson will be required to monitor a ferrous melting and casting operation including tasks undertaken by other employees to ensure that correct quantities and temperatures are used, correct procedures are followed and</w:t>
            </w:r>
            <w:r w:rsidRPr="00783563">
              <w:t xml:space="preserve"> product specifications achieved. </w:t>
            </w:r>
          </w:p>
          <w:p w:rsidR="00000000" w:rsidRPr="00783563" w:rsidP="00783563">
            <w:pPr>
              <w:pStyle w:val="BodyText"/>
            </w:pPr>
            <w:r w:rsidRPr="00783563">
              <w:t>The unit covers advanced trade skills and knowledge in ferrous melting and casting to enable the foundry tradesperson to act as a first line resource to other employees engaged in ferrous melting and casting. Work is perf</w:t>
            </w:r>
            <w:r w:rsidRPr="00783563">
              <w:t>ormed under the overall direction of a metallurgist.</w:t>
            </w:r>
          </w:p>
          <w:p w:rsidR="00000000" w:rsidRPr="00783563" w:rsidP="00783563">
            <w:pPr>
              <w:pStyle w:val="BodyText"/>
            </w:pPr>
          </w:p>
          <w:p w:rsidR="00000000" w:rsidRPr="00783563" w:rsidP="00783563">
            <w:pPr>
              <w:pStyle w:val="BodyText"/>
            </w:pPr>
            <w:r w:rsidRPr="00783563">
              <w:rPr>
                <w:rStyle w:val="SpecialBold"/>
              </w:rPr>
              <w:t>Band</w:t>
            </w:r>
            <w:r w:rsidRPr="00783563">
              <w:t>:</w:t>
            </w:r>
            <w:r w:rsidRPr="00783563">
              <w:tab/>
            </w:r>
            <w:r w:rsidRPr="00783563">
              <w:rPr>
                <w:rStyle w:val="SpecialBold"/>
              </w:rPr>
              <w:t>B</w:t>
            </w:r>
          </w:p>
          <w:p w:rsidR="00000000" w:rsidRPr="00783563" w:rsidP="00783563">
            <w:pPr>
              <w:pStyle w:val="BodyText"/>
            </w:pPr>
            <w:r w:rsidRPr="00783563">
              <w:rPr>
                <w:rStyle w:val="SpecialBold"/>
              </w:rPr>
              <w:t>Unit Weight</w:t>
            </w:r>
            <w:r w:rsidRPr="00783563">
              <w:t>:</w:t>
            </w:r>
            <w:r w:rsidRPr="00783563">
              <w:tab/>
            </w:r>
            <w:r w:rsidRPr="00783563">
              <w:rPr>
                <w:rStyle w:val="SpecialBold"/>
              </w:rPr>
              <w:t>4</w:t>
            </w:r>
          </w:p>
        </w:tc>
      </w:tr>
    </w:tbl>
    <w:p w:rsidR="005F2037" w:rsidP="00783563">
      <w:pPr>
        <w:pStyle w:val="BodyText"/>
      </w:pPr>
    </w:p>
    <w:p w:rsidR="005F2037" w:rsidP="00783563">
      <w:pPr>
        <w:pStyle w:val="BodyText"/>
      </w:pPr>
    </w:p>
    <w:p w:rsidR="00000000" w:rsidRPr="00783563" w:rsidP="00783563">
      <w:pPr>
        <w:pStyle w:val="Heading1"/>
      </w:pPr>
      <w:bookmarkStart w:id="4" w:name="O_280251"/>
      <w:bookmarkEnd w:id="4"/>
      <w:r w:rsidRPr="00783563">
        <w:t>Licensing/Regulatory Information</w:t>
      </w:r>
    </w:p>
    <w:p w:rsidR="00000000" w:rsidRPr="00783563" w:rsidP="00783563">
      <w:pPr>
        <w:pStyle w:val="BodyText"/>
      </w:pPr>
      <w:r w:rsidRPr="00783563">
        <w:t>Not Applicable</w:t>
      </w:r>
    </w:p>
    <w:p w:rsidR="00000000" w:rsidRPr="00783563" w:rsidP="00783563">
      <w:pPr>
        <w:pStyle w:val="AllowPageBreak"/>
      </w:pPr>
    </w:p>
    <w:p w:rsidR="00000000" w:rsidRPr="00783563" w:rsidP="00783563">
      <w:pPr>
        <w:pStyle w:val="Heading1"/>
      </w:pPr>
      <w:bookmarkStart w:id="5" w:name="O_210377"/>
      <w:bookmarkEnd w:id="5"/>
      <w:r w:rsidRPr="00783563">
        <w:t>Pre-Requisites</w:t>
      </w:r>
    </w:p>
    <w:tbl>
      <w:tblPr>
        <w:tblW w:w="0" w:type="auto"/>
        <w:tblLayout w:type="fixed"/>
        <w:tblCellMar>
          <w:left w:w="62" w:type="dxa"/>
          <w:right w:w="62" w:type="dxa"/>
        </w:tblCellMar>
        <w:tblLook w:val="0000"/>
      </w:tblPr>
      <w:tblGrid>
        <w:gridCol w:w="2712"/>
        <w:gridCol w:w="2207"/>
        <w:gridCol w:w="3603"/>
      </w:tblGrid>
      <w:tr w:rsidTr="005F2037">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BodyText"/>
              <w:rPr>
                <w:lang w:val="en-NZ"/>
              </w:rPr>
            </w:pPr>
            <w:r w:rsidRPr="00783563">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BodyText"/>
              <w:rPr>
                <w:lang w:val="en-NZ"/>
              </w:rPr>
            </w:pPr>
          </w:p>
        </w:tc>
      </w:tr>
      <w:tr w:rsidTr="005F2037">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BodyText"/>
              <w:rPr>
                <w:lang w:val="en-NZ"/>
              </w:rPr>
            </w:pPr>
            <w:r w:rsidRPr="00783563">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BodyText"/>
              <w:rPr>
                <w:lang w:val="en-NZ"/>
              </w:rPr>
            </w:pPr>
            <w:r w:rsidRPr="00783563">
              <w:t>MEM04001B</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BodyText"/>
              <w:rPr>
                <w:lang w:val="en-NZ"/>
              </w:rPr>
            </w:pPr>
            <w:r w:rsidRPr="00783563">
              <w:t>Operate melting furnaces</w:t>
            </w:r>
          </w:p>
        </w:tc>
      </w:tr>
      <w:tr w:rsidTr="005F2037">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BodyText"/>
              <w:rPr>
                <w:lang w:val="en-NZ"/>
              </w:rPr>
            </w:pPr>
            <w:r w:rsidRPr="00783563">
              <w:t>MEM04004B</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BodyText"/>
              <w:rPr>
                <w:lang w:val="en-NZ"/>
              </w:rPr>
            </w:pPr>
            <w:r w:rsidRPr="00783563">
              <w:t>Prepare and mix sand for metal moulding</w:t>
            </w:r>
          </w:p>
        </w:tc>
      </w:tr>
      <w:tr w:rsidTr="005F2037">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BodyText"/>
              <w:rPr>
                <w:lang w:val="en-NZ"/>
              </w:rPr>
            </w:pPr>
            <w:r w:rsidRPr="00783563">
              <w:t>MEM04005C</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BodyText"/>
              <w:rPr>
                <w:lang w:val="en-NZ"/>
              </w:rPr>
            </w:pPr>
            <w:r w:rsidRPr="00783563">
              <w:t>Produce moulds and cores by hand (jobbing)</w:t>
            </w:r>
          </w:p>
        </w:tc>
      </w:tr>
      <w:tr w:rsidTr="005F2037">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BodyText"/>
              <w:rPr>
                <w:lang w:val="en-NZ"/>
              </w:rPr>
            </w:pPr>
            <w:r w:rsidRPr="00783563">
              <w:t>MEM04007B</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BodyText"/>
              <w:rPr>
                <w:lang w:val="en-NZ"/>
              </w:rPr>
            </w:pPr>
            <w:r w:rsidRPr="00783563">
              <w:t>Pour molten metal</w:t>
            </w:r>
          </w:p>
        </w:tc>
      </w:tr>
      <w:tr w:rsidTr="005F2037">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BodyText"/>
              <w:rPr>
                <w:lang w:val="en-NZ"/>
              </w:rPr>
            </w:pPr>
            <w:r w:rsidRPr="00783563">
              <w:t>MEM09002B</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BodyText"/>
              <w:rPr>
                <w:lang w:val="en-NZ"/>
              </w:rPr>
            </w:pPr>
            <w:r w:rsidRPr="00783563">
              <w:t>Interpret technical drawing</w:t>
            </w:r>
          </w:p>
        </w:tc>
      </w:tr>
      <w:tr w:rsidTr="005F2037">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BodyText"/>
              <w:rPr>
                <w:lang w:val="en-NZ"/>
              </w:rPr>
            </w:pPr>
            <w:r w:rsidRPr="00783563">
              <w:t>MEM13004B</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BodyText"/>
              <w:rPr>
                <w:lang w:val="en-NZ"/>
              </w:rPr>
            </w:pPr>
            <w:r w:rsidRPr="00783563">
              <w:t>Work safely with molten metals/glass</w:t>
            </w:r>
          </w:p>
        </w:tc>
      </w:tr>
      <w:tr w:rsidTr="005F2037">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BodyText"/>
              <w:rPr>
                <w:lang w:val="en-NZ"/>
              </w:rPr>
            </w:pPr>
            <w:r w:rsidRPr="00783563">
              <w:t>MEM18001C</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563" w:rsidP="00783563">
            <w:pPr>
              <w:pStyle w:val="BodyText"/>
            </w:pPr>
            <w:r w:rsidRPr="00783563">
              <w:t>Use hand tools</w:t>
            </w:r>
          </w:p>
        </w:tc>
      </w:tr>
    </w:tbl>
    <w:p w:rsidR="005F2037" w:rsidP="00783563">
      <w:pPr>
        <w:pStyle w:val="BodyText"/>
      </w:pPr>
    </w:p>
    <w:p w:rsidR="005F2037" w:rsidP="00783563">
      <w:pPr>
        <w:pStyle w:val="BodyText"/>
      </w:pPr>
    </w:p>
    <w:p w:rsidR="00000000" w:rsidRPr="00783563" w:rsidP="00783563">
      <w:pPr>
        <w:pStyle w:val="Heading1"/>
      </w:pPr>
      <w:bookmarkStart w:id="6" w:name="O_210376"/>
      <w:bookmarkEnd w:id="6"/>
      <w:r w:rsidRPr="00783563">
        <w:t>Employability Skills Information</w:t>
      </w:r>
    </w:p>
    <w:tbl>
      <w:tblPr>
        <w:tblW w:w="0" w:type="auto"/>
        <w:tblLayout w:type="fixed"/>
        <w:tblCellMar>
          <w:left w:w="62" w:type="dxa"/>
          <w:right w:w="62" w:type="dxa"/>
        </w:tblCellMar>
        <w:tblLook w:val="0000"/>
      </w:tblPr>
      <w:tblGrid>
        <w:gridCol w:w="2802"/>
        <w:gridCol w:w="5720"/>
      </w:tblGrid>
      <w:tr w:rsidTr="005F203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BodyText"/>
              <w:rPr>
                <w:lang w:val="en-NZ"/>
              </w:rPr>
            </w:pPr>
            <w:r w:rsidRPr="0078356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563" w:rsidP="00783563">
            <w:pPr>
              <w:pStyle w:val="BodyText"/>
            </w:pPr>
            <w:r w:rsidRPr="00783563">
              <w:t>This unit contains employability skills.</w:t>
            </w:r>
          </w:p>
        </w:tc>
      </w:tr>
    </w:tbl>
    <w:p w:rsidR="005F2037" w:rsidP="00783563">
      <w:pPr>
        <w:pStyle w:val="BodyText"/>
      </w:pPr>
    </w:p>
    <w:p w:rsidR="005F2037" w:rsidP="00783563">
      <w:pPr>
        <w:pStyle w:val="BodyText"/>
      </w:pPr>
    </w:p>
    <w:p w:rsidR="00000000" w:rsidRPr="00783563" w:rsidP="00783563">
      <w:pPr>
        <w:pStyle w:val="Heading1"/>
      </w:pPr>
      <w:bookmarkStart w:id="7" w:name="O_290037"/>
      <w:bookmarkEnd w:id="7"/>
      <w:r w:rsidRPr="00783563">
        <w:t>Elements and Performance Criteria Pre-Content</w:t>
      </w:r>
    </w:p>
    <w:tbl>
      <w:tblPr>
        <w:tblW w:w="0" w:type="auto"/>
        <w:tblLayout w:type="fixed"/>
        <w:tblCellMar>
          <w:left w:w="62" w:type="dxa"/>
          <w:right w:w="62" w:type="dxa"/>
        </w:tblCellMar>
        <w:tblLook w:val="0000"/>
      </w:tblPr>
      <w:tblGrid>
        <w:gridCol w:w="2562"/>
        <w:gridCol w:w="5960"/>
      </w:tblGrid>
      <w:tr w:rsidTr="005F2037">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BodyText"/>
              <w:rPr>
                <w:lang w:val="en-NZ"/>
              </w:rPr>
            </w:pPr>
            <w:r w:rsidRPr="00783563">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563" w:rsidP="00783563">
            <w:pPr>
              <w:pStyle w:val="BodyText"/>
            </w:pPr>
            <w:r w:rsidRPr="00783563">
              <w:t xml:space="preserve">Performance criteria </w:t>
            </w:r>
            <w:r w:rsidRPr="00783563">
              <w:t>describe the performance needed to demonstrate achievement of the element. Where bold italicised text is used, further information is detailed in the required skills and knowledge section and the range statement. Assessment of performance is to be consiste</w:t>
            </w:r>
            <w:r w:rsidRPr="00783563">
              <w:t>nt with the evidence guide.</w:t>
            </w:r>
          </w:p>
        </w:tc>
      </w:tr>
    </w:tbl>
    <w:p w:rsidR="00000000" w:rsidRPr="00783563" w:rsidP="00783563">
      <w:pPr>
        <w:pStyle w:val="BodyText"/>
      </w:pPr>
    </w:p>
    <w:p w:rsidR="00000000" w:rsidRPr="00783563" w:rsidP="00783563">
      <w:pPr>
        <w:pStyle w:val="AllowPageBreak"/>
      </w:pPr>
    </w:p>
    <w:p w:rsidR="00000000" w:rsidRPr="00783563" w:rsidP="00783563">
      <w:pPr>
        <w:pStyle w:val="Heading1"/>
      </w:pPr>
      <w:bookmarkStart w:id="8" w:name="O_236704"/>
      <w:bookmarkEnd w:id="8"/>
      <w:r w:rsidRPr="00783563">
        <w:t>Elements and Performance Criteria</w:t>
      </w:r>
    </w:p>
    <w:tbl>
      <w:tblPr>
        <w:tblW w:w="0" w:type="auto"/>
        <w:tblLayout w:type="fixed"/>
        <w:tblCellMar>
          <w:left w:w="62" w:type="dxa"/>
          <w:right w:w="62" w:type="dxa"/>
        </w:tblCellMar>
        <w:tblLook w:val="0000"/>
      </w:tblPr>
      <w:tblGrid>
        <w:gridCol w:w="2562"/>
        <w:gridCol w:w="5960"/>
      </w:tblGrid>
      <w:tr w:rsidTr="005F2037">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563" w:rsidP="00783563">
            <w:pPr>
              <w:pStyle w:val="BodyText"/>
            </w:pPr>
            <w:r w:rsidRPr="00783563">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BodyText"/>
              <w:rPr>
                <w:lang w:val="en-NZ"/>
              </w:rPr>
            </w:pPr>
            <w:r w:rsidRPr="00783563">
              <w:rPr>
                <w:rStyle w:val="SpecialBold"/>
              </w:rPr>
              <w:t>PERFORMANCE CRITERIA</w:t>
            </w:r>
          </w:p>
        </w:tc>
      </w:tr>
      <w:tr w:rsidTr="005F2037">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List"/>
              <w:rPr>
                <w:lang w:val="en-NZ"/>
              </w:rPr>
            </w:pPr>
            <w:r w:rsidRPr="00783563">
              <w:t>1.</w:t>
            </w:r>
            <w:r w:rsidRPr="00783563">
              <w:tab/>
              <w:t>Identify specifications for required casting</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563" w:rsidP="00783563">
            <w:pPr>
              <w:pStyle w:val="List2"/>
            </w:pPr>
            <w:r w:rsidRPr="00783563">
              <w:t>1.1.</w:t>
            </w:r>
            <w:r w:rsidRPr="00783563">
              <w:tab/>
              <w:t>Identify required material specification</w:t>
            </w:r>
          </w:p>
          <w:p w:rsidR="00000000" w:rsidRPr="00783563" w:rsidP="00783563">
            <w:pPr>
              <w:pStyle w:val="List2"/>
            </w:pPr>
            <w:r w:rsidRPr="00783563">
              <w:t>1.2.</w:t>
            </w:r>
            <w:r w:rsidRPr="00783563">
              <w:tab/>
              <w:t>Identify mould requirements</w:t>
            </w:r>
          </w:p>
          <w:p w:rsidR="00000000" w:rsidRPr="00783563" w:rsidP="00783563">
            <w:pPr>
              <w:pStyle w:val="List2"/>
            </w:pPr>
            <w:r w:rsidRPr="00783563">
              <w:t>1.3.</w:t>
            </w:r>
            <w:r w:rsidRPr="00783563">
              <w:tab/>
            </w:r>
            <w:r w:rsidRPr="00783563">
              <w:t>Identify any special melting and casting requirements for the job</w:t>
            </w:r>
          </w:p>
          <w:p w:rsidR="00000000" w:rsidRPr="00783563" w:rsidP="00783563">
            <w:pPr>
              <w:pStyle w:val="List2"/>
            </w:pPr>
            <w:r w:rsidRPr="00783563">
              <w:t>1.4.</w:t>
            </w:r>
            <w:r w:rsidRPr="00783563">
              <w:tab/>
              <w:t>Identify safety procedures for the required melting and casting operation</w:t>
            </w:r>
          </w:p>
          <w:p w:rsidR="00000000" w:rsidP="00783563">
            <w:pPr>
              <w:pStyle w:val="List2"/>
              <w:rPr>
                <w:lang w:val="en-NZ"/>
              </w:rPr>
            </w:pPr>
            <w:r w:rsidRPr="00783563">
              <w:t>1.5.</w:t>
            </w:r>
            <w:r w:rsidRPr="00783563">
              <w:tab/>
              <w:t xml:space="preserve">Identify and follow regulations and codes of practice relevant to foundry and individual melting, pouring </w:t>
            </w:r>
            <w:r w:rsidRPr="00783563">
              <w:t>and casting operation</w:t>
            </w:r>
          </w:p>
        </w:tc>
      </w:tr>
      <w:tr w:rsidTr="005F2037">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List"/>
              <w:rPr>
                <w:lang w:val="en-NZ"/>
              </w:rPr>
            </w:pPr>
            <w:r w:rsidRPr="00783563">
              <w:t>2.</w:t>
            </w:r>
            <w:r w:rsidRPr="00783563">
              <w:tab/>
              <w:t>Verify metal charges to melting</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563" w:rsidP="00783563">
            <w:pPr>
              <w:pStyle w:val="List2"/>
            </w:pPr>
            <w:r w:rsidRPr="00783563">
              <w:t>2.1.</w:t>
            </w:r>
            <w:r w:rsidRPr="00783563">
              <w:tab/>
              <w:t xml:space="preserve">Select required components to give the required metal specification </w:t>
            </w:r>
          </w:p>
          <w:p w:rsidR="00000000" w:rsidRPr="00783563" w:rsidP="00783563">
            <w:pPr>
              <w:pStyle w:val="List2"/>
            </w:pPr>
            <w:r w:rsidRPr="00783563">
              <w:t>2.2.</w:t>
            </w:r>
            <w:r w:rsidRPr="00783563">
              <w:tab/>
              <w:t xml:space="preserve">Calculate required charge of each component </w:t>
            </w:r>
          </w:p>
          <w:p w:rsidR="00000000" w:rsidRPr="00783563" w:rsidP="00783563">
            <w:pPr>
              <w:pStyle w:val="List2"/>
            </w:pPr>
            <w:r w:rsidRPr="00783563">
              <w:t>2.3.</w:t>
            </w:r>
            <w:r w:rsidRPr="00783563">
              <w:tab/>
              <w:t xml:space="preserve">Recommend changes/additions to the charge </w:t>
            </w:r>
          </w:p>
          <w:p w:rsidR="00000000" w:rsidP="00783563">
            <w:pPr>
              <w:pStyle w:val="List2"/>
              <w:rPr>
                <w:lang w:val="en-NZ"/>
              </w:rPr>
            </w:pPr>
            <w:r w:rsidRPr="00783563">
              <w:t>2.4.</w:t>
            </w:r>
            <w:r w:rsidRPr="00783563">
              <w:tab/>
            </w:r>
            <w:r w:rsidRPr="00783563">
              <w:t>Monitor the preparation of the charge including checking for contaminants</w:t>
            </w:r>
          </w:p>
        </w:tc>
      </w:tr>
      <w:tr w:rsidTr="005F2037">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List"/>
              <w:rPr>
                <w:lang w:val="en-NZ"/>
              </w:rPr>
            </w:pPr>
            <w:r w:rsidRPr="00783563">
              <w:t>3.</w:t>
            </w:r>
            <w:r w:rsidRPr="00783563">
              <w:tab/>
              <w:t>Monitor furnace operation</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563" w:rsidP="00783563">
            <w:pPr>
              <w:pStyle w:val="List2"/>
            </w:pPr>
            <w:r w:rsidRPr="00783563">
              <w:t>3.1.</w:t>
            </w:r>
            <w:r w:rsidRPr="00783563">
              <w:tab/>
              <w:t>Check that the furnace is in good operational condition and that appropriate lining is present</w:t>
            </w:r>
          </w:p>
          <w:p w:rsidR="00000000" w:rsidRPr="00783563" w:rsidP="00783563">
            <w:pPr>
              <w:pStyle w:val="List2"/>
            </w:pPr>
            <w:r w:rsidRPr="00783563">
              <w:t>3.2.</w:t>
            </w:r>
            <w:r w:rsidRPr="00783563">
              <w:tab/>
              <w:t>Organise for maintenance/repairs as required</w:t>
            </w:r>
          </w:p>
          <w:p w:rsidR="00000000" w:rsidRPr="00783563" w:rsidP="00783563">
            <w:pPr>
              <w:pStyle w:val="List2"/>
            </w:pPr>
            <w:r w:rsidRPr="00783563">
              <w:t>3.</w:t>
            </w:r>
            <w:r w:rsidRPr="00783563">
              <w:t>3.</w:t>
            </w:r>
            <w:r w:rsidRPr="00783563">
              <w:tab/>
              <w:t>Identify metal or alloy specification for required casting</w:t>
            </w:r>
          </w:p>
          <w:p w:rsidR="00000000" w:rsidP="00783563">
            <w:pPr>
              <w:pStyle w:val="List2"/>
              <w:rPr>
                <w:lang w:val="en-NZ"/>
              </w:rPr>
            </w:pPr>
            <w:r w:rsidRPr="00783563">
              <w:t>3.4.</w:t>
            </w:r>
            <w:r w:rsidRPr="00783563">
              <w:tab/>
              <w:t>Monitor a melt to ensure the product meets specification</w:t>
            </w:r>
          </w:p>
        </w:tc>
      </w:tr>
      <w:tr w:rsidTr="005F2037">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List"/>
              <w:rPr>
                <w:lang w:val="en-NZ"/>
              </w:rPr>
            </w:pPr>
            <w:r w:rsidRPr="00783563">
              <w:t>4.</w:t>
            </w:r>
            <w:r w:rsidRPr="00783563">
              <w:tab/>
              <w:t>Monitor pouring of molten metal</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563" w:rsidP="00783563">
            <w:pPr>
              <w:pStyle w:val="List2"/>
            </w:pPr>
            <w:r w:rsidRPr="00783563">
              <w:t>4.1.</w:t>
            </w:r>
            <w:r w:rsidRPr="00783563">
              <w:tab/>
              <w:t>Check pouring area is secure and that all non-essential personnel are excluded</w:t>
            </w:r>
          </w:p>
          <w:p w:rsidR="00000000" w:rsidRPr="00783563" w:rsidP="00783563">
            <w:pPr>
              <w:pStyle w:val="List2"/>
            </w:pPr>
            <w:r w:rsidRPr="00783563">
              <w:t>4.2.</w:t>
            </w:r>
            <w:r w:rsidRPr="00783563">
              <w:tab/>
              <w:t>Check a</w:t>
            </w:r>
            <w:r w:rsidRPr="00783563">
              <w:t>ll members of pouring crew are wearing appropriate and in good condition personal protective equipment</w:t>
            </w:r>
          </w:p>
          <w:p w:rsidR="00000000" w:rsidRPr="00783563" w:rsidP="00783563">
            <w:pPr>
              <w:pStyle w:val="List2"/>
            </w:pPr>
            <w:r w:rsidRPr="00783563">
              <w:t>4.3.</w:t>
            </w:r>
            <w:r w:rsidRPr="00783563">
              <w:tab/>
              <w:t>Ensure escape routes are known in advance by all members of the pouring crew</w:t>
            </w:r>
          </w:p>
          <w:p w:rsidR="00000000" w:rsidRPr="00783563" w:rsidP="00783563">
            <w:pPr>
              <w:pStyle w:val="List2"/>
            </w:pPr>
            <w:r w:rsidRPr="00783563">
              <w:t>4.4.</w:t>
            </w:r>
            <w:r w:rsidRPr="00783563">
              <w:tab/>
              <w:t>Check emergency pour out pit is operational and other safety measu</w:t>
            </w:r>
            <w:r w:rsidRPr="00783563">
              <w:t>res are in place</w:t>
            </w:r>
          </w:p>
          <w:p w:rsidR="00000000" w:rsidRPr="00783563" w:rsidP="00783563">
            <w:pPr>
              <w:pStyle w:val="List2"/>
            </w:pPr>
            <w:r w:rsidRPr="00783563">
              <w:t>4.5.</w:t>
            </w:r>
            <w:r w:rsidRPr="00783563">
              <w:tab/>
              <w:t>Ensure moulds are ready to receive liquid metal, ensure access ways and pouring ways are clear, and that there are appropriate spaces between each mould</w:t>
            </w:r>
          </w:p>
          <w:p w:rsidR="00000000" w:rsidRPr="00783563" w:rsidP="00783563">
            <w:pPr>
              <w:pStyle w:val="List2"/>
            </w:pPr>
            <w:r w:rsidRPr="00783563">
              <w:t>4.6.</w:t>
            </w:r>
            <w:r w:rsidRPr="00783563">
              <w:tab/>
              <w:t xml:space="preserve">Check pouring is undertaken at correct temperature and in efficient order </w:t>
            </w:r>
          </w:p>
          <w:p w:rsidR="00000000" w:rsidRPr="00783563" w:rsidP="00783563">
            <w:pPr>
              <w:pStyle w:val="List2"/>
            </w:pPr>
            <w:r w:rsidRPr="00783563">
              <w:t>4</w:t>
            </w:r>
            <w:r w:rsidRPr="00783563">
              <w:t>.7.</w:t>
            </w:r>
            <w:r w:rsidRPr="00783563">
              <w:tab/>
              <w:t>Ensure pouring basin and moulds are ready to receive liquid metal</w:t>
            </w:r>
          </w:p>
          <w:p w:rsidR="00000000" w:rsidP="00783563">
            <w:pPr>
              <w:pStyle w:val="List2"/>
              <w:rPr>
                <w:lang w:val="en-NZ"/>
              </w:rPr>
            </w:pPr>
            <w:r w:rsidRPr="00783563">
              <w:t>4.8.</w:t>
            </w:r>
            <w:r w:rsidRPr="00783563">
              <w:tab/>
              <w:t>Take required samples for analysis</w:t>
            </w:r>
          </w:p>
        </w:tc>
      </w:tr>
      <w:tr w:rsidTr="005F2037">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List"/>
              <w:rPr>
                <w:lang w:val="en-NZ"/>
              </w:rPr>
            </w:pPr>
            <w:r w:rsidRPr="00783563">
              <w:t>5.</w:t>
            </w:r>
            <w:r w:rsidRPr="00783563">
              <w:tab/>
              <w:t>Control hazards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563" w:rsidP="00783563">
            <w:pPr>
              <w:pStyle w:val="List2"/>
            </w:pPr>
            <w:r w:rsidRPr="00783563">
              <w:t>5.1.</w:t>
            </w:r>
            <w:r w:rsidRPr="00783563">
              <w:tab/>
              <w:t>Identify hazards in the metal melting/pouring process</w:t>
            </w:r>
          </w:p>
          <w:p w:rsidR="00000000" w:rsidRPr="00783563" w:rsidP="00783563">
            <w:pPr>
              <w:pStyle w:val="List2"/>
            </w:pPr>
            <w:r w:rsidRPr="00783563">
              <w:t>5.2.</w:t>
            </w:r>
            <w:r w:rsidRPr="00783563">
              <w:tab/>
              <w:t>Assess the risks arising from those hazards</w:t>
            </w:r>
          </w:p>
          <w:p w:rsidR="00000000" w:rsidRPr="00783563" w:rsidP="00783563">
            <w:pPr>
              <w:pStyle w:val="List2"/>
            </w:pPr>
            <w:r w:rsidRPr="00783563">
              <w:t>5.3.</w:t>
            </w:r>
            <w:r w:rsidRPr="00783563">
              <w:tab/>
            </w:r>
            <w:r w:rsidRPr="00783563">
              <w:t>Implement procedures to control those hazards in line with procedures and duty of care</w:t>
            </w:r>
          </w:p>
        </w:tc>
      </w:tr>
    </w:tbl>
    <w:p w:rsidR="005F2037" w:rsidP="00783563">
      <w:pPr>
        <w:pStyle w:val="BodyText"/>
      </w:pPr>
    </w:p>
    <w:p w:rsidR="005F2037" w:rsidP="00783563">
      <w:pPr>
        <w:pStyle w:val="BodyText"/>
      </w:pPr>
    </w:p>
    <w:p w:rsidR="00000000" w:rsidRPr="00783563" w:rsidP="00783563">
      <w:pPr>
        <w:pStyle w:val="Heading1"/>
      </w:pPr>
      <w:bookmarkStart w:id="9" w:name="O_260654"/>
      <w:bookmarkEnd w:id="9"/>
      <w:r w:rsidRPr="00783563">
        <w:t>Required Skills and Knowledge</w:t>
      </w:r>
    </w:p>
    <w:tbl>
      <w:tblPr>
        <w:tblW w:w="0" w:type="auto"/>
        <w:tblLayout w:type="fixed"/>
        <w:tblCellMar>
          <w:left w:w="62" w:type="dxa"/>
          <w:right w:w="62" w:type="dxa"/>
        </w:tblCellMar>
        <w:tblLook w:val="0000"/>
      </w:tblPr>
      <w:tblGrid>
        <w:gridCol w:w="8522"/>
      </w:tblGrid>
      <w:tr w:rsidTr="005F203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3563">
            <w:pPr>
              <w:pStyle w:val="BodyText"/>
              <w:rPr>
                <w:lang w:val="en-NZ"/>
              </w:rPr>
            </w:pPr>
            <w:r w:rsidRPr="00783563">
              <w:rPr>
                <w:rStyle w:val="SpecialBold"/>
              </w:rPr>
              <w:t>REQUIRED SKILLS AND KNOWLEDGE</w:t>
            </w:r>
          </w:p>
        </w:tc>
      </w:tr>
      <w:tr w:rsidTr="005F203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BodyText"/>
              <w:rPr>
                <w:lang w:val="en-NZ"/>
              </w:rPr>
            </w:pPr>
            <w:r w:rsidRPr="00783563">
              <w:t>This section describes the skills and knowledge required for this unit.</w:t>
            </w:r>
          </w:p>
        </w:tc>
      </w:tr>
      <w:tr w:rsidTr="005F20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BodyText"/>
              <w:rPr>
                <w:lang w:val="en-NZ"/>
              </w:rPr>
            </w:pPr>
            <w:r w:rsidRPr="00783563">
              <w:rPr>
                <w:rStyle w:val="SpecialBold"/>
              </w:rPr>
              <w:t>Required skills</w:t>
            </w:r>
          </w:p>
        </w:tc>
      </w:tr>
      <w:tr w:rsidTr="005F20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563" w:rsidP="00783563">
            <w:pPr>
              <w:pStyle w:val="BodyText"/>
            </w:pPr>
            <w:r w:rsidRPr="00783563">
              <w:t>Required skills include:</w:t>
            </w:r>
          </w:p>
          <w:p w:rsidR="00000000" w:rsidRPr="00783563" w:rsidP="00783563">
            <w:pPr>
              <w:pStyle w:val="ListBullet"/>
            </w:pPr>
            <w:r w:rsidRPr="00783563">
              <w:t xml:space="preserve">taking calculations needed for determining charges </w:t>
            </w:r>
          </w:p>
          <w:p w:rsidR="00000000" w:rsidRPr="00783563" w:rsidP="00783563">
            <w:pPr>
              <w:pStyle w:val="ListBullet"/>
            </w:pPr>
            <w:r w:rsidRPr="00783563">
              <w:t>performing visual checks of furnaces for operational condition and safety risks</w:t>
            </w:r>
          </w:p>
          <w:p w:rsidR="00000000" w:rsidRPr="00783563" w:rsidP="00783563">
            <w:pPr>
              <w:pStyle w:val="ListBullet"/>
            </w:pPr>
            <w:r w:rsidRPr="00783563">
              <w:t>taking samples</w:t>
            </w:r>
          </w:p>
          <w:p w:rsidR="00000000" w:rsidP="00783563">
            <w:pPr>
              <w:pStyle w:val="ListBullet"/>
              <w:rPr>
                <w:lang w:val="en-NZ"/>
              </w:rPr>
            </w:pPr>
            <w:r w:rsidRPr="00783563">
              <w:t>following safety and quality procedures</w:t>
            </w:r>
          </w:p>
        </w:tc>
      </w:tr>
      <w:tr w:rsidTr="005F20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BodyText"/>
              <w:rPr>
                <w:lang w:val="en-NZ"/>
              </w:rPr>
            </w:pPr>
            <w:r w:rsidRPr="00783563">
              <w:rPr>
                <w:rStyle w:val="SpecialBold"/>
              </w:rPr>
              <w:t>Required knowledge</w:t>
            </w:r>
          </w:p>
        </w:tc>
      </w:tr>
      <w:tr w:rsidTr="005F20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563" w:rsidP="00783563">
            <w:pPr>
              <w:pStyle w:val="BodyText"/>
            </w:pPr>
            <w:r w:rsidRPr="00783563">
              <w:t>Required knowledge includes:</w:t>
            </w:r>
          </w:p>
          <w:p w:rsidR="00000000" w:rsidRPr="00783563" w:rsidP="00783563">
            <w:pPr>
              <w:pStyle w:val="ListBullet"/>
            </w:pPr>
            <w:r w:rsidRPr="00783563">
              <w:t>charge calculations:</w:t>
            </w:r>
          </w:p>
          <w:p w:rsidR="00000000" w:rsidRPr="00783563" w:rsidP="00783563">
            <w:pPr>
              <w:pStyle w:val="ListBullet2"/>
            </w:pPr>
            <w:r w:rsidRPr="00783563">
              <w:t>importance of composition control</w:t>
            </w:r>
          </w:p>
          <w:p w:rsidR="00000000" w:rsidRPr="00783563" w:rsidP="00783563">
            <w:pPr>
              <w:pStyle w:val="ListBullet2"/>
            </w:pPr>
            <w:r w:rsidRPr="00783563">
              <w:t>methods used to calculate for additions</w:t>
            </w:r>
          </w:p>
          <w:p w:rsidR="00000000" w:rsidRPr="00783563" w:rsidP="00783563">
            <w:pPr>
              <w:pStyle w:val="ListBullet2"/>
            </w:pPr>
            <w:r w:rsidRPr="00783563">
              <w:t>types of alloy additions and their effects on casting behaviour and finished product</w:t>
            </w:r>
          </w:p>
          <w:p w:rsidR="00000000" w:rsidRPr="00783563" w:rsidP="00783563">
            <w:pPr>
              <w:pStyle w:val="ListBullet"/>
            </w:pPr>
            <w:r w:rsidRPr="00783563">
              <w:t>steel:</w:t>
            </w:r>
          </w:p>
          <w:p w:rsidR="00000000" w:rsidRPr="00783563" w:rsidP="00783563">
            <w:pPr>
              <w:pStyle w:val="ListBullet2"/>
            </w:pPr>
            <w:r w:rsidRPr="00783563">
              <w:t>induction furnace melting, principles, refractories suitable for steelmaking and their characteristics</w:t>
            </w:r>
          </w:p>
          <w:p w:rsidR="00000000" w:rsidRPr="00783563" w:rsidP="00783563">
            <w:pPr>
              <w:pStyle w:val="ListBullet2"/>
            </w:pPr>
            <w:r w:rsidRPr="00783563">
              <w:t>arc furnace melting; acid, basic, single slag, double slag, deoxidisation and hydrogen control</w:t>
            </w:r>
          </w:p>
          <w:p w:rsidR="00000000" w:rsidRPr="00783563" w:rsidP="00783563">
            <w:pPr>
              <w:pStyle w:val="ListBullet2"/>
            </w:pPr>
            <w:r w:rsidRPr="00783563">
              <w:t>ladle refining</w:t>
            </w:r>
          </w:p>
          <w:p w:rsidR="00000000" w:rsidRPr="00783563" w:rsidP="00783563">
            <w:pPr>
              <w:pStyle w:val="ListBullet"/>
            </w:pPr>
            <w:r w:rsidRPr="00783563">
              <w:t>cast iron:</w:t>
            </w:r>
          </w:p>
          <w:p w:rsidR="00000000" w:rsidRPr="00783563" w:rsidP="00783563">
            <w:pPr>
              <w:pStyle w:val="ListBullet2"/>
            </w:pPr>
            <w:r w:rsidRPr="00783563">
              <w:t>types of cast iron</w:t>
            </w:r>
          </w:p>
          <w:p w:rsidR="00000000" w:rsidRPr="00783563" w:rsidP="00783563">
            <w:pPr>
              <w:pStyle w:val="ListBullet2"/>
            </w:pPr>
            <w:r w:rsidRPr="00783563">
              <w:t>influence o</w:t>
            </w:r>
            <w:r w:rsidRPr="00783563">
              <w:t>f carbon and silicon contents</w:t>
            </w:r>
          </w:p>
          <w:p w:rsidR="00000000" w:rsidRPr="00783563" w:rsidP="00783563">
            <w:pPr>
              <w:pStyle w:val="ListBullet2"/>
            </w:pPr>
            <w:r w:rsidRPr="00783563">
              <w:t>carbon equivalent</w:t>
            </w:r>
          </w:p>
          <w:p w:rsidR="00000000" w:rsidRPr="00783563" w:rsidP="00783563">
            <w:pPr>
              <w:pStyle w:val="ListBullet2"/>
            </w:pPr>
            <w:r w:rsidRPr="00783563">
              <w:t>effect of cooling rate</w:t>
            </w:r>
          </w:p>
          <w:p w:rsidR="00000000" w:rsidRPr="00783563" w:rsidP="00783563">
            <w:pPr>
              <w:pStyle w:val="ListBullet2"/>
            </w:pPr>
            <w:r w:rsidRPr="00783563">
              <w:t>microstructure and classification of graphite</w:t>
            </w:r>
          </w:p>
          <w:p w:rsidR="00000000" w:rsidRPr="00783563" w:rsidP="00783563">
            <w:pPr>
              <w:pStyle w:val="ListBullet2"/>
            </w:pPr>
            <w:r w:rsidRPr="00783563">
              <w:t>carbide stabilisers and graphite</w:t>
            </w:r>
          </w:p>
          <w:p w:rsidR="00000000" w:rsidRPr="00783563" w:rsidP="00783563">
            <w:pPr>
              <w:pStyle w:val="ListBullet2"/>
            </w:pPr>
            <w:r w:rsidRPr="00783563">
              <w:t>inoculation and types of innoculant</w:t>
            </w:r>
          </w:p>
          <w:p w:rsidR="00000000" w:rsidRPr="00783563" w:rsidP="00783563">
            <w:pPr>
              <w:pStyle w:val="ListBullet2"/>
            </w:pPr>
            <w:r w:rsidRPr="00783563">
              <w:t>spheroidal graphite formation and treatment methods</w:t>
            </w:r>
          </w:p>
          <w:p w:rsidR="00000000" w:rsidRPr="00783563" w:rsidP="00783563">
            <w:pPr>
              <w:pStyle w:val="ListBullet2"/>
            </w:pPr>
            <w:r w:rsidRPr="00783563">
              <w:t>casting characteristics of grey, S.G (ductile) and malleable cast irons</w:t>
            </w:r>
          </w:p>
          <w:p w:rsidR="00000000" w:rsidRPr="00783563" w:rsidP="00783563">
            <w:pPr>
              <w:pStyle w:val="ListBullet"/>
            </w:pPr>
            <w:r w:rsidRPr="00783563">
              <w:t>ferrous alloys:</w:t>
            </w:r>
          </w:p>
          <w:p w:rsidR="00000000" w:rsidRPr="00783563" w:rsidP="00783563">
            <w:pPr>
              <w:pStyle w:val="ListBullet2"/>
            </w:pPr>
            <w:r w:rsidRPr="00783563">
              <w:t>definitions of ferrous metals</w:t>
            </w:r>
          </w:p>
          <w:p w:rsidR="00000000" w:rsidRPr="00783563" w:rsidP="00783563">
            <w:pPr>
              <w:pStyle w:val="ListBullet2"/>
            </w:pPr>
            <w:r w:rsidRPr="00783563">
              <w:t>the grades of iron and their applications, including S.G. iron, ductile iron, grey and white irons, alloy cast irons, chilled and mallea</w:t>
            </w:r>
            <w:r w:rsidRPr="00783563">
              <w:t>ble iron</w:t>
            </w:r>
          </w:p>
          <w:p w:rsidR="00000000" w:rsidRPr="00783563" w:rsidP="00783563">
            <w:pPr>
              <w:pStyle w:val="ListBullet2"/>
            </w:pPr>
            <w:r w:rsidRPr="00783563">
              <w:t>the grades of steel and their applications including carbon steel and alloys steels</w:t>
            </w:r>
          </w:p>
          <w:p w:rsidR="00000000" w:rsidRPr="00783563" w:rsidP="00783563">
            <w:pPr>
              <w:pStyle w:val="ListBullet2"/>
            </w:pPr>
            <w:r w:rsidRPr="00783563">
              <w:t>methods of controlling physical properties</w:t>
            </w:r>
          </w:p>
          <w:p w:rsidR="00000000" w:rsidRPr="00783563" w:rsidP="00783563">
            <w:pPr>
              <w:pStyle w:val="ListBullet2"/>
            </w:pPr>
            <w:r w:rsidRPr="00783563">
              <w:t>advantages/disadvantages of density of each type of ferrous metal</w:t>
            </w:r>
          </w:p>
          <w:p w:rsidR="00000000" w:rsidRPr="00783563" w:rsidP="00783563">
            <w:pPr>
              <w:pStyle w:val="ListBullet2"/>
            </w:pPr>
            <w:r w:rsidRPr="00783563">
              <w:t>methods of controlling tensile strength of ferrous met</w:t>
            </w:r>
            <w:r w:rsidRPr="00783563">
              <w:t>als</w:t>
            </w:r>
          </w:p>
          <w:p w:rsidR="00000000" w:rsidRPr="00783563" w:rsidP="00783563">
            <w:pPr>
              <w:pStyle w:val="ListBullet2"/>
            </w:pPr>
            <w:r w:rsidRPr="00783563">
              <w:t>methods of controlling the hardness of ferrous metals</w:t>
            </w:r>
          </w:p>
          <w:p w:rsidR="00000000" w:rsidRPr="00783563" w:rsidP="00783563">
            <w:pPr>
              <w:pStyle w:val="ListBullet2"/>
            </w:pPr>
            <w:r w:rsidRPr="00783563">
              <w:t>the influence of melting points on production processes</w:t>
            </w:r>
          </w:p>
          <w:p w:rsidR="00000000" w:rsidRPr="00783563" w:rsidP="00783563">
            <w:pPr>
              <w:pStyle w:val="ListBullet2"/>
            </w:pPr>
            <w:r w:rsidRPr="00783563">
              <w:t>the shrinkage percentage of the types of ferrous metals</w:t>
            </w:r>
          </w:p>
          <w:p w:rsidR="00000000" w:rsidRPr="00783563" w:rsidP="00783563">
            <w:pPr>
              <w:pStyle w:val="ListBullet2"/>
            </w:pPr>
            <w:r w:rsidRPr="00783563">
              <w:t>how to control metal fluidity</w:t>
            </w:r>
          </w:p>
          <w:p w:rsidR="00000000" w:rsidRPr="00783563" w:rsidP="00783563">
            <w:pPr>
              <w:pStyle w:val="ListBullet2"/>
            </w:pPr>
            <w:r w:rsidRPr="00783563">
              <w:t>the use of degassing to control gas defects</w:t>
            </w:r>
          </w:p>
          <w:p w:rsidR="00000000" w:rsidRPr="00783563" w:rsidP="00783563">
            <w:pPr>
              <w:pStyle w:val="ListBullet2"/>
            </w:pPr>
            <w:r w:rsidRPr="00783563">
              <w:t>be able to take action to control grain size</w:t>
            </w:r>
          </w:p>
          <w:p w:rsidR="00000000" w:rsidRPr="00783563" w:rsidP="00783563">
            <w:pPr>
              <w:pStyle w:val="ListBullet2"/>
            </w:pPr>
            <w:r w:rsidRPr="00783563">
              <w:t>casting temperature</w:t>
            </w:r>
          </w:p>
          <w:p w:rsidR="00000000" w:rsidRPr="00783563" w:rsidP="00783563">
            <w:pPr>
              <w:pStyle w:val="ListBullet2"/>
            </w:pPr>
            <w:r w:rsidRPr="00783563">
              <w:t>make a selection of ferrous metal based on required properties</w:t>
            </w:r>
          </w:p>
          <w:p w:rsidR="00000000" w:rsidRPr="00783563" w:rsidP="00783563">
            <w:pPr>
              <w:pStyle w:val="ListBullet2"/>
            </w:pPr>
            <w:r w:rsidRPr="00783563">
              <w:t>conduct metal analysis on ferrous metal</w:t>
            </w:r>
          </w:p>
          <w:p w:rsidR="00000000" w:rsidRPr="00783563" w:rsidP="00783563">
            <w:pPr>
              <w:pStyle w:val="ListBullet2"/>
            </w:pPr>
            <w:r w:rsidRPr="00783563">
              <w:t>use Australian standards (or other appropriate standard) for ferrous metals</w:t>
            </w:r>
          </w:p>
          <w:p w:rsidR="00000000" w:rsidRPr="00783563" w:rsidP="00783563">
            <w:pPr>
              <w:pStyle w:val="ListBullet"/>
            </w:pPr>
            <w:r w:rsidRPr="00783563">
              <w:t>types of fu</w:t>
            </w:r>
            <w:r w:rsidRPr="00783563">
              <w:t>rnaces and their relative advantages and disadvantages:</w:t>
            </w:r>
          </w:p>
          <w:p w:rsidR="00000000" w:rsidRPr="00783563" w:rsidP="00783563">
            <w:pPr>
              <w:pStyle w:val="ListBullet2"/>
            </w:pPr>
            <w:r w:rsidRPr="00783563">
              <w:t>blast furnace</w:t>
            </w:r>
          </w:p>
          <w:p w:rsidR="00000000" w:rsidRPr="00783563" w:rsidP="00783563">
            <w:pPr>
              <w:pStyle w:val="ListBullet2"/>
            </w:pPr>
            <w:r w:rsidRPr="00783563">
              <w:t>cupola</w:t>
            </w:r>
          </w:p>
          <w:p w:rsidR="00000000" w:rsidRPr="00783563" w:rsidP="00783563">
            <w:pPr>
              <w:pStyle w:val="ListBullet2"/>
            </w:pPr>
            <w:r w:rsidRPr="00783563">
              <w:t>induction</w:t>
            </w:r>
          </w:p>
          <w:p w:rsidR="00000000" w:rsidRPr="00783563" w:rsidP="00783563">
            <w:pPr>
              <w:pStyle w:val="ListBullet2"/>
            </w:pPr>
            <w:r w:rsidRPr="00783563">
              <w:t>direct arc</w:t>
            </w:r>
          </w:p>
          <w:p w:rsidR="00000000" w:rsidRPr="00783563" w:rsidP="00783563">
            <w:pPr>
              <w:pStyle w:val="ListBullet2"/>
            </w:pPr>
            <w:r w:rsidRPr="00783563">
              <w:t>indirect arc</w:t>
            </w:r>
          </w:p>
          <w:p w:rsidR="00000000" w:rsidRPr="00783563" w:rsidP="00783563">
            <w:pPr>
              <w:pStyle w:val="ListBullet2"/>
            </w:pPr>
            <w:r w:rsidRPr="00783563">
              <w:t>open hearth</w:t>
            </w:r>
          </w:p>
          <w:p w:rsidR="00000000" w:rsidRPr="00783563" w:rsidP="00783563">
            <w:pPr>
              <w:pStyle w:val="ListBullet2"/>
            </w:pPr>
            <w:r w:rsidRPr="00783563">
              <w:t>reverberatory</w:t>
            </w:r>
          </w:p>
          <w:p w:rsidR="00000000" w:rsidRPr="00783563" w:rsidP="00783563">
            <w:pPr>
              <w:pStyle w:val="ListBullet2"/>
            </w:pPr>
            <w:r w:rsidRPr="00783563">
              <w:t>rotary</w:t>
            </w:r>
          </w:p>
          <w:p w:rsidR="00000000" w:rsidRPr="00783563" w:rsidP="00783563">
            <w:pPr>
              <w:pStyle w:val="ListBullet2"/>
            </w:pPr>
            <w:r w:rsidRPr="00783563">
              <w:t>maintenance</w:t>
            </w:r>
          </w:p>
          <w:p w:rsidR="00000000" w:rsidRPr="00783563" w:rsidP="00783563">
            <w:pPr>
              <w:pStyle w:val="ListBullet"/>
            </w:pPr>
            <w:r w:rsidRPr="00783563">
              <w:t>refractory types and purposes including:</w:t>
            </w:r>
          </w:p>
          <w:p w:rsidR="00000000" w:rsidRPr="00783563" w:rsidP="00783563">
            <w:pPr>
              <w:pStyle w:val="ListBullet2"/>
            </w:pPr>
            <w:r w:rsidRPr="00783563">
              <w:t>dolomite</w:t>
            </w:r>
          </w:p>
          <w:p w:rsidR="00000000" w:rsidRPr="00783563" w:rsidP="00783563">
            <w:pPr>
              <w:pStyle w:val="ListBullet2"/>
            </w:pPr>
            <w:r w:rsidRPr="00783563">
              <w:t>silica brick</w:t>
            </w:r>
          </w:p>
          <w:p w:rsidR="00000000" w:rsidRPr="00783563" w:rsidP="00783563">
            <w:pPr>
              <w:pStyle w:val="ListBullet2"/>
            </w:pPr>
            <w:r w:rsidRPr="00783563">
              <w:t>chrome brick</w:t>
            </w:r>
          </w:p>
          <w:p w:rsidR="00000000" w:rsidRPr="00783563" w:rsidP="00783563">
            <w:pPr>
              <w:pStyle w:val="ListBullet2"/>
            </w:pPr>
            <w:r w:rsidRPr="00783563">
              <w:t>ganister</w:t>
            </w:r>
          </w:p>
          <w:p w:rsidR="00000000" w:rsidRPr="00783563" w:rsidP="00783563">
            <w:pPr>
              <w:pStyle w:val="ListBullet2"/>
            </w:pPr>
            <w:r w:rsidRPr="00783563">
              <w:t>fireclay</w:t>
            </w:r>
          </w:p>
          <w:p w:rsidR="00000000" w:rsidRPr="00783563" w:rsidP="00783563">
            <w:pPr>
              <w:pStyle w:val="ListBullet2"/>
            </w:pPr>
            <w:r w:rsidRPr="00783563">
              <w:t>firebrick</w:t>
            </w:r>
          </w:p>
          <w:p w:rsidR="00000000" w:rsidRPr="00783563" w:rsidP="00783563">
            <w:pPr>
              <w:pStyle w:val="ListBullet2"/>
            </w:pPr>
            <w:r w:rsidRPr="00783563">
              <w:t>magnesite</w:t>
            </w:r>
          </w:p>
          <w:p w:rsidR="00000000" w:rsidRPr="00783563" w:rsidP="00783563">
            <w:pPr>
              <w:pStyle w:val="ListBullet2"/>
            </w:pPr>
            <w:r w:rsidRPr="00783563">
              <w:t>kyanite</w:t>
            </w:r>
          </w:p>
          <w:p w:rsidR="00000000" w:rsidRPr="00783563" w:rsidP="00783563">
            <w:pPr>
              <w:pStyle w:val="ListBullet2"/>
            </w:pPr>
            <w:r w:rsidRPr="00783563">
              <w:t>fused alumina</w:t>
            </w:r>
          </w:p>
          <w:p w:rsidR="00000000" w:rsidRPr="00783563" w:rsidP="00783563">
            <w:pPr>
              <w:pStyle w:val="ListBullet"/>
            </w:pPr>
            <w:r w:rsidRPr="00783563">
              <w:t>linings types and purposes including:</w:t>
            </w:r>
          </w:p>
          <w:p w:rsidR="00000000" w:rsidRPr="00783563" w:rsidP="00783563">
            <w:pPr>
              <w:pStyle w:val="ListBullet2"/>
            </w:pPr>
            <w:r w:rsidRPr="00783563">
              <w:t>monolithic</w:t>
            </w:r>
          </w:p>
          <w:p w:rsidR="00000000" w:rsidRPr="00783563" w:rsidP="00783563">
            <w:pPr>
              <w:pStyle w:val="ListBullet2"/>
            </w:pPr>
            <w:r w:rsidRPr="00783563">
              <w:t>castable</w:t>
            </w:r>
          </w:p>
          <w:p w:rsidR="00000000" w:rsidRPr="00783563" w:rsidP="00783563">
            <w:pPr>
              <w:pStyle w:val="ListBullet2"/>
            </w:pPr>
            <w:r w:rsidRPr="00783563">
              <w:t>rammable</w:t>
            </w:r>
          </w:p>
          <w:p w:rsidR="00000000" w:rsidRPr="00783563" w:rsidP="00783563">
            <w:pPr>
              <w:pStyle w:val="ListBullet2"/>
            </w:pPr>
            <w:r w:rsidRPr="00783563">
              <w:t>bricks</w:t>
            </w:r>
          </w:p>
          <w:p w:rsidR="00000000" w:rsidRPr="00783563" w:rsidP="00783563">
            <w:pPr>
              <w:pStyle w:val="ListBullet2"/>
            </w:pPr>
            <w:r w:rsidRPr="00783563">
              <w:t>basic</w:t>
            </w:r>
          </w:p>
          <w:p w:rsidR="00000000" w:rsidRPr="00783563" w:rsidP="00783563">
            <w:pPr>
              <w:pStyle w:val="ListBullet2"/>
            </w:pPr>
            <w:r w:rsidRPr="00783563">
              <w:t>acid</w:t>
            </w:r>
          </w:p>
          <w:p w:rsidR="00000000" w:rsidRPr="00783563" w:rsidP="00783563">
            <w:pPr>
              <w:pStyle w:val="ListBullet2"/>
            </w:pPr>
            <w:r w:rsidRPr="00783563">
              <w:t>neutral</w:t>
            </w:r>
          </w:p>
          <w:p w:rsidR="00000000" w:rsidRPr="00783563" w:rsidP="00783563">
            <w:pPr>
              <w:pStyle w:val="ListBullet"/>
            </w:pPr>
            <w:r w:rsidRPr="00783563">
              <w:t>types of ladles:</w:t>
            </w:r>
          </w:p>
          <w:p w:rsidR="00000000" w:rsidRPr="00783563" w:rsidP="00783563">
            <w:pPr>
              <w:pStyle w:val="ListBullet2"/>
            </w:pPr>
            <w:r w:rsidRPr="00783563">
              <w:t>lip</w:t>
            </w:r>
          </w:p>
          <w:p w:rsidR="00000000" w:rsidRPr="00783563" w:rsidP="00783563">
            <w:pPr>
              <w:pStyle w:val="ListBullet2"/>
            </w:pPr>
            <w:r w:rsidRPr="00783563">
              <w:t>tea pot</w:t>
            </w:r>
          </w:p>
          <w:p w:rsidR="00000000" w:rsidRPr="00783563" w:rsidP="00783563">
            <w:pPr>
              <w:pStyle w:val="ListBullet2"/>
            </w:pPr>
            <w:r w:rsidRPr="00783563">
              <w:t>bottom pour</w:t>
            </w:r>
          </w:p>
          <w:p w:rsidR="00000000" w:rsidRPr="00783563" w:rsidP="00783563">
            <w:pPr>
              <w:pStyle w:val="ListBullet"/>
            </w:pPr>
            <w:r w:rsidRPr="00783563">
              <w:t>safe working with ladles:</w:t>
            </w:r>
          </w:p>
          <w:p w:rsidR="00000000" w:rsidRPr="00783563" w:rsidP="00783563">
            <w:pPr>
              <w:pStyle w:val="ListBullet2"/>
            </w:pPr>
            <w:r w:rsidRPr="00783563">
              <w:t>pre-heat ladles</w:t>
            </w:r>
          </w:p>
          <w:p w:rsidR="00000000" w:rsidRPr="00783563" w:rsidP="00783563">
            <w:pPr>
              <w:pStyle w:val="ListBullet2"/>
            </w:pPr>
            <w:r w:rsidRPr="00783563">
              <w:t>ladle maintenance</w:t>
            </w:r>
          </w:p>
          <w:p w:rsidR="00000000" w:rsidRPr="00783563" w:rsidP="00783563">
            <w:pPr>
              <w:pStyle w:val="ListBullet2"/>
            </w:pPr>
            <w:r w:rsidRPr="00783563">
              <w:t>check mechanical condition of ladles including gearboxes and safety locks</w:t>
            </w:r>
          </w:p>
          <w:p w:rsidR="00000000" w:rsidRPr="00783563" w:rsidP="00783563">
            <w:pPr>
              <w:pStyle w:val="ListBullet"/>
            </w:pPr>
            <w:r w:rsidRPr="00783563">
              <w:t>use of lifting and handling equipment including:</w:t>
            </w:r>
          </w:p>
          <w:p w:rsidR="00000000" w:rsidRPr="00783563" w:rsidP="00783563">
            <w:pPr>
              <w:pStyle w:val="ListBullet2"/>
            </w:pPr>
            <w:r w:rsidRPr="00783563">
              <w:t>tongs</w:t>
            </w:r>
          </w:p>
          <w:p w:rsidR="00000000" w:rsidRPr="00783563" w:rsidP="00783563">
            <w:pPr>
              <w:pStyle w:val="ListBullet2"/>
            </w:pPr>
            <w:r w:rsidRPr="00783563">
              <w:t>shanks</w:t>
            </w:r>
          </w:p>
          <w:p w:rsidR="00000000" w:rsidRPr="00783563" w:rsidP="00783563">
            <w:pPr>
              <w:pStyle w:val="ListBullet2"/>
            </w:pPr>
            <w:r w:rsidRPr="00783563">
              <w:t>cranes</w:t>
            </w:r>
          </w:p>
          <w:p w:rsidR="00000000" w:rsidRPr="00783563" w:rsidP="00783563">
            <w:pPr>
              <w:pStyle w:val="ListBullet2"/>
            </w:pPr>
            <w:r w:rsidRPr="00783563">
              <w:t>hoists</w:t>
            </w:r>
          </w:p>
          <w:p w:rsidR="00000000" w:rsidRPr="00783563" w:rsidP="00783563">
            <w:pPr>
              <w:pStyle w:val="ListBullet2"/>
            </w:pPr>
            <w:r w:rsidRPr="00783563">
              <w:t>bogey ladles</w:t>
            </w:r>
          </w:p>
          <w:p w:rsidR="00000000" w:rsidRPr="00783563" w:rsidP="00783563">
            <w:pPr>
              <w:pStyle w:val="ListBullet2"/>
            </w:pPr>
            <w:r w:rsidRPr="00783563">
              <w:t>maintenance</w:t>
            </w:r>
          </w:p>
          <w:p w:rsidR="00000000" w:rsidRPr="00783563" w:rsidP="00783563">
            <w:pPr>
              <w:pStyle w:val="ListBullet"/>
            </w:pPr>
            <w:r w:rsidRPr="00783563">
              <w:t>supervision of other staff in melting and casting safety including:</w:t>
            </w:r>
          </w:p>
          <w:p w:rsidR="00000000" w:rsidRPr="00783563" w:rsidP="00783563">
            <w:pPr>
              <w:pStyle w:val="ListBullet2"/>
            </w:pPr>
            <w:r w:rsidRPr="00783563">
              <w:t>housekeep</w:t>
            </w:r>
            <w:r w:rsidRPr="00783563">
              <w:t>ing</w:t>
            </w:r>
          </w:p>
          <w:p w:rsidR="00000000" w:rsidRPr="00783563" w:rsidP="00783563">
            <w:pPr>
              <w:pStyle w:val="ListBullet2"/>
            </w:pPr>
            <w:r w:rsidRPr="00783563">
              <w:t>personal protective clothing</w:t>
            </w:r>
          </w:p>
          <w:p w:rsidR="00000000" w:rsidRPr="00783563" w:rsidP="00783563">
            <w:pPr>
              <w:pStyle w:val="ListBullet2"/>
            </w:pPr>
            <w:r w:rsidRPr="00783563">
              <w:t>dry area and tools</w:t>
            </w:r>
          </w:p>
          <w:p w:rsidR="00000000" w:rsidRPr="00783563" w:rsidP="00783563">
            <w:pPr>
              <w:pStyle w:val="ListBullet2"/>
            </w:pPr>
            <w:r w:rsidRPr="00783563">
              <w:t>pre-heating of ladles</w:t>
            </w:r>
          </w:p>
          <w:p w:rsidR="00000000" w:rsidRPr="00783563" w:rsidP="00783563">
            <w:pPr>
              <w:pStyle w:val="ListBullet2"/>
            </w:pPr>
            <w:r w:rsidRPr="00783563">
              <w:t>safe working load of overhead cranes</w:t>
            </w:r>
          </w:p>
          <w:p w:rsidR="00000000" w:rsidRPr="00783563" w:rsidP="00783563">
            <w:pPr>
              <w:pStyle w:val="ListBullet"/>
            </w:pPr>
            <w:r w:rsidRPr="00783563">
              <w:t>furnace operation procedures including:</w:t>
            </w:r>
          </w:p>
          <w:p w:rsidR="00000000" w:rsidRPr="00783563" w:rsidP="00783563">
            <w:pPr>
              <w:pStyle w:val="ListBullet2"/>
            </w:pPr>
            <w:r w:rsidRPr="00783563">
              <w:t>ensuring a dry and safe charge</w:t>
            </w:r>
          </w:p>
          <w:p w:rsidR="00000000" w:rsidRPr="00783563" w:rsidP="00783563">
            <w:pPr>
              <w:pStyle w:val="ListBullet2"/>
            </w:pPr>
            <w:r w:rsidRPr="00783563">
              <w:t>warm and dry equipment</w:t>
            </w:r>
          </w:p>
          <w:p w:rsidR="00000000" w:rsidRPr="00783563" w:rsidP="00783563">
            <w:pPr>
              <w:pStyle w:val="ListBullet2"/>
            </w:pPr>
            <w:r w:rsidRPr="00783563">
              <w:t>pre-heating</w:t>
            </w:r>
          </w:p>
          <w:p w:rsidR="00000000" w:rsidRPr="00783563" w:rsidP="00783563">
            <w:pPr>
              <w:pStyle w:val="ListBullet2"/>
            </w:pPr>
            <w:r w:rsidRPr="00783563">
              <w:t>scrap selection</w:t>
            </w:r>
          </w:p>
          <w:p w:rsidR="00000000" w:rsidRPr="00783563" w:rsidP="00783563">
            <w:pPr>
              <w:pStyle w:val="ListBullet2"/>
            </w:pPr>
            <w:r w:rsidRPr="00783563">
              <w:t>housekeeping</w:t>
            </w:r>
          </w:p>
          <w:p w:rsidR="00000000" w:rsidRPr="00783563" w:rsidP="00783563">
            <w:pPr>
              <w:pStyle w:val="ListBullet2"/>
            </w:pPr>
            <w:r w:rsidRPr="00783563">
              <w:t>melting schedule</w:t>
            </w:r>
          </w:p>
          <w:p w:rsidR="00000000" w:rsidRPr="00783563" w:rsidP="00783563">
            <w:pPr>
              <w:pStyle w:val="ListBullet2"/>
            </w:pPr>
            <w:r w:rsidRPr="00783563">
              <w:t>pouring schedule</w:t>
            </w:r>
          </w:p>
          <w:p w:rsidR="00000000" w:rsidRPr="00783563" w:rsidP="00783563">
            <w:pPr>
              <w:pStyle w:val="ListBullet2"/>
            </w:pPr>
            <w:r w:rsidRPr="00783563">
              <w:t xml:space="preserve">calculations including volume and mass calculations </w:t>
            </w:r>
          </w:p>
          <w:p w:rsidR="00000000" w:rsidRPr="00783563" w:rsidP="00783563">
            <w:pPr>
              <w:pStyle w:val="ListBullet2"/>
            </w:pPr>
            <w:r w:rsidRPr="00783563">
              <w:t>charge calculations</w:t>
            </w:r>
          </w:p>
          <w:p w:rsidR="00000000" w:rsidRPr="00783563" w:rsidP="00783563">
            <w:pPr>
              <w:pStyle w:val="ListBullet2"/>
            </w:pPr>
            <w:r w:rsidRPr="00783563">
              <w:t>maintaining supply</w:t>
            </w:r>
          </w:p>
          <w:p w:rsidR="00000000" w:rsidRPr="00783563" w:rsidP="00783563">
            <w:pPr>
              <w:pStyle w:val="ListBullet2"/>
            </w:pPr>
            <w:r w:rsidRPr="00783563">
              <w:t>maintenance of melting and pouring equipment</w:t>
            </w:r>
          </w:p>
          <w:p w:rsidR="00000000" w:rsidRPr="00783563" w:rsidP="00783563">
            <w:pPr>
              <w:pStyle w:val="ListBullet"/>
            </w:pPr>
            <w:r w:rsidRPr="00783563">
              <w:t>types of control equipment:</w:t>
            </w:r>
          </w:p>
          <w:p w:rsidR="00000000" w:rsidRPr="00783563" w:rsidP="00783563">
            <w:pPr>
              <w:pStyle w:val="ListBullet2"/>
            </w:pPr>
            <w:r w:rsidRPr="00783563">
              <w:t>thermal analysis</w:t>
            </w:r>
          </w:p>
          <w:p w:rsidR="00000000" w:rsidRPr="00783563" w:rsidP="00783563">
            <w:pPr>
              <w:pStyle w:val="ListBullet2"/>
            </w:pPr>
            <w:r w:rsidRPr="00783563">
              <w:t>pyrometers</w:t>
            </w:r>
          </w:p>
          <w:p w:rsidR="00000000" w:rsidRPr="00783563" w:rsidP="00783563">
            <w:pPr>
              <w:pStyle w:val="ListBullet2"/>
            </w:pPr>
            <w:r w:rsidRPr="00783563">
              <w:t>gas analysis</w:t>
            </w:r>
          </w:p>
          <w:p w:rsidR="00000000" w:rsidRPr="00783563" w:rsidP="00783563">
            <w:pPr>
              <w:pStyle w:val="ListBullet2"/>
            </w:pPr>
            <w:r w:rsidRPr="00783563">
              <w:t>chemical analysis</w:t>
            </w:r>
          </w:p>
          <w:p w:rsidR="00000000" w:rsidRPr="00783563" w:rsidP="00783563">
            <w:pPr>
              <w:pStyle w:val="ListBullet2"/>
            </w:pPr>
            <w:r w:rsidRPr="00783563">
              <w:t>wet chemical analysis</w:t>
            </w:r>
          </w:p>
          <w:p w:rsidR="00000000" w:rsidRPr="00783563" w:rsidP="00783563">
            <w:pPr>
              <w:pStyle w:val="ListBullet2"/>
            </w:pPr>
            <w:r w:rsidRPr="00783563">
              <w:t>spectrograph</w:t>
            </w:r>
          </w:p>
          <w:p w:rsidR="00000000" w:rsidRPr="00783563" w:rsidP="00783563">
            <w:pPr>
              <w:pStyle w:val="ListBullet2"/>
            </w:pPr>
            <w:r w:rsidRPr="00783563">
              <w:t>fluidity test</w:t>
            </w:r>
          </w:p>
          <w:p w:rsidR="00000000" w:rsidRPr="00783563" w:rsidP="00783563">
            <w:pPr>
              <w:pStyle w:val="ListBullet"/>
            </w:pPr>
            <w:r w:rsidRPr="00783563">
              <w:t>quality control and procedures for:</w:t>
            </w:r>
          </w:p>
          <w:p w:rsidR="00000000" w:rsidRPr="00783563" w:rsidP="00783563">
            <w:pPr>
              <w:pStyle w:val="ListBullet2"/>
            </w:pPr>
            <w:r w:rsidRPr="00783563">
              <w:t xml:space="preserve">accurate weighing </w:t>
            </w:r>
          </w:p>
          <w:p w:rsidR="00000000" w:rsidRPr="00783563" w:rsidP="00783563">
            <w:pPr>
              <w:pStyle w:val="ListBullet2"/>
            </w:pPr>
            <w:r w:rsidRPr="00783563">
              <w:t xml:space="preserve">correct chemical analysis </w:t>
            </w:r>
          </w:p>
          <w:p w:rsidR="00000000" w:rsidRPr="00783563" w:rsidP="00783563">
            <w:pPr>
              <w:pStyle w:val="ListBullet2"/>
            </w:pPr>
            <w:r w:rsidRPr="00783563">
              <w:t>covers and fluxes</w:t>
            </w:r>
          </w:p>
          <w:p w:rsidR="00000000" w:rsidRPr="00783563" w:rsidP="00783563">
            <w:pPr>
              <w:pStyle w:val="ListBullet2"/>
            </w:pPr>
            <w:r w:rsidRPr="00783563">
              <w:t>mould/metal reactions</w:t>
            </w:r>
          </w:p>
          <w:p w:rsidR="00000000" w:rsidRPr="00783563" w:rsidP="00783563">
            <w:pPr>
              <w:pStyle w:val="ListBullet2"/>
            </w:pPr>
            <w:r w:rsidRPr="00783563">
              <w:t>conduct and interpretation of thermal analysis</w:t>
            </w:r>
          </w:p>
          <w:p w:rsidR="00000000" w:rsidRPr="00783563" w:rsidP="00783563">
            <w:pPr>
              <w:pStyle w:val="ListBullet2"/>
            </w:pPr>
            <w:r w:rsidRPr="00783563">
              <w:t>alloying procedure</w:t>
            </w:r>
          </w:p>
          <w:p w:rsidR="00000000" w:rsidRPr="00783563" w:rsidP="00783563">
            <w:pPr>
              <w:pStyle w:val="ListBullet2"/>
            </w:pPr>
            <w:r w:rsidRPr="00783563">
              <w:t>thermal analysis</w:t>
            </w:r>
          </w:p>
          <w:p w:rsidR="00000000" w:rsidRPr="00783563" w:rsidP="00783563">
            <w:pPr>
              <w:pStyle w:val="ListBullet2"/>
            </w:pPr>
            <w:r w:rsidRPr="00783563">
              <w:t>degassing</w:t>
            </w:r>
          </w:p>
          <w:p w:rsidR="00000000" w:rsidRPr="00783563" w:rsidP="00783563">
            <w:pPr>
              <w:pStyle w:val="ListBullet2"/>
            </w:pPr>
            <w:r w:rsidRPr="00783563">
              <w:t>deoxidising</w:t>
            </w:r>
          </w:p>
          <w:p w:rsidR="00000000" w:rsidRPr="00783563" w:rsidP="00783563">
            <w:pPr>
              <w:pStyle w:val="ListBullet2"/>
            </w:pPr>
            <w:r w:rsidRPr="00783563">
              <w:t>ladle refining</w:t>
            </w:r>
          </w:p>
          <w:p w:rsidR="00000000" w:rsidRPr="00783563" w:rsidP="00783563">
            <w:pPr>
              <w:pStyle w:val="ListBullet2"/>
            </w:pPr>
            <w:r w:rsidRPr="00783563">
              <w:t>chill/wedge test</w:t>
            </w:r>
          </w:p>
          <w:p w:rsidR="00000000" w:rsidRPr="00783563" w:rsidP="00783563">
            <w:pPr>
              <w:pStyle w:val="ListBullet2"/>
            </w:pPr>
            <w:r w:rsidRPr="00783563">
              <w:t>customer requirements</w:t>
            </w:r>
          </w:p>
          <w:p w:rsidR="00000000" w:rsidRPr="00783563" w:rsidP="00783563">
            <w:pPr>
              <w:pStyle w:val="ListBullet"/>
            </w:pPr>
            <w:r w:rsidRPr="00783563">
              <w:t>types of defects and prevention including but not limited to:</w:t>
            </w:r>
          </w:p>
          <w:p w:rsidR="00000000" w:rsidRPr="00783563" w:rsidP="00783563">
            <w:pPr>
              <w:pStyle w:val="ListBullet2"/>
            </w:pPr>
            <w:r w:rsidRPr="00783563">
              <w:t>contamination</w:t>
            </w:r>
          </w:p>
          <w:p w:rsidR="00000000" w:rsidRPr="00783563" w:rsidP="00783563">
            <w:pPr>
              <w:pStyle w:val="ListBullet2"/>
            </w:pPr>
            <w:r w:rsidRPr="00783563">
              <w:t>gas absorption</w:t>
            </w:r>
          </w:p>
          <w:p w:rsidR="00000000" w:rsidRPr="00783563" w:rsidP="00783563">
            <w:pPr>
              <w:pStyle w:val="ListBullet2"/>
            </w:pPr>
            <w:r w:rsidRPr="00783563">
              <w:t>metal analysis</w:t>
            </w:r>
          </w:p>
          <w:p w:rsidR="00000000" w:rsidRPr="00783563" w:rsidP="00783563">
            <w:pPr>
              <w:pStyle w:val="ListBullet2"/>
            </w:pPr>
            <w:r w:rsidRPr="00783563">
              <w:t>temperature control</w:t>
            </w:r>
          </w:p>
          <w:p w:rsidR="00000000" w:rsidRPr="00783563" w:rsidP="00783563">
            <w:pPr>
              <w:pStyle w:val="ListBullet2"/>
            </w:pPr>
            <w:r w:rsidRPr="00783563">
              <w:t>oxidation</w:t>
            </w:r>
          </w:p>
          <w:p w:rsidR="00000000" w:rsidRPr="00783563" w:rsidP="00783563">
            <w:pPr>
              <w:pStyle w:val="ListBullet2"/>
            </w:pPr>
            <w:r w:rsidRPr="00783563">
              <w:t>other defects common to iron and steel</w:t>
            </w:r>
          </w:p>
          <w:p w:rsidR="00000000" w:rsidRPr="00783563" w:rsidP="00783563">
            <w:pPr>
              <w:pStyle w:val="ListBullet"/>
            </w:pPr>
            <w:r w:rsidRPr="00783563">
              <w:t>tapping and pouring operations including:</w:t>
            </w:r>
          </w:p>
          <w:p w:rsidR="00000000" w:rsidRPr="00783563" w:rsidP="00783563">
            <w:pPr>
              <w:pStyle w:val="ListBullet2"/>
            </w:pPr>
            <w:r w:rsidRPr="00783563">
              <w:t>when to pour according to job and furnace specification</w:t>
            </w:r>
          </w:p>
          <w:p w:rsidR="00000000" w:rsidRPr="00783563" w:rsidP="00783563">
            <w:pPr>
              <w:pStyle w:val="ListBullet2"/>
            </w:pPr>
            <w:r w:rsidRPr="00783563">
              <w:t>availability of emergency pour out pits and other safety equipment</w:t>
            </w:r>
          </w:p>
          <w:p w:rsidR="00000000" w:rsidRPr="00783563" w:rsidP="00783563">
            <w:pPr>
              <w:pStyle w:val="ListBullet2"/>
            </w:pPr>
            <w:r w:rsidRPr="00783563">
              <w:t>availability of cranes or other transport</w:t>
            </w:r>
          </w:p>
          <w:p w:rsidR="00000000" w:rsidRPr="00783563" w:rsidP="00783563">
            <w:pPr>
              <w:pStyle w:val="ListBullet2"/>
            </w:pPr>
            <w:r w:rsidRPr="00783563">
              <w:t>pour out</w:t>
            </w:r>
            <w:r w:rsidRPr="00783563">
              <w:t xml:space="preserve"> rate</w:t>
            </w:r>
          </w:p>
          <w:p w:rsidR="00000000" w:rsidRPr="00783563" w:rsidP="00783563">
            <w:pPr>
              <w:pStyle w:val="ListBullet2"/>
            </w:pPr>
            <w:r w:rsidRPr="00783563">
              <w:t>ensure mechanical test bar is available and taken if required</w:t>
            </w:r>
          </w:p>
          <w:p w:rsidR="00000000" w:rsidRPr="00783563" w:rsidP="00783563">
            <w:pPr>
              <w:pStyle w:val="ListBullet2"/>
            </w:pPr>
            <w:r w:rsidRPr="00783563">
              <w:t>ensure pig pouring and tagging is performed correctly</w:t>
            </w:r>
          </w:p>
        </w:tc>
      </w:tr>
    </w:tbl>
    <w:p w:rsidR="005F2037" w:rsidP="00783563">
      <w:pPr>
        <w:pStyle w:val="BodyText"/>
      </w:pPr>
    </w:p>
    <w:p w:rsidR="005F2037" w:rsidP="00783563">
      <w:pPr>
        <w:pStyle w:val="BodyText"/>
      </w:pPr>
    </w:p>
    <w:p w:rsidR="00000000" w:rsidRPr="00783563" w:rsidP="00783563">
      <w:pPr>
        <w:pStyle w:val="AllowPageBreak"/>
      </w:pPr>
    </w:p>
    <w:p w:rsidR="00000000" w:rsidRPr="00783563" w:rsidP="00783563">
      <w:pPr>
        <w:pStyle w:val="Heading1"/>
      </w:pPr>
      <w:bookmarkStart w:id="10" w:name="O_244688"/>
      <w:bookmarkEnd w:id="10"/>
      <w:r w:rsidRPr="00783563">
        <w:t>Evidence Guide</w:t>
      </w:r>
    </w:p>
    <w:tbl>
      <w:tblPr>
        <w:tblW w:w="9570" w:type="dxa"/>
        <w:tblLayout w:type="fixed"/>
        <w:tblCellMar>
          <w:left w:w="62" w:type="dxa"/>
          <w:right w:w="62" w:type="dxa"/>
        </w:tblCellMar>
        <w:tblLook w:val="0000"/>
      </w:tblPr>
      <w:tblGrid>
        <w:gridCol w:w="3908"/>
        <w:gridCol w:w="5662"/>
      </w:tblGrid>
      <w:tr w:rsidTr="005F203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BodyText"/>
              <w:rPr>
                <w:lang w:val="en-NZ"/>
              </w:rPr>
            </w:pPr>
            <w:r w:rsidRPr="00783563">
              <w:rPr>
                <w:rStyle w:val="SpecialBold"/>
              </w:rPr>
              <w:t>EVIDENCE GUIDE</w:t>
            </w:r>
          </w:p>
        </w:tc>
      </w:tr>
      <w:tr w:rsidTr="005F203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BodyText"/>
              <w:rPr>
                <w:lang w:val="en-NZ"/>
              </w:rPr>
            </w:pPr>
            <w:r w:rsidRPr="00783563">
              <w:t>The evidence guide provides advice on assessment and must be read in conjunction with the performance criteria, required skills and knowledge, range statement and the Assessment Guidelines for the Training Package.</w:t>
            </w:r>
          </w:p>
        </w:tc>
      </w:tr>
      <w:tr w:rsidTr="005F20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BodyText"/>
              <w:rPr>
                <w:lang w:val="en-NZ"/>
              </w:rPr>
            </w:pPr>
            <w:r w:rsidRPr="0078356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BodyText"/>
              <w:rPr>
                <w:lang w:val="en-NZ"/>
              </w:rPr>
            </w:pPr>
            <w:r w:rsidRPr="00783563">
              <w:t xml:space="preserve">Evidence should </w:t>
            </w:r>
            <w:r w:rsidRPr="00783563">
              <w:t>be provided from a number of castings using different alloys and/or different moulds.</w:t>
            </w:r>
          </w:p>
        </w:tc>
      </w:tr>
      <w:tr w:rsidTr="005F20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BodyText"/>
              <w:rPr>
                <w:lang w:val="en-NZ"/>
              </w:rPr>
            </w:pPr>
            <w:r w:rsidRPr="0078356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563" w:rsidP="00783563">
            <w:pPr>
              <w:pStyle w:val="BodyText"/>
            </w:pPr>
            <w:r w:rsidRPr="00783563">
              <w:t>Assessors should ensure that candidates can competently and consistently:</w:t>
            </w:r>
          </w:p>
          <w:p w:rsidR="00000000" w:rsidRPr="00783563" w:rsidP="00783563">
            <w:pPr>
              <w:pStyle w:val="ListBullet"/>
            </w:pPr>
            <w:r w:rsidRPr="00783563">
              <w:t>m</w:t>
            </w:r>
            <w:r w:rsidRPr="00783563">
              <w:t>onitor the melting and casting of ferrous metal</w:t>
            </w:r>
          </w:p>
          <w:p w:rsidR="00000000" w:rsidRPr="00783563" w:rsidP="00783563">
            <w:pPr>
              <w:pStyle w:val="ListBullet"/>
            </w:pPr>
            <w:r w:rsidRPr="00783563">
              <w:t>safely operate a melting furnace and monitor and supervise the operation of a furnace by other employees</w:t>
            </w:r>
          </w:p>
          <w:p w:rsidR="00000000" w:rsidP="00783563">
            <w:pPr>
              <w:pStyle w:val="ListBullet"/>
              <w:rPr>
                <w:lang w:val="en-NZ"/>
              </w:rPr>
            </w:pPr>
            <w:r w:rsidRPr="00783563">
              <w:t>safely handle pouring equipment and monitor and supervise the operation of pouring equipment by other employees.</w:t>
            </w:r>
          </w:p>
        </w:tc>
      </w:tr>
      <w:tr w:rsidTr="005F20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BodyText"/>
              <w:rPr>
                <w:lang w:val="en-NZ"/>
              </w:rPr>
            </w:pPr>
            <w:r w:rsidRPr="0078356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563" w:rsidP="00783563">
            <w:pPr>
              <w:pStyle w:val="BodyText"/>
            </w:pPr>
            <w:r w:rsidRPr="00783563">
              <w:t>Assessment may occur on the job or in an appropriately simulated environment. Access is requi</w:t>
            </w:r>
            <w:r w:rsidRPr="00783563">
              <w:t>red to real or appropriately simulated situations, including work areas, materials and equipment, and to information on workplace practices and OHS practices.</w:t>
            </w:r>
          </w:p>
          <w:p w:rsidR="00000000" w:rsidRPr="00783563" w:rsidP="00783563">
            <w:pPr>
              <w:pStyle w:val="BodyText"/>
            </w:pPr>
            <w:r w:rsidRPr="00783563">
              <w:t>Where applicable, reasonable adjustment must be made to work environments and training situations</w:t>
            </w:r>
            <w:r w:rsidRPr="00783563">
              <w:t xml:space="preserve"> to accommodate ethnicity, age, gender, demographics and disability.</w:t>
            </w:r>
          </w:p>
          <w:p w:rsidR="00000000" w:rsidP="00783563">
            <w:pPr>
              <w:pStyle w:val="BodyText"/>
              <w:rPr>
                <w:lang w:val="en-NZ"/>
              </w:rPr>
            </w:pPr>
            <w:r w:rsidRPr="00783563">
              <w:t>Access must be provided to appropriate learning and/or assessment support when required. Where applicable, physical resources should include equipment modified for people with disabilitie</w:t>
            </w:r>
            <w:r w:rsidRPr="00783563">
              <w:t>s.</w:t>
            </w:r>
          </w:p>
        </w:tc>
      </w:tr>
      <w:tr w:rsidTr="005F20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BodyText"/>
              <w:rPr>
                <w:lang w:val="en-NZ"/>
              </w:rPr>
            </w:pPr>
            <w:r w:rsidRPr="0078356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563" w:rsidP="00783563">
            <w:pPr>
              <w:pStyle w:val="BodyText"/>
            </w:pPr>
            <w:r w:rsidRPr="00783563">
              <w:t>Assessment must satisfy the endorsed assessment guidelines of the MEM05 Metal and Engineering Training Package.</w:t>
            </w:r>
          </w:p>
          <w:p w:rsidR="00000000" w:rsidRPr="00783563" w:rsidP="00783563">
            <w:pPr>
              <w:pStyle w:val="BodyText"/>
            </w:pPr>
            <w:r w:rsidRPr="00783563">
              <w:t>Assessment methods must confirm consistency and accuracy of performance (over time and in a range of workplace relevant</w:t>
            </w:r>
            <w:r w:rsidRPr="00783563">
              <w:t xml:space="preserve"> contexts) together with application of underpinning knowledge.</w:t>
            </w:r>
          </w:p>
          <w:p w:rsidR="00000000" w:rsidRPr="00783563" w:rsidP="00783563">
            <w:pPr>
              <w:pStyle w:val="BodyText"/>
            </w:pPr>
            <w:r w:rsidRPr="00783563">
              <w:t>Assessment methods must be by direct observation of tasks and include questioning on underpinning knowledge to ensure its correct interpretation and application.</w:t>
            </w:r>
          </w:p>
          <w:p w:rsidR="00000000" w:rsidRPr="00783563" w:rsidP="00783563">
            <w:pPr>
              <w:pStyle w:val="BodyText"/>
            </w:pPr>
            <w:r w:rsidRPr="00783563">
              <w:t>Assessment may be applied unde</w:t>
            </w:r>
            <w:r w:rsidRPr="00783563">
              <w:t>r project related conditions (real or simulated) and require evidence of process.</w:t>
            </w:r>
          </w:p>
          <w:p w:rsidR="00000000" w:rsidRPr="00783563" w:rsidP="00783563">
            <w:pPr>
              <w:pStyle w:val="BodyText"/>
            </w:pPr>
            <w:r w:rsidRPr="00783563">
              <w:t>Assessment must confirm a reasonable inference that competency is able not only to be satisfied under the particular circumstance, but is able to be transferred to other circ</w:t>
            </w:r>
            <w:r w:rsidRPr="00783563">
              <w:t>umstances.</w:t>
            </w:r>
          </w:p>
          <w:p w:rsidR="00000000" w:rsidP="00783563">
            <w:pPr>
              <w:pStyle w:val="BodyText"/>
              <w:rPr>
                <w:lang w:val="en-NZ"/>
              </w:rPr>
            </w:pPr>
            <w:r w:rsidRPr="00783563">
              <w:t>Assessment may be in conjunction with assessment of other units of competency where required.</w:t>
            </w:r>
          </w:p>
        </w:tc>
      </w:tr>
      <w:tr w:rsidTr="005F20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BodyText"/>
              <w:rPr>
                <w:lang w:val="en-NZ"/>
              </w:rPr>
            </w:pPr>
            <w:r w:rsidRPr="0078356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563" w:rsidP="00783563">
            <w:pPr>
              <w:pStyle w:val="BodyText"/>
            </w:pPr>
            <w:r w:rsidRPr="00783563">
              <w:t>Assessment processes and techniques must be culturally appropriate and appropriate to the language and literacy capacity of the candidate and the work being performed.</w:t>
            </w:r>
          </w:p>
        </w:tc>
      </w:tr>
    </w:tbl>
    <w:p w:rsidR="005F2037" w:rsidP="00783563">
      <w:pPr>
        <w:pStyle w:val="BodyText"/>
      </w:pPr>
    </w:p>
    <w:p w:rsidR="005F2037" w:rsidP="00783563">
      <w:pPr>
        <w:pStyle w:val="BodyText"/>
      </w:pPr>
    </w:p>
    <w:p w:rsidR="00000000" w:rsidRPr="00783563" w:rsidP="00783563">
      <w:pPr>
        <w:pStyle w:val="Heading1"/>
      </w:pPr>
      <w:bookmarkStart w:id="11" w:name="O_252671"/>
      <w:bookmarkEnd w:id="11"/>
      <w:r w:rsidRPr="00783563">
        <w:t>Range Statement</w:t>
      </w:r>
    </w:p>
    <w:tbl>
      <w:tblPr>
        <w:tblW w:w="0" w:type="auto"/>
        <w:tblLayout w:type="fixed"/>
        <w:tblCellMar>
          <w:left w:w="62" w:type="dxa"/>
          <w:right w:w="62" w:type="dxa"/>
        </w:tblCellMar>
        <w:tblLook w:val="0000"/>
      </w:tblPr>
      <w:tblGrid>
        <w:gridCol w:w="3540"/>
        <w:gridCol w:w="4982"/>
      </w:tblGrid>
      <w:tr w:rsidTr="005F203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BodyText"/>
              <w:rPr>
                <w:lang w:val="en-NZ"/>
              </w:rPr>
            </w:pPr>
            <w:r w:rsidRPr="00783563">
              <w:rPr>
                <w:rStyle w:val="SpecialBold"/>
              </w:rPr>
              <w:t>RANGE STATEMENT</w:t>
            </w:r>
          </w:p>
        </w:tc>
      </w:tr>
      <w:tr w:rsidTr="005F203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BodyText"/>
              <w:rPr>
                <w:lang w:val="en-NZ"/>
              </w:rPr>
            </w:pPr>
            <w:r w:rsidRPr="00783563">
              <w:t>The range statement relates to t</w:t>
            </w:r>
            <w:r w:rsidRPr="00783563">
              <w:t>he unit of competency as a whole. It allows for different work environments and situations that may affect performance. Bold italicised wording, if used in the performance criteria, is detailed below. Essential operating conditions that may be present with</w:t>
            </w:r>
            <w:r w:rsidRPr="00783563">
              <w:t xml:space="preserve"> training and assessment (depending on the work situation, needs of the candidate, accessibility of the item, and local industry and regional contexts) may also be included.</w:t>
            </w:r>
          </w:p>
        </w:tc>
      </w:tr>
      <w:tr w:rsidTr="005F2037">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BodyText"/>
              <w:rPr>
                <w:lang w:val="en-NZ"/>
              </w:rPr>
            </w:pPr>
            <w:r w:rsidRPr="00783563">
              <w:rPr>
                <w:rStyle w:val="SpecialBold"/>
              </w:rPr>
              <w:t>Codes of practice</w:t>
            </w:r>
            <w:r w:rsidRPr="00783563">
              <w:t>/</w:t>
            </w:r>
            <w:r w:rsidRPr="00783563">
              <w:rPr>
                <w:rStyle w:val="SpecialBold"/>
              </w:rPr>
              <w:t>standards</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BodyText"/>
              <w:rPr>
                <w:lang w:val="en-NZ"/>
              </w:rPr>
            </w:pPr>
            <w:r w:rsidRPr="00783563">
              <w:t>Where reference is made to industry codes of practice, and/or Australian/international standards, it is expected the latest version will be used</w:t>
            </w:r>
          </w:p>
        </w:tc>
      </w:tr>
      <w:tr w:rsidTr="005F2037">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BodyText"/>
              <w:rPr>
                <w:lang w:val="en-NZ"/>
              </w:rPr>
            </w:pPr>
            <w:r w:rsidRPr="00783563">
              <w:rPr>
                <w:rStyle w:val="SpecialBold"/>
              </w:rPr>
              <w:t>Contaminants</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563" w:rsidP="00783563">
            <w:pPr>
              <w:pStyle w:val="BodyText"/>
            </w:pPr>
            <w:r w:rsidRPr="00783563">
              <w:t>Contaminants include:</w:t>
            </w:r>
          </w:p>
          <w:p w:rsidR="00000000" w:rsidP="00783563">
            <w:pPr>
              <w:pStyle w:val="BodyText"/>
              <w:rPr>
                <w:lang w:val="en-NZ"/>
              </w:rPr>
            </w:pPr>
            <w:r w:rsidRPr="00783563">
              <w:t>non-specified metal, rubber, grease, water, paint and non-metallics, closed</w:t>
            </w:r>
            <w:r w:rsidRPr="00783563">
              <w:t xml:space="preserve"> containers or pipes and pressure containers such as aerosols </w:t>
            </w:r>
          </w:p>
        </w:tc>
      </w:tr>
      <w:tr w:rsidTr="005F2037">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BodyText"/>
              <w:rPr>
                <w:lang w:val="en-NZ"/>
              </w:rPr>
            </w:pPr>
            <w:r w:rsidRPr="00783563">
              <w:rPr>
                <w:rStyle w:val="SpecialBold"/>
              </w:rPr>
              <w:t>Material specification</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563" w:rsidP="00783563">
            <w:pPr>
              <w:pStyle w:val="BodyText"/>
            </w:pPr>
            <w:r w:rsidRPr="00783563">
              <w:t>Material specification includes:</w:t>
            </w:r>
          </w:p>
          <w:p w:rsidR="00000000" w:rsidRPr="00783563" w:rsidP="00783563">
            <w:pPr>
              <w:pStyle w:val="BodyText"/>
            </w:pPr>
            <w:r w:rsidRPr="00783563">
              <w:t>ferrous metals and ferrous alloys as well as contaminants</w:t>
            </w:r>
          </w:p>
        </w:tc>
      </w:tr>
    </w:tbl>
    <w:p w:rsidR="005F2037" w:rsidP="00783563">
      <w:pPr>
        <w:pStyle w:val="BodyText"/>
      </w:pPr>
    </w:p>
    <w:p w:rsidR="005F2037" w:rsidP="00783563">
      <w:pPr>
        <w:pStyle w:val="BodyText"/>
      </w:pPr>
    </w:p>
    <w:p w:rsidR="00000000" w:rsidRPr="00783563" w:rsidP="00783563">
      <w:pPr>
        <w:pStyle w:val="Heading1"/>
      </w:pPr>
      <w:bookmarkStart w:id="12" w:name="O_210381"/>
      <w:bookmarkEnd w:id="12"/>
      <w:r w:rsidRPr="00783563">
        <w:t>Unit Sector(s)</w:t>
      </w:r>
    </w:p>
    <w:tbl>
      <w:tblPr>
        <w:tblW w:w="0" w:type="auto"/>
        <w:tblLayout w:type="fixed"/>
        <w:tblCellMar>
          <w:left w:w="62" w:type="dxa"/>
          <w:right w:w="62" w:type="dxa"/>
        </w:tblCellMar>
        <w:tblLook w:val="0000"/>
      </w:tblPr>
      <w:tblGrid>
        <w:gridCol w:w="2654"/>
        <w:gridCol w:w="5868"/>
      </w:tblGrid>
      <w:tr w:rsidTr="005F203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BodyText"/>
              <w:rPr>
                <w:lang w:val="en-NZ"/>
              </w:rPr>
            </w:pPr>
            <w:r w:rsidRPr="0078356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563" w:rsidP="00783563">
            <w:pPr>
              <w:pStyle w:val="BodyText"/>
            </w:pPr>
          </w:p>
        </w:tc>
      </w:tr>
    </w:tbl>
    <w:p w:rsidR="005F2037" w:rsidP="00783563">
      <w:pPr>
        <w:pStyle w:val="BodyText"/>
      </w:pPr>
    </w:p>
    <w:p w:rsidR="005F2037" w:rsidP="00783563">
      <w:pPr>
        <w:pStyle w:val="BodyText"/>
      </w:pPr>
    </w:p>
    <w:p w:rsidR="00000000" w:rsidRPr="00783563" w:rsidP="00783563">
      <w:pPr>
        <w:pStyle w:val="Heading1"/>
      </w:pPr>
      <w:bookmarkStart w:id="13" w:name="O_210378"/>
      <w:bookmarkEnd w:id="13"/>
      <w:r w:rsidRPr="00783563">
        <w:t>Co-requisite units</w:t>
      </w:r>
    </w:p>
    <w:tbl>
      <w:tblPr>
        <w:tblW w:w="0" w:type="auto"/>
        <w:tblLayout w:type="fixed"/>
        <w:tblCellMar>
          <w:left w:w="62" w:type="dxa"/>
          <w:right w:w="62" w:type="dxa"/>
        </w:tblCellMar>
        <w:tblLook w:val="0000"/>
      </w:tblPr>
      <w:tblGrid>
        <w:gridCol w:w="2641"/>
        <w:gridCol w:w="1322"/>
        <w:gridCol w:w="4559"/>
      </w:tblGrid>
      <w:tr w:rsidTr="005F203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BodyText"/>
              <w:rPr>
                <w:lang w:val="en-NZ"/>
              </w:rPr>
            </w:pPr>
            <w:r w:rsidRPr="0078356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BodyText"/>
              <w:rPr>
                <w:lang w:val="en-NZ"/>
              </w:rPr>
            </w:pPr>
          </w:p>
        </w:tc>
      </w:tr>
      <w:tr w:rsidTr="005F203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BodyText"/>
              <w:rPr>
                <w:lang w:val="en-NZ"/>
              </w:rPr>
            </w:pPr>
          </w:p>
        </w:tc>
      </w:tr>
      <w:tr w:rsidTr="005F203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563" w:rsidP="00783563">
            <w:pPr>
              <w:pStyle w:val="BodyText"/>
            </w:pPr>
          </w:p>
        </w:tc>
      </w:tr>
    </w:tbl>
    <w:p w:rsidR="005F2037" w:rsidP="00783563">
      <w:pPr>
        <w:pStyle w:val="BodyText"/>
      </w:pPr>
    </w:p>
    <w:p w:rsidR="005F2037" w:rsidP="00783563">
      <w:pPr>
        <w:pStyle w:val="BodyText"/>
      </w:pPr>
    </w:p>
    <w:p w:rsidR="00000000" w:rsidRPr="00783563" w:rsidP="00783563">
      <w:pPr>
        <w:pStyle w:val="Heading1"/>
      </w:pPr>
      <w:bookmarkStart w:id="14" w:name="O_210380"/>
      <w:bookmarkEnd w:id="14"/>
      <w:r w:rsidRPr="00783563">
        <w:t>Competency field</w:t>
      </w:r>
    </w:p>
    <w:tbl>
      <w:tblPr>
        <w:tblW w:w="0" w:type="auto"/>
        <w:tblLayout w:type="fixed"/>
        <w:tblCellMar>
          <w:left w:w="62" w:type="dxa"/>
          <w:right w:w="62" w:type="dxa"/>
        </w:tblCellMar>
        <w:tblLook w:val="0000"/>
      </w:tblPr>
      <w:tblGrid>
        <w:gridCol w:w="2778"/>
        <w:gridCol w:w="5744"/>
      </w:tblGrid>
      <w:tr w:rsidTr="005F2037">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563">
            <w:pPr>
              <w:pStyle w:val="BodyText"/>
              <w:rPr>
                <w:lang w:val="en-NZ"/>
              </w:rPr>
            </w:pPr>
            <w:r w:rsidRPr="00783563">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563" w:rsidP="00783563">
            <w:pPr>
              <w:pStyle w:val="BodyText"/>
            </w:pPr>
            <w:r w:rsidRPr="00783563">
              <w:t>Casting and moulding</w:t>
            </w:r>
          </w:p>
        </w:tc>
      </w:tr>
    </w:tbl>
    <w:p w:rsidR="005F2037" w:rsidP="00783563">
      <w:pPr>
        <w:pStyle w:val="BodyText"/>
      </w:pPr>
    </w:p>
    <w:p w:rsidR="005F2037" w:rsidP="00783563">
      <w:pPr>
        <w:pStyle w:val="BodyText"/>
      </w:pPr>
    </w:p>
    <w:p w:rsidR="00000000" w:rsidRPr="00783563" w:rsidP="00783563"/>
    <w:sectPr w:rsidSect="007835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5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2037" w:rsidP="005F20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5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037" w:rsidP="007835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F2037" w:rsidP="007835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F2037" w:rsidP="007835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5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2037" w:rsidP="005F203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5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037" w:rsidP="00783563">
    <w:pPr>
      <w:pStyle w:val="Header"/>
      <w:framePr w:wrap="around"/>
    </w:pPr>
    <w:r>
      <w:fldChar w:fldCharType="begin"/>
    </w:r>
    <w:r>
      <w:instrText xml:space="preserve"> TITLE   \* MERGEFORMAT </w:instrText>
    </w:r>
    <w:r>
      <w:fldChar w:fldCharType="separate"/>
    </w:r>
    <w:r>
      <w:t>MEM04020A Supervise individual ferrous melting and casting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F2037" w:rsidP="007835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A88F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54EC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52AF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35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3563"/>
    <w:pPr>
      <w:spacing w:before="360" w:after="60"/>
      <w:outlineLvl w:val="0"/>
    </w:pPr>
    <w:rPr>
      <w:sz w:val="32"/>
    </w:rPr>
  </w:style>
  <w:style w:type="paragraph" w:styleId="Heading2">
    <w:name w:val="heading 2"/>
    <w:basedOn w:val="HeadingBase"/>
    <w:next w:val="BodyText"/>
    <w:link w:val="Heading2Char"/>
    <w:qFormat/>
    <w:rsid w:val="00783563"/>
    <w:pPr>
      <w:keepLines/>
      <w:spacing w:before="240" w:after="120"/>
      <w:outlineLvl w:val="1"/>
    </w:pPr>
    <w:rPr>
      <w:sz w:val="28"/>
      <w:szCs w:val="40"/>
    </w:rPr>
  </w:style>
  <w:style w:type="paragraph" w:styleId="Heading3">
    <w:name w:val="heading 3"/>
    <w:basedOn w:val="HeadingBase"/>
    <w:next w:val="BodyText"/>
    <w:link w:val="Heading3Char"/>
    <w:qFormat/>
    <w:rsid w:val="00783563"/>
    <w:pPr>
      <w:spacing w:before="180" w:after="120"/>
      <w:outlineLvl w:val="2"/>
    </w:pPr>
    <w:rPr>
      <w:spacing w:val="-10"/>
      <w:kern w:val="32"/>
    </w:rPr>
  </w:style>
  <w:style w:type="paragraph" w:styleId="Heading4">
    <w:name w:val="heading 4"/>
    <w:basedOn w:val="HeadingBase"/>
    <w:next w:val="BodyText"/>
    <w:link w:val="Heading4Char"/>
    <w:qFormat/>
    <w:rsid w:val="00783563"/>
    <w:pPr>
      <w:spacing w:before="160" w:after="120"/>
      <w:outlineLvl w:val="3"/>
    </w:pPr>
    <w:rPr>
      <w:sz w:val="22"/>
    </w:rPr>
  </w:style>
  <w:style w:type="paragraph" w:styleId="Heading5">
    <w:name w:val="heading 5"/>
    <w:basedOn w:val="HeadingBase"/>
    <w:next w:val="Normal"/>
    <w:link w:val="Heading5Char"/>
    <w:qFormat/>
    <w:rsid w:val="00783563"/>
    <w:pPr>
      <w:spacing w:before="80"/>
      <w:outlineLvl w:val="4"/>
    </w:pPr>
    <w:rPr>
      <w:color w:val="918585"/>
      <w:sz w:val="20"/>
    </w:rPr>
  </w:style>
  <w:style w:type="paragraph" w:styleId="Heading6">
    <w:name w:val="heading 6"/>
    <w:basedOn w:val="HeadingBase"/>
    <w:next w:val="Normal"/>
    <w:link w:val="Heading6Char"/>
    <w:qFormat/>
    <w:rsid w:val="00783563"/>
    <w:pPr>
      <w:spacing w:before="60"/>
      <w:outlineLvl w:val="5"/>
    </w:pPr>
    <w:rPr>
      <w:color w:val="918585"/>
      <w:sz w:val="20"/>
    </w:rPr>
  </w:style>
  <w:style w:type="paragraph" w:styleId="Heading7">
    <w:name w:val="heading 7"/>
    <w:basedOn w:val="Normal"/>
    <w:next w:val="Normal"/>
    <w:link w:val="Heading7Char"/>
    <w:qFormat/>
    <w:rsid w:val="00783563"/>
    <w:pPr>
      <w:ind w:left="720"/>
      <w:outlineLvl w:val="6"/>
    </w:pPr>
    <w:rPr>
      <w:i/>
    </w:rPr>
  </w:style>
  <w:style w:type="paragraph" w:styleId="Heading8">
    <w:name w:val="heading 8"/>
    <w:basedOn w:val="Normal"/>
    <w:next w:val="Normal"/>
    <w:link w:val="Heading8Char"/>
    <w:qFormat/>
    <w:rsid w:val="00783563"/>
    <w:pPr>
      <w:ind w:left="720"/>
      <w:outlineLvl w:val="7"/>
    </w:pPr>
    <w:rPr>
      <w:i/>
    </w:rPr>
  </w:style>
  <w:style w:type="paragraph" w:styleId="Heading9">
    <w:name w:val="heading 9"/>
    <w:basedOn w:val="Normal"/>
    <w:next w:val="Normal"/>
    <w:link w:val="Heading9Char"/>
    <w:qFormat/>
    <w:rsid w:val="00783563"/>
    <w:pPr>
      <w:ind w:left="720"/>
      <w:outlineLvl w:val="8"/>
    </w:pPr>
    <w:rPr>
      <w:i/>
    </w:rPr>
  </w:style>
  <w:style w:type="character" w:default="1" w:styleId="DefaultParagraphFont">
    <w:name w:val="Default Paragraph Font"/>
    <w:uiPriority w:val="1"/>
    <w:unhideWhenUsed/>
    <w:rsid w:val="007835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3563"/>
  </w:style>
  <w:style w:type="character" w:customStyle="1" w:styleId="Heading1Char">
    <w:name w:val="Heading 1 Char"/>
    <w:basedOn w:val="DefaultParagraphFont"/>
    <w:link w:val="Heading1"/>
    <w:rsid w:val="00783563"/>
    <w:rPr>
      <w:rFonts w:ascii="Times New Roman" w:eastAsia="Times New Roman" w:hAnsi="Times New Roman" w:cs="Times New Roman"/>
      <w:b/>
      <w:sz w:val="32"/>
      <w:szCs w:val="20"/>
      <w:lang w:eastAsia="en-US"/>
    </w:rPr>
  </w:style>
  <w:style w:type="paragraph" w:styleId="BodyText">
    <w:name w:val="Body Text"/>
    <w:basedOn w:val="Normal"/>
    <w:link w:val="BodyTextChar"/>
    <w:rsid w:val="007835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3563"/>
    <w:rPr>
      <w:rFonts w:ascii="Times New Roman" w:eastAsia="Times New Roman" w:hAnsi="Times New Roman" w:cs="Times New Roman"/>
      <w:sz w:val="24"/>
      <w:lang w:val="en-US" w:eastAsia="en-US"/>
    </w:rPr>
  </w:style>
  <w:style w:type="paragraph" w:styleId="Footer">
    <w:name w:val="footer"/>
    <w:basedOn w:val="Normal"/>
    <w:link w:val="FooterChar"/>
    <w:rsid w:val="007835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3563"/>
    <w:rPr>
      <w:rFonts w:ascii="Times New Roman" w:eastAsia="Times New Roman" w:hAnsi="Times New Roman" w:cs="Times New Roman"/>
      <w:sz w:val="16"/>
      <w:lang w:val="en-US" w:eastAsia="en-US"/>
    </w:rPr>
  </w:style>
  <w:style w:type="paragraph" w:styleId="List">
    <w:name w:val="List"/>
    <w:basedOn w:val="BodyText"/>
    <w:next w:val="BodyText"/>
    <w:rsid w:val="00783563"/>
    <w:pPr>
      <w:tabs>
        <w:tab w:val="left" w:pos="340"/>
      </w:tabs>
      <w:spacing w:before="60" w:after="60"/>
      <w:ind w:left="340" w:hanging="340"/>
    </w:pPr>
  </w:style>
  <w:style w:type="paragraph" w:styleId="ListBullet">
    <w:name w:val="List Bullet"/>
    <w:basedOn w:val="List"/>
    <w:rsid w:val="00783563"/>
    <w:pPr>
      <w:numPr>
        <w:numId w:val="13"/>
      </w:numPr>
      <w:tabs>
        <w:tab w:val="clear" w:pos="340"/>
      </w:tabs>
      <w:spacing w:before="40" w:after="40"/>
    </w:pPr>
  </w:style>
  <w:style w:type="character" w:customStyle="1" w:styleId="SpecialBold">
    <w:name w:val="Special Bold"/>
    <w:basedOn w:val="DefaultParagraphFont"/>
    <w:rsid w:val="00783563"/>
    <w:rPr>
      <w:b/>
      <w:spacing w:val="0"/>
    </w:rPr>
  </w:style>
  <w:style w:type="paragraph" w:styleId="ListBullet2">
    <w:name w:val="List Bullet 2"/>
    <w:basedOn w:val="List2"/>
    <w:rsid w:val="00783563"/>
    <w:pPr>
      <w:numPr>
        <w:numId w:val="14"/>
      </w:numPr>
      <w:tabs>
        <w:tab w:val="clear" w:pos="680"/>
      </w:tabs>
    </w:pPr>
  </w:style>
  <w:style w:type="paragraph" w:styleId="Header">
    <w:name w:val="header"/>
    <w:basedOn w:val="Normal"/>
    <w:link w:val="HeaderChar"/>
    <w:rsid w:val="007835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356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3563"/>
    <w:pPr>
      <w:spacing w:before="240" w:after="120"/>
      <w:outlineLvl w:val="0"/>
    </w:pPr>
    <w:rPr>
      <w:rFonts w:ascii="Times New Roman" w:hAnsi="Times New Roman"/>
      <w:b/>
      <w:sz w:val="28"/>
    </w:rPr>
  </w:style>
  <w:style w:type="paragraph" w:customStyle="1" w:styleId="AllowPageBreak">
    <w:name w:val="AllowPageBreak"/>
    <w:rsid w:val="0078356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83563"/>
    <w:pPr>
      <w:tabs>
        <w:tab w:val="left" w:pos="680"/>
      </w:tabs>
      <w:spacing w:before="60" w:after="60"/>
      <w:ind w:left="680" w:hanging="340"/>
    </w:pPr>
  </w:style>
  <w:style w:type="character" w:customStyle="1" w:styleId="Heading2Char">
    <w:name w:val="Heading 2 Char"/>
    <w:basedOn w:val="DefaultParagraphFont"/>
    <w:link w:val="Heading2"/>
    <w:rsid w:val="007835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35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35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35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35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35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35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3563"/>
    <w:rPr>
      <w:rFonts w:ascii="Courier New" w:eastAsia="Times New Roman" w:hAnsi="Courier New" w:cs="Times New Roman"/>
      <w:i/>
      <w:szCs w:val="20"/>
      <w:lang w:val="en-US" w:eastAsia="en-US"/>
    </w:rPr>
  </w:style>
  <w:style w:type="paragraph" w:customStyle="1" w:styleId="HeadingBase">
    <w:name w:val="Heading Base"/>
    <w:rsid w:val="007835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3563"/>
    <w:pPr>
      <w:tabs>
        <w:tab w:val="right" w:leader="dot" w:pos="9072"/>
      </w:tabs>
      <w:ind w:left="567"/>
    </w:pPr>
    <w:rPr>
      <w:szCs w:val="22"/>
    </w:rPr>
  </w:style>
  <w:style w:type="paragraph" w:customStyle="1" w:styleId="TOCBase">
    <w:name w:val="TOC Base"/>
    <w:rsid w:val="007835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3563"/>
    <w:pPr>
      <w:tabs>
        <w:tab w:val="right" w:leader="dot" w:pos="9072"/>
      </w:tabs>
      <w:spacing w:before="40" w:after="40"/>
      <w:ind w:left="284"/>
    </w:pPr>
    <w:rPr>
      <w:rFonts w:ascii="Times New Roman" w:hAnsi="Times New Roman"/>
    </w:rPr>
  </w:style>
  <w:style w:type="paragraph" w:styleId="TOC1">
    <w:name w:val="toc 1"/>
    <w:basedOn w:val="TOCBase"/>
    <w:next w:val="Normal"/>
    <w:rsid w:val="007835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3563"/>
    <w:pPr>
      <w:spacing w:before="5040"/>
      <w:jc w:val="center"/>
    </w:pPr>
    <w:rPr>
      <w:sz w:val="48"/>
      <w:szCs w:val="72"/>
      <w:lang w:val="en-US"/>
    </w:rPr>
  </w:style>
  <w:style w:type="character" w:customStyle="1" w:styleId="TitleChar">
    <w:name w:val="Title Char"/>
    <w:basedOn w:val="DefaultParagraphFont"/>
    <w:link w:val="Title"/>
    <w:rsid w:val="007835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3563"/>
    <w:pPr>
      <w:tabs>
        <w:tab w:val="left" w:pos="3600"/>
        <w:tab w:val="left" w:pos="3958"/>
      </w:tabs>
    </w:pPr>
  </w:style>
  <w:style w:type="paragraph" w:customStyle="1" w:styleId="Note">
    <w:name w:val="Note"/>
    <w:basedOn w:val="BodyText"/>
    <w:rsid w:val="007835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3563"/>
    <w:pPr>
      <w:framePr w:wrap="auto" w:hAnchor="text" w:y="6049"/>
    </w:pPr>
    <w:rPr>
      <w:color w:val="000000"/>
      <w:sz w:val="40"/>
    </w:rPr>
  </w:style>
  <w:style w:type="paragraph" w:customStyle="1" w:styleId="TOCTitle">
    <w:name w:val="TOCTitle"/>
    <w:basedOn w:val="Heading1"/>
    <w:rsid w:val="00783563"/>
    <w:pPr>
      <w:spacing w:after="240"/>
      <w:jc w:val="center"/>
      <w:outlineLvl w:val="9"/>
    </w:pPr>
    <w:rPr>
      <w:caps/>
    </w:rPr>
  </w:style>
  <w:style w:type="paragraph" w:customStyle="1" w:styleId="Version">
    <w:name w:val="Version"/>
    <w:rsid w:val="007835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3563"/>
    <w:pPr>
      <w:keepNext w:val="0"/>
      <w:tabs>
        <w:tab w:val="right" w:pos="4176"/>
      </w:tabs>
      <w:ind w:left="198" w:hanging="198"/>
    </w:pPr>
    <w:rPr>
      <w:rFonts w:ascii="Garamond" w:hAnsi="Garamond"/>
    </w:rPr>
  </w:style>
  <w:style w:type="paragraph" w:styleId="IndexHeading">
    <w:name w:val="index heading"/>
    <w:basedOn w:val="Normal"/>
    <w:next w:val="Index1"/>
    <w:semiHidden/>
    <w:rsid w:val="00783563"/>
    <w:pPr>
      <w:spacing w:before="120" w:after="120"/>
    </w:pPr>
    <w:rPr>
      <w:rFonts w:ascii="Arial" w:hAnsi="Arial"/>
      <w:b/>
      <w:color w:val="918585"/>
      <w:sz w:val="24"/>
    </w:rPr>
  </w:style>
  <w:style w:type="paragraph" w:customStyle="1" w:styleId="Chapter">
    <w:name w:val="Chapter"/>
    <w:basedOn w:val="Normal"/>
    <w:rsid w:val="00783563"/>
    <w:pPr>
      <w:spacing w:before="240"/>
    </w:pPr>
    <w:rPr>
      <w:rFonts w:ascii="Times New Roman" w:hAnsi="Times New Roman"/>
      <w:smallCaps/>
      <w:spacing w:val="80"/>
      <w:sz w:val="28"/>
    </w:rPr>
  </w:style>
  <w:style w:type="paragraph" w:customStyle="1" w:styleId="InChapter">
    <w:name w:val="InChapter"/>
    <w:basedOn w:val="Heading3"/>
    <w:rsid w:val="00783563"/>
    <w:pPr>
      <w:spacing w:after="240"/>
      <w:outlineLvl w:val="9"/>
    </w:pPr>
    <w:rPr>
      <w:noProof/>
    </w:rPr>
  </w:style>
  <w:style w:type="paragraph" w:styleId="Index2">
    <w:name w:val="index 2"/>
    <w:basedOn w:val="Normal"/>
    <w:next w:val="Normal"/>
    <w:semiHidden/>
    <w:rsid w:val="00783563"/>
    <w:pPr>
      <w:tabs>
        <w:tab w:val="right" w:pos="4176"/>
      </w:tabs>
      <w:ind w:left="568" w:hanging="284"/>
    </w:pPr>
    <w:rPr>
      <w:rFonts w:ascii="Garamond" w:hAnsi="Garamond"/>
    </w:rPr>
  </w:style>
  <w:style w:type="paragraph" w:customStyle="1" w:styleId="Byline">
    <w:name w:val="Byline"/>
    <w:rsid w:val="007835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3563"/>
    <w:pPr>
      <w:tabs>
        <w:tab w:val="clear" w:pos="3600"/>
        <w:tab w:val="clear" w:pos="3958"/>
      </w:tabs>
      <w:jc w:val="right"/>
    </w:pPr>
  </w:style>
  <w:style w:type="character" w:styleId="Emphasis">
    <w:name w:val="Emphasis"/>
    <w:basedOn w:val="DefaultParagraphFont"/>
    <w:qFormat/>
    <w:rsid w:val="00783563"/>
    <w:rPr>
      <w:i/>
    </w:rPr>
  </w:style>
  <w:style w:type="paragraph" w:styleId="Caption">
    <w:name w:val="caption"/>
    <w:basedOn w:val="BodyText"/>
    <w:next w:val="Normal"/>
    <w:qFormat/>
    <w:rsid w:val="00783563"/>
    <w:pPr>
      <w:framePr w:w="2268" w:hSpace="181" w:vSpace="181" w:wrap="around" w:vAnchor="text" w:hAnchor="page" w:x="1135" w:y="285" w:anchorLock="1"/>
    </w:pPr>
    <w:rPr>
      <w:i/>
    </w:rPr>
  </w:style>
  <w:style w:type="paragraph" w:customStyle="1" w:styleId="MiniTOCTitle">
    <w:name w:val="MiniTOCTitle"/>
    <w:basedOn w:val="Heading4"/>
    <w:rsid w:val="00783563"/>
    <w:pPr>
      <w:spacing w:before="240"/>
      <w:outlineLvl w:val="9"/>
    </w:pPr>
    <w:rPr>
      <w:noProof/>
      <w:sz w:val="24"/>
    </w:rPr>
  </w:style>
  <w:style w:type="paragraph" w:customStyle="1" w:styleId="MiniTOCItem">
    <w:name w:val="MiniTOCItem"/>
    <w:basedOn w:val="ListBullet"/>
    <w:rsid w:val="00783563"/>
    <w:pPr>
      <w:numPr>
        <w:numId w:val="0"/>
      </w:numPr>
      <w:tabs>
        <w:tab w:val="right" w:leader="dot" w:pos="6521"/>
      </w:tabs>
      <w:spacing w:before="0" w:after="0"/>
    </w:pPr>
  </w:style>
  <w:style w:type="paragraph" w:customStyle="1" w:styleId="TOFTitle">
    <w:name w:val="TOFTitle"/>
    <w:basedOn w:val="TOCTitle"/>
    <w:rsid w:val="00783563"/>
  </w:style>
  <w:style w:type="paragraph" w:styleId="TableofFigures">
    <w:name w:val="table of figures"/>
    <w:basedOn w:val="Normal"/>
    <w:next w:val="Normal"/>
    <w:semiHidden/>
    <w:rsid w:val="00783563"/>
    <w:pPr>
      <w:tabs>
        <w:tab w:val="right" w:leader="dot" w:pos="9072"/>
      </w:tabs>
      <w:ind w:left="970" w:hanging="403"/>
    </w:pPr>
    <w:rPr>
      <w:rFonts w:ascii="Times New Roman" w:hAnsi="Times New Roman"/>
      <w:b/>
    </w:rPr>
  </w:style>
  <w:style w:type="paragraph" w:styleId="ListNumber">
    <w:name w:val="List Number"/>
    <w:basedOn w:val="List"/>
    <w:rsid w:val="00783563"/>
    <w:pPr>
      <w:numPr>
        <w:numId w:val="11"/>
      </w:numPr>
    </w:pPr>
  </w:style>
  <w:style w:type="character" w:customStyle="1" w:styleId="WingdingSymbols">
    <w:name w:val="Wingding Symbols"/>
    <w:rsid w:val="00783563"/>
    <w:rPr>
      <w:rFonts w:ascii="Wingdings" w:hAnsi="Wingdings"/>
    </w:rPr>
  </w:style>
  <w:style w:type="paragraph" w:customStyle="1" w:styleId="TableHeading">
    <w:name w:val="Table Heading"/>
    <w:basedOn w:val="HeadingBase"/>
    <w:rsid w:val="00783563"/>
    <w:pPr>
      <w:keepLines/>
      <w:pBdr>
        <w:bottom w:val="single" w:sz="6" w:space="1" w:color="918585"/>
      </w:pBdr>
      <w:spacing w:before="240"/>
    </w:pPr>
  </w:style>
  <w:style w:type="character" w:customStyle="1" w:styleId="HotSpot">
    <w:name w:val="HotSpot"/>
    <w:rsid w:val="00783563"/>
    <w:rPr>
      <w:color w:val="0033CC"/>
      <w:u w:val="none"/>
    </w:rPr>
  </w:style>
  <w:style w:type="paragraph" w:customStyle="1" w:styleId="BodyTextRight">
    <w:name w:val="Body Text Right"/>
    <w:basedOn w:val="BodyText"/>
    <w:rsid w:val="00783563"/>
    <w:pPr>
      <w:spacing w:before="0" w:after="0"/>
      <w:jc w:val="right"/>
    </w:pPr>
  </w:style>
  <w:style w:type="paragraph" w:styleId="Index3">
    <w:name w:val="index 3"/>
    <w:basedOn w:val="ListNumber2"/>
    <w:next w:val="Normal"/>
    <w:semiHidden/>
    <w:rsid w:val="00783563"/>
    <w:pPr>
      <w:numPr>
        <w:numId w:val="0"/>
      </w:numPr>
      <w:tabs>
        <w:tab w:val="right" w:leader="dot" w:pos="4176"/>
      </w:tabs>
    </w:pPr>
  </w:style>
  <w:style w:type="paragraph" w:styleId="ListNumber2">
    <w:name w:val="List Number 2"/>
    <w:basedOn w:val="List2"/>
    <w:rsid w:val="00783563"/>
    <w:pPr>
      <w:numPr>
        <w:numId w:val="10"/>
      </w:numPr>
      <w:tabs>
        <w:tab w:val="clear" w:pos="1060"/>
      </w:tabs>
    </w:pPr>
  </w:style>
  <w:style w:type="paragraph" w:customStyle="1" w:styleId="MarginNote">
    <w:name w:val="Margin Note"/>
    <w:basedOn w:val="BodyText"/>
    <w:rsid w:val="007835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35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35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3563"/>
    <w:rPr>
      <w:sz w:val="32"/>
    </w:rPr>
  </w:style>
  <w:style w:type="paragraph" w:customStyle="1" w:styleId="HeadingProcedure">
    <w:name w:val="Heading Procedure"/>
    <w:basedOn w:val="HeadingBase"/>
    <w:next w:val="Normal"/>
    <w:rsid w:val="00783563"/>
    <w:pPr>
      <w:tabs>
        <w:tab w:val="left" w:pos="0"/>
      </w:tabs>
      <w:spacing w:before="120" w:after="60"/>
    </w:pPr>
    <w:rPr>
      <w:i/>
      <w:color w:val="918585"/>
      <w:sz w:val="22"/>
    </w:rPr>
  </w:style>
  <w:style w:type="paragraph" w:customStyle="1" w:styleId="TableBodyText">
    <w:name w:val="Table Body Text"/>
    <w:basedOn w:val="BodyText"/>
    <w:rsid w:val="00783563"/>
    <w:pPr>
      <w:spacing w:before="60" w:after="60"/>
    </w:pPr>
  </w:style>
  <w:style w:type="paragraph" w:styleId="ListContinue">
    <w:name w:val="List Continue"/>
    <w:basedOn w:val="List"/>
    <w:rsid w:val="00783563"/>
    <w:pPr>
      <w:ind w:firstLine="0"/>
    </w:pPr>
  </w:style>
  <w:style w:type="paragraph" w:customStyle="1" w:styleId="ListNote">
    <w:name w:val="List Note"/>
    <w:basedOn w:val="List"/>
    <w:rsid w:val="00783563"/>
    <w:pPr>
      <w:pBdr>
        <w:top w:val="single" w:sz="6" w:space="2" w:color="918585"/>
        <w:bottom w:val="single" w:sz="6" w:space="2" w:color="918585"/>
      </w:pBdr>
      <w:tabs>
        <w:tab w:val="left" w:pos="1021"/>
      </w:tabs>
      <w:ind w:firstLine="0"/>
    </w:pPr>
  </w:style>
  <w:style w:type="paragraph" w:customStyle="1" w:styleId="Warning">
    <w:name w:val="Warning"/>
    <w:basedOn w:val="BodyText"/>
    <w:rsid w:val="00783563"/>
    <w:pPr>
      <w:shd w:val="clear" w:color="auto" w:fill="D9D9D9"/>
      <w:tabs>
        <w:tab w:val="left" w:pos="992"/>
      </w:tabs>
      <w:ind w:left="119" w:right="119"/>
    </w:pPr>
    <w:rPr>
      <w:sz w:val="20"/>
    </w:rPr>
  </w:style>
  <w:style w:type="paragraph" w:customStyle="1" w:styleId="MarginIcons">
    <w:name w:val="Margin Icons"/>
    <w:basedOn w:val="BodyText"/>
    <w:rsid w:val="007835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3563"/>
    <w:rPr>
      <w:rFonts w:ascii="Courier New" w:hAnsi="Courier New"/>
    </w:rPr>
  </w:style>
  <w:style w:type="paragraph" w:customStyle="1" w:styleId="NoteBullet">
    <w:name w:val="Note Bullet"/>
    <w:basedOn w:val="Note"/>
    <w:rsid w:val="00783563"/>
    <w:pPr>
      <w:tabs>
        <w:tab w:val="clear" w:pos="680"/>
      </w:tabs>
      <w:spacing w:before="60" w:after="60"/>
    </w:pPr>
  </w:style>
  <w:style w:type="paragraph" w:customStyle="1" w:styleId="SubHeading2">
    <w:name w:val="SubHeading2"/>
    <w:basedOn w:val="HeadingBase"/>
    <w:rsid w:val="00783563"/>
    <w:pPr>
      <w:spacing w:before="240" w:after="60"/>
    </w:pPr>
    <w:rPr>
      <w:sz w:val="20"/>
    </w:rPr>
  </w:style>
  <w:style w:type="paragraph" w:customStyle="1" w:styleId="SubHeading1">
    <w:name w:val="SubHeading1"/>
    <w:basedOn w:val="HeadingBase"/>
    <w:rsid w:val="00783563"/>
    <w:pPr>
      <w:spacing w:before="240" w:after="60"/>
    </w:pPr>
    <w:rPr>
      <w:color w:val="918585"/>
      <w:sz w:val="22"/>
    </w:rPr>
  </w:style>
  <w:style w:type="paragraph" w:customStyle="1" w:styleId="SideHeading">
    <w:name w:val="Side Heading"/>
    <w:basedOn w:val="HeadingBase"/>
    <w:rsid w:val="007835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3563"/>
    <w:pPr>
      <w:numPr>
        <w:numId w:val="12"/>
      </w:numPr>
    </w:pPr>
  </w:style>
  <w:style w:type="paragraph" w:styleId="PlainText">
    <w:name w:val="Plain Text"/>
    <w:basedOn w:val="Normal"/>
    <w:link w:val="PlainTextChar"/>
    <w:rsid w:val="00783563"/>
    <w:rPr>
      <w:sz w:val="20"/>
    </w:rPr>
  </w:style>
  <w:style w:type="character" w:customStyle="1" w:styleId="PlainTextChar">
    <w:name w:val="Plain Text Char"/>
    <w:basedOn w:val="DefaultParagraphFont"/>
    <w:link w:val="PlainText"/>
    <w:rsid w:val="007835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3563"/>
    <w:rPr>
      <w:b/>
      <w:smallCaps/>
    </w:rPr>
  </w:style>
  <w:style w:type="paragraph" w:customStyle="1" w:styleId="TableListNumber">
    <w:name w:val="Table List Number"/>
    <w:basedOn w:val="ListNumber"/>
    <w:rsid w:val="00783563"/>
    <w:pPr>
      <w:numPr>
        <w:numId w:val="0"/>
      </w:numPr>
    </w:pPr>
  </w:style>
  <w:style w:type="paragraph" w:styleId="TOC4">
    <w:name w:val="toc 4"/>
    <w:basedOn w:val="TOCBase"/>
    <w:next w:val="Normal"/>
    <w:semiHidden/>
    <w:rsid w:val="00783563"/>
    <w:pPr>
      <w:tabs>
        <w:tab w:val="right" w:leader="dot" w:pos="9071"/>
      </w:tabs>
      <w:ind w:left="1701"/>
    </w:pPr>
  </w:style>
  <w:style w:type="paragraph" w:customStyle="1" w:styleId="ListAlpha">
    <w:name w:val="List Alpha"/>
    <w:basedOn w:val="List"/>
    <w:rsid w:val="00783563"/>
    <w:pPr>
      <w:numPr>
        <w:numId w:val="9"/>
      </w:numPr>
    </w:pPr>
  </w:style>
  <w:style w:type="paragraph" w:customStyle="1" w:styleId="ListAlpha2">
    <w:name w:val="List Alpha 2"/>
    <w:basedOn w:val="List2"/>
    <w:rsid w:val="00783563"/>
    <w:pPr>
      <w:numPr>
        <w:numId w:val="8"/>
      </w:numPr>
    </w:pPr>
  </w:style>
  <w:style w:type="paragraph" w:styleId="List3">
    <w:name w:val="List 3"/>
    <w:basedOn w:val="BodyText"/>
    <w:rsid w:val="00783563"/>
    <w:pPr>
      <w:tabs>
        <w:tab w:val="left" w:pos="1021"/>
      </w:tabs>
      <w:spacing w:before="60" w:after="60"/>
      <w:ind w:left="1020" w:hanging="340"/>
    </w:pPr>
  </w:style>
  <w:style w:type="paragraph" w:styleId="List4">
    <w:name w:val="List 4"/>
    <w:basedOn w:val="BodyText"/>
    <w:rsid w:val="00783563"/>
    <w:pPr>
      <w:tabs>
        <w:tab w:val="left" w:pos="1361"/>
      </w:tabs>
      <w:spacing w:before="60" w:after="60"/>
      <w:ind w:left="1361" w:hanging="340"/>
    </w:pPr>
  </w:style>
  <w:style w:type="paragraph" w:styleId="List5">
    <w:name w:val="List 5"/>
    <w:basedOn w:val="BodyText"/>
    <w:rsid w:val="00783563"/>
    <w:pPr>
      <w:tabs>
        <w:tab w:val="left" w:pos="1701"/>
      </w:tabs>
      <w:spacing w:before="60" w:after="60"/>
      <w:ind w:left="1701" w:hanging="340"/>
    </w:pPr>
  </w:style>
  <w:style w:type="paragraph" w:styleId="ListBullet3">
    <w:name w:val="List Bullet 3"/>
    <w:basedOn w:val="List3"/>
    <w:rsid w:val="00783563"/>
    <w:pPr>
      <w:numPr>
        <w:numId w:val="15"/>
      </w:numPr>
      <w:tabs>
        <w:tab w:val="clear" w:pos="1021"/>
      </w:tabs>
      <w:ind w:left="1037" w:hanging="357"/>
    </w:pPr>
  </w:style>
  <w:style w:type="paragraph" w:styleId="ListBullet4">
    <w:name w:val="List Bullet 4"/>
    <w:basedOn w:val="List4"/>
    <w:rsid w:val="00783563"/>
    <w:pPr>
      <w:numPr>
        <w:numId w:val="3"/>
      </w:numPr>
    </w:pPr>
  </w:style>
  <w:style w:type="paragraph" w:styleId="ListBullet5">
    <w:name w:val="List Bullet 5"/>
    <w:basedOn w:val="List5"/>
    <w:rsid w:val="00783563"/>
    <w:pPr>
      <w:numPr>
        <w:numId w:val="4"/>
      </w:numPr>
    </w:pPr>
  </w:style>
  <w:style w:type="paragraph" w:styleId="ListContinue2">
    <w:name w:val="List Continue 2"/>
    <w:basedOn w:val="List2"/>
    <w:rsid w:val="00783563"/>
    <w:pPr>
      <w:ind w:firstLine="0"/>
    </w:pPr>
  </w:style>
  <w:style w:type="paragraph" w:styleId="ListContinue3">
    <w:name w:val="List Continue 3"/>
    <w:basedOn w:val="List3"/>
    <w:rsid w:val="00783563"/>
    <w:pPr>
      <w:ind w:left="1021" w:firstLine="0"/>
    </w:pPr>
  </w:style>
  <w:style w:type="paragraph" w:styleId="ListContinue4">
    <w:name w:val="List Continue 4"/>
    <w:basedOn w:val="List4"/>
    <w:rsid w:val="00783563"/>
    <w:pPr>
      <w:ind w:firstLine="0"/>
    </w:pPr>
  </w:style>
  <w:style w:type="paragraph" w:styleId="ListContinue5">
    <w:name w:val="List Continue 5"/>
    <w:basedOn w:val="List5"/>
    <w:rsid w:val="00783563"/>
    <w:pPr>
      <w:ind w:firstLine="0"/>
    </w:pPr>
  </w:style>
  <w:style w:type="paragraph" w:styleId="ListNumber3">
    <w:name w:val="List Number 3"/>
    <w:basedOn w:val="List3"/>
    <w:rsid w:val="00783563"/>
    <w:pPr>
      <w:numPr>
        <w:numId w:val="5"/>
      </w:numPr>
    </w:pPr>
  </w:style>
  <w:style w:type="paragraph" w:styleId="ListNumber4">
    <w:name w:val="List Number 4"/>
    <w:basedOn w:val="List4"/>
    <w:rsid w:val="00783563"/>
    <w:pPr>
      <w:numPr>
        <w:numId w:val="6"/>
      </w:numPr>
    </w:pPr>
  </w:style>
  <w:style w:type="paragraph" w:styleId="ListNumber5">
    <w:name w:val="List Number 5"/>
    <w:basedOn w:val="List5"/>
    <w:rsid w:val="00783563"/>
    <w:pPr>
      <w:numPr>
        <w:numId w:val="7"/>
      </w:numPr>
    </w:pPr>
  </w:style>
  <w:style w:type="paragraph" w:styleId="BlockText">
    <w:name w:val="Block Text"/>
    <w:basedOn w:val="Normal"/>
    <w:rsid w:val="00783563"/>
    <w:pPr>
      <w:spacing w:after="120"/>
      <w:ind w:left="1440" w:right="1440"/>
    </w:pPr>
  </w:style>
  <w:style w:type="character" w:customStyle="1" w:styleId="Subscript">
    <w:name w:val="Subscript"/>
    <w:basedOn w:val="DefaultParagraphFont"/>
    <w:rsid w:val="00783563"/>
    <w:rPr>
      <w:sz w:val="16"/>
      <w:vertAlign w:val="subscript"/>
    </w:rPr>
  </w:style>
  <w:style w:type="character" w:customStyle="1" w:styleId="Superscript">
    <w:name w:val="Superscript"/>
    <w:basedOn w:val="DefaultParagraphFont"/>
    <w:rsid w:val="00783563"/>
    <w:rPr>
      <w:sz w:val="16"/>
      <w:vertAlign w:val="superscript"/>
    </w:rPr>
  </w:style>
  <w:style w:type="character" w:customStyle="1" w:styleId="Symbols">
    <w:name w:val="Symbols"/>
    <w:basedOn w:val="DefaultParagraphFont"/>
    <w:rsid w:val="00783563"/>
    <w:rPr>
      <w:rFonts w:ascii="Symbol" w:hAnsi="Symbol"/>
    </w:rPr>
  </w:style>
  <w:style w:type="character" w:customStyle="1" w:styleId="MenuOptions">
    <w:name w:val="Menu Options"/>
    <w:basedOn w:val="DefaultParagraphFont"/>
    <w:rsid w:val="00783563"/>
    <w:rPr>
      <w:rFonts w:ascii="Arial Narrow" w:hAnsi="Arial Narrow"/>
      <w:smallCaps/>
    </w:rPr>
  </w:style>
  <w:style w:type="character" w:customStyle="1" w:styleId="Buttons">
    <w:name w:val="Buttons"/>
    <w:basedOn w:val="DefaultParagraphFont"/>
    <w:rsid w:val="00783563"/>
    <w:rPr>
      <w:b/>
    </w:rPr>
  </w:style>
  <w:style w:type="character" w:customStyle="1" w:styleId="Underlined">
    <w:name w:val="Underlined"/>
    <w:basedOn w:val="DefaultParagraphFont"/>
    <w:rsid w:val="00783563"/>
    <w:rPr>
      <w:u w:val="single"/>
    </w:rPr>
  </w:style>
  <w:style w:type="paragraph" w:customStyle="1" w:styleId="TableBodyTextRight">
    <w:name w:val="Table Body Text Right"/>
    <w:basedOn w:val="TableBodyText"/>
    <w:rsid w:val="00783563"/>
    <w:pPr>
      <w:widowControl w:val="0"/>
      <w:autoSpaceDE w:val="0"/>
      <w:autoSpaceDN w:val="0"/>
      <w:adjustRightInd w:val="0"/>
      <w:jc w:val="right"/>
    </w:pPr>
    <w:rPr>
      <w:rFonts w:cs="Arial"/>
      <w:szCs w:val="18"/>
    </w:rPr>
  </w:style>
  <w:style w:type="paragraph" w:customStyle="1" w:styleId="CopyrightText">
    <w:name w:val="Copyright Text"/>
    <w:basedOn w:val="BodyText"/>
    <w:rsid w:val="00783563"/>
    <w:rPr>
      <w:sz w:val="18"/>
    </w:rPr>
  </w:style>
  <w:style w:type="paragraph" w:customStyle="1" w:styleId="BodySmallRight">
    <w:name w:val="Body Small Right"/>
    <w:basedOn w:val="BodyTextRight"/>
    <w:rsid w:val="00783563"/>
    <w:rPr>
      <w:sz w:val="18"/>
      <w:szCs w:val="18"/>
    </w:rPr>
  </w:style>
  <w:style w:type="paragraph" w:customStyle="1" w:styleId="MarginEdition">
    <w:name w:val="Margin Edition"/>
    <w:basedOn w:val="MarginNote"/>
    <w:rsid w:val="00783563"/>
    <w:pPr>
      <w:spacing w:before="0" w:after="0"/>
    </w:pPr>
    <w:rPr>
      <w:rFonts w:ascii="Times New Roman" w:hAnsi="Times New Roman"/>
      <w:color w:val="999999"/>
    </w:rPr>
  </w:style>
  <w:style w:type="paragraph" w:customStyle="1" w:styleId="Spacer">
    <w:name w:val="Spacer"/>
    <w:basedOn w:val="Normal"/>
    <w:rsid w:val="00783563"/>
    <w:rPr>
      <w:sz w:val="2"/>
      <w:szCs w:val="2"/>
    </w:rPr>
  </w:style>
  <w:style w:type="character" w:customStyle="1" w:styleId="Small">
    <w:name w:val="Small"/>
    <w:basedOn w:val="DefaultParagraphFont"/>
    <w:rsid w:val="00783563"/>
    <w:rPr>
      <w:sz w:val="16"/>
    </w:rPr>
  </w:style>
  <w:style w:type="paragraph" w:customStyle="1" w:styleId="WideTable">
    <w:name w:val="Wide Table"/>
    <w:basedOn w:val="Normal"/>
    <w:rsid w:val="00783563"/>
    <w:pPr>
      <w:ind w:left="-1418"/>
    </w:pPr>
    <w:rPr>
      <w:sz w:val="2"/>
      <w:szCs w:val="2"/>
    </w:rPr>
  </w:style>
  <w:style w:type="character" w:styleId="PageNumber">
    <w:name w:val="page number"/>
    <w:basedOn w:val="DefaultParagraphFont"/>
    <w:rsid w:val="00783563"/>
  </w:style>
  <w:style w:type="paragraph" w:styleId="Quote">
    <w:name w:val="Quote"/>
    <w:basedOn w:val="Heading1"/>
    <w:link w:val="QuoteChar"/>
    <w:qFormat/>
    <w:rsid w:val="00783563"/>
    <w:rPr>
      <w:b w:val="0"/>
      <w:sz w:val="72"/>
      <w:szCs w:val="72"/>
      <w:lang w:val="en-NZ"/>
    </w:rPr>
  </w:style>
  <w:style w:type="character" w:customStyle="1" w:styleId="QuoteChar">
    <w:name w:val="Quote Char"/>
    <w:basedOn w:val="DefaultParagraphFont"/>
    <w:link w:val="Quote"/>
    <w:rsid w:val="007835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3563"/>
    <w:pPr>
      <w:pageBreakBefore/>
    </w:pPr>
  </w:style>
  <w:style w:type="paragraph" w:customStyle="1" w:styleId="Border">
    <w:name w:val="Border"/>
    <w:basedOn w:val="Normal"/>
    <w:qFormat/>
    <w:rsid w:val="007835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3563"/>
    <w:rPr>
      <w:b/>
      <w:bCs/>
      <w:i/>
      <w:iCs/>
      <w:color w:val="auto"/>
    </w:rPr>
  </w:style>
  <w:style w:type="paragraph" w:styleId="IntenseQuote">
    <w:name w:val="Intense Quote"/>
    <w:basedOn w:val="Normal"/>
    <w:next w:val="Normal"/>
    <w:link w:val="IntenseQuoteChar"/>
    <w:uiPriority w:val="30"/>
    <w:qFormat/>
    <w:rsid w:val="007835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35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3563"/>
    <w:rPr>
      <w:smallCaps/>
      <w:color w:val="auto"/>
      <w:u w:val="single"/>
    </w:rPr>
  </w:style>
  <w:style w:type="character" w:styleId="IntenseReference">
    <w:name w:val="Intense Reference"/>
    <w:basedOn w:val="DefaultParagraphFont"/>
    <w:uiPriority w:val="32"/>
    <w:qFormat/>
    <w:rsid w:val="00783563"/>
    <w:rPr>
      <w:b/>
      <w:bCs/>
      <w:smallCaps/>
      <w:color w:val="auto"/>
      <w:spacing w:val="5"/>
      <w:u w:val="single"/>
    </w:rPr>
  </w:style>
  <w:style w:type="paragraph" w:customStyle="1" w:styleId="2ColumnHeading">
    <w:name w:val="2Column Heading"/>
    <w:basedOn w:val="BodyText"/>
    <w:qFormat/>
    <w:rsid w:val="00783563"/>
    <w:pPr>
      <w:spacing w:after="60"/>
      <w:ind w:left="-2268"/>
    </w:pPr>
    <w:rPr>
      <w:b/>
    </w:rPr>
  </w:style>
  <w:style w:type="paragraph" w:customStyle="1" w:styleId="Heading1TOC">
    <w:name w:val="Heading1 TOC"/>
    <w:basedOn w:val="Normal"/>
    <w:qFormat/>
    <w:rsid w:val="00783563"/>
    <w:pPr>
      <w:spacing w:before="240" w:after="120"/>
    </w:pPr>
    <w:rPr>
      <w:rFonts w:ascii="Times New Roman" w:hAnsi="Times New Roman"/>
      <w:b/>
      <w:sz w:val="32"/>
    </w:rPr>
  </w:style>
  <w:style w:type="paragraph" w:customStyle="1" w:styleId="Heading2TOC">
    <w:name w:val="Heading2 TOC"/>
    <w:basedOn w:val="Normal"/>
    <w:qFormat/>
    <w:rsid w:val="00783563"/>
    <w:pPr>
      <w:spacing w:before="240" w:after="60"/>
    </w:pPr>
    <w:rPr>
      <w:rFonts w:ascii="Times New Roman" w:hAnsi="Times New Roman"/>
      <w:b/>
      <w:sz w:val="28"/>
    </w:rPr>
  </w:style>
  <w:style w:type="character" w:customStyle="1" w:styleId="Underline">
    <w:name w:val="Underline"/>
    <w:basedOn w:val="DefaultParagraphFont"/>
    <w:qFormat/>
    <w:rsid w:val="00783563"/>
    <w:rPr>
      <w:u w:val="single"/>
    </w:rPr>
  </w:style>
  <w:style w:type="character" w:customStyle="1" w:styleId="BoldandItalics">
    <w:name w:val="Bold and Italics"/>
    <w:qFormat/>
    <w:rsid w:val="00783563"/>
    <w:rPr>
      <w:b/>
      <w:i/>
      <w:u w:val="none"/>
    </w:rPr>
  </w:style>
  <w:style w:type="paragraph" w:styleId="BalloonText">
    <w:name w:val="Balloon Text"/>
    <w:basedOn w:val="Normal"/>
    <w:link w:val="BalloonTextChar"/>
    <w:rsid w:val="00783563"/>
    <w:rPr>
      <w:rFonts w:ascii="Tahoma" w:hAnsi="Tahoma" w:cs="Tahoma"/>
      <w:sz w:val="16"/>
      <w:szCs w:val="16"/>
    </w:rPr>
  </w:style>
  <w:style w:type="character" w:customStyle="1" w:styleId="BalloonTextChar">
    <w:name w:val="Balloon Text Char"/>
    <w:basedOn w:val="DefaultParagraphFont"/>
    <w:link w:val="BalloonText"/>
    <w:rsid w:val="007835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35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35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1653</Words>
  <Characters>10277</Characters>
  <Application>Microsoft Office Word</Application>
  <DocSecurity>0</DocSecurity>
  <Lines>411</Lines>
  <Paragraphs>290</Paragraphs>
  <ScaleCrop>false</ScaleCrop>
  <Company>Author-it Software Corporation Ltd.</Company>
  <LinksUpToDate>false</LinksUpToDate>
  <CharactersWithSpaces>11640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MEM04020A Supervise individual ferrous melting and casting operation</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2012-05-27T01:27:00Z</dcterms:created>
  <dcterms:modified xsi:type="dcterms:W3CDTF">2012-05-27T01:27:00Z</dcterms:modified>
</cp:coreProperties>
</file>