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3FEE" w:rsidP="00ED3FEE">
      <w:pPr>
        <w:pStyle w:val="Title"/>
      </w:pPr>
      <w:r>
        <w:fldChar w:fldCharType="begin"/>
      </w:r>
      <w:r>
        <w:instrText xml:space="preserve"> TITLE   \* MERGEFORMAT </w:instrText>
      </w:r>
      <w:r>
        <w:fldChar w:fldCharType="separate"/>
      </w:r>
      <w:r>
        <w:t>MEM04013B Develop and manufacture polystyrene patterns</w:t>
      </w:r>
      <w:r>
        <w:fldChar w:fldCharType="end"/>
      </w:r>
    </w:p>
    <w:p w:rsidR="00ED3FEE" w:rsidP="00ED3FEE">
      <w:pPr>
        <w:pStyle w:val="Version"/>
        <w:sectPr w:rsidSect="00272E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2E25" w:rsidP="00272E25">
      <w:pPr>
        <w:pStyle w:val="SuperHeading"/>
      </w:pPr>
      <w:r w:rsidRPr="00272E25">
        <w:t>MEM04013B Develop and manufacture polystyrene patterns</w:t>
      </w:r>
    </w:p>
    <w:p w:rsidR="00000000" w:rsidRPr="00272E25" w:rsidP="00272E25">
      <w:pPr>
        <w:pStyle w:val="Heading1"/>
      </w:pPr>
      <w:bookmarkStart w:id="1" w:name="O_271984"/>
      <w:bookmarkEnd w:id="1"/>
      <w:r w:rsidRPr="00272E25">
        <w:t>Modification History</w:t>
      </w:r>
    </w:p>
    <w:p w:rsidR="00000000" w:rsidRPr="00272E25" w:rsidP="00272E25">
      <w:pPr>
        <w:pStyle w:val="BodyText"/>
      </w:pPr>
      <w:r w:rsidRPr="00272E25">
        <w:t>Not Applicable</w:t>
      </w:r>
    </w:p>
    <w:p w:rsidR="00000000" w:rsidRPr="00272E25" w:rsidP="00272E25">
      <w:pPr>
        <w:pStyle w:val="AllowPageBreak"/>
      </w:pPr>
    </w:p>
    <w:p w:rsidR="00000000" w:rsidRPr="00272E25" w:rsidP="00272E25">
      <w:pPr>
        <w:pStyle w:val="Heading1"/>
      </w:pPr>
      <w:bookmarkStart w:id="2" w:name="O_210326"/>
      <w:bookmarkEnd w:id="2"/>
      <w:r w:rsidRPr="00272E25">
        <w:t>Unit Descriptor</w:t>
      </w:r>
    </w:p>
    <w:tbl>
      <w:tblPr>
        <w:tblW w:w="0" w:type="auto"/>
        <w:tblLayout w:type="fixed"/>
        <w:tblCellMar>
          <w:left w:w="62" w:type="dxa"/>
          <w:right w:w="62" w:type="dxa"/>
        </w:tblCellMar>
        <w:tblLook w:val="0000"/>
      </w:tblPr>
      <w:tblGrid>
        <w:gridCol w:w="2693"/>
        <w:gridCol w:w="5829"/>
      </w:tblGrid>
      <w:tr w:rsidTr="00ED3FEE">
        <w:tblPrEx>
          <w:tblW w:w="0" w:type="auto"/>
          <w:tblLayout w:type="fixed"/>
          <w:tblCellMar>
            <w:left w:w="62" w:type="dxa"/>
            <w:right w:w="62" w:type="dxa"/>
          </w:tblCellMar>
          <w:tblLook w:val="0000"/>
        </w:tblPrEx>
        <w:trPr>
          <w:tblHeader/>
        </w:trPr>
        <w:tc>
          <w:tcPr>
            <w:tcW w:w="26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E25">
            <w:pPr>
              <w:pStyle w:val="BodyText"/>
              <w:rPr>
                <w:lang w:val="en-NZ"/>
              </w:rPr>
            </w:pPr>
            <w:r w:rsidRPr="00272E25">
              <w:rPr>
                <w:rStyle w:val="SpecialBold"/>
              </w:rPr>
              <w:t>Unit descriptor</w:t>
            </w:r>
          </w:p>
        </w:tc>
        <w:tc>
          <w:tcPr>
            <w:tcW w:w="58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E25" w:rsidP="00272E25">
            <w:pPr>
              <w:pStyle w:val="BodyText"/>
            </w:pPr>
          </w:p>
        </w:tc>
      </w:tr>
    </w:tbl>
    <w:p w:rsidR="00ED3FEE" w:rsidP="00272E25">
      <w:pPr>
        <w:pStyle w:val="BodyText"/>
      </w:pPr>
    </w:p>
    <w:p w:rsidR="00ED3FEE" w:rsidP="00272E25">
      <w:pPr>
        <w:pStyle w:val="BodyText"/>
      </w:pPr>
    </w:p>
    <w:p w:rsidR="00000000" w:rsidRPr="00272E25" w:rsidP="00272E25">
      <w:pPr>
        <w:pStyle w:val="Heading1"/>
      </w:pPr>
      <w:bookmarkStart w:id="3" w:name="O_210330"/>
      <w:bookmarkEnd w:id="3"/>
      <w:r w:rsidRPr="00272E25">
        <w:t>Application of the Unit</w:t>
      </w:r>
    </w:p>
    <w:tbl>
      <w:tblPr>
        <w:tblW w:w="0" w:type="auto"/>
        <w:tblLayout w:type="fixed"/>
        <w:tblCellMar>
          <w:left w:w="62" w:type="dxa"/>
          <w:right w:w="62" w:type="dxa"/>
        </w:tblCellMar>
        <w:tblLook w:val="0000"/>
      </w:tblPr>
      <w:tblGrid>
        <w:gridCol w:w="2745"/>
        <w:gridCol w:w="5777"/>
      </w:tblGrid>
      <w:tr w:rsidTr="00ED3FE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E25">
            <w:pPr>
              <w:pStyle w:val="BodyText"/>
              <w:rPr>
                <w:lang w:val="en-NZ"/>
              </w:rPr>
            </w:pPr>
            <w:r w:rsidRPr="00272E25">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E25" w:rsidP="00272E25">
            <w:pPr>
              <w:pStyle w:val="BodyText"/>
            </w:pPr>
            <w:r w:rsidRPr="00272E25">
              <w:t>This unit covers all patterns using polystyrene, including patterns for the lost foam process and for those areas on a wood pattern and core box where polystyrene is required.</w:t>
            </w:r>
          </w:p>
          <w:p w:rsidR="00000000" w:rsidRPr="00272E25" w:rsidP="00272E25">
            <w:pPr>
              <w:pStyle w:val="BodyText"/>
            </w:pPr>
            <w:r w:rsidRPr="00272E25">
              <w:t>Where precision measurement is required, Unit MEM12003B (Perform precision mecha</w:t>
            </w:r>
            <w:r w:rsidRPr="00272E25">
              <w:t>nical measurement) should also be considered.</w:t>
            </w:r>
          </w:p>
          <w:p w:rsidR="00000000" w:rsidRPr="00272E25" w:rsidP="00272E25">
            <w:pPr>
              <w:pStyle w:val="BodyText"/>
            </w:pPr>
          </w:p>
          <w:p w:rsidR="00000000" w:rsidRPr="00272E25" w:rsidP="00272E25">
            <w:pPr>
              <w:pStyle w:val="BodyText"/>
            </w:pPr>
            <w:r w:rsidRPr="00272E25">
              <w:rPr>
                <w:rStyle w:val="SpecialBold"/>
              </w:rPr>
              <w:t>Band</w:t>
            </w:r>
            <w:r w:rsidRPr="00272E25">
              <w:t>:</w:t>
            </w:r>
            <w:r w:rsidRPr="00272E25">
              <w:tab/>
            </w:r>
            <w:r w:rsidRPr="00272E25">
              <w:rPr>
                <w:rStyle w:val="SpecialBold"/>
              </w:rPr>
              <w:t>A</w:t>
            </w:r>
          </w:p>
          <w:p w:rsidR="00000000" w:rsidRPr="00272E25" w:rsidP="00272E25">
            <w:pPr>
              <w:pStyle w:val="BodyText"/>
            </w:pPr>
            <w:r w:rsidRPr="00272E25">
              <w:rPr>
                <w:rStyle w:val="SpecialBold"/>
              </w:rPr>
              <w:t>Unit Weight</w:t>
            </w:r>
            <w:r w:rsidRPr="00272E25">
              <w:t>:</w:t>
            </w:r>
            <w:r w:rsidRPr="00272E25">
              <w:tab/>
            </w:r>
            <w:r w:rsidRPr="00272E25">
              <w:rPr>
                <w:rStyle w:val="SpecialBold"/>
              </w:rPr>
              <w:t>2</w:t>
            </w:r>
          </w:p>
        </w:tc>
      </w:tr>
    </w:tbl>
    <w:p w:rsidR="00ED3FEE" w:rsidP="00272E25">
      <w:pPr>
        <w:pStyle w:val="BodyText"/>
      </w:pPr>
    </w:p>
    <w:p w:rsidR="00ED3FEE" w:rsidP="00272E25">
      <w:pPr>
        <w:pStyle w:val="BodyText"/>
      </w:pPr>
    </w:p>
    <w:p w:rsidR="00000000" w:rsidRPr="00272E25" w:rsidP="00272E25">
      <w:pPr>
        <w:pStyle w:val="Heading1"/>
      </w:pPr>
      <w:bookmarkStart w:id="4" w:name="O_280244"/>
      <w:bookmarkEnd w:id="4"/>
      <w:r w:rsidRPr="00272E25">
        <w:t>Licensing/Regulatory Information</w:t>
      </w:r>
    </w:p>
    <w:p w:rsidR="00000000" w:rsidRPr="00272E25" w:rsidP="00272E25">
      <w:pPr>
        <w:pStyle w:val="BodyText"/>
      </w:pPr>
      <w:r w:rsidRPr="00272E25">
        <w:t>Not Applicable</w:t>
      </w:r>
    </w:p>
    <w:p w:rsidR="00000000" w:rsidRPr="00272E25" w:rsidP="00272E25">
      <w:pPr>
        <w:pStyle w:val="AllowPageBreak"/>
      </w:pPr>
    </w:p>
    <w:p w:rsidR="00000000" w:rsidRPr="00272E25" w:rsidP="00272E25">
      <w:pPr>
        <w:pStyle w:val="Heading1"/>
      </w:pPr>
      <w:bookmarkStart w:id="5" w:name="O_210328"/>
      <w:bookmarkEnd w:id="5"/>
      <w:r w:rsidRPr="00272E25">
        <w:t>Pre-Requisites</w:t>
      </w:r>
    </w:p>
    <w:tbl>
      <w:tblPr>
        <w:tblW w:w="0" w:type="auto"/>
        <w:tblLayout w:type="fixed"/>
        <w:tblCellMar>
          <w:left w:w="62" w:type="dxa"/>
          <w:right w:w="62" w:type="dxa"/>
        </w:tblCellMar>
        <w:tblLook w:val="0000"/>
      </w:tblPr>
      <w:tblGrid>
        <w:gridCol w:w="2712"/>
        <w:gridCol w:w="2207"/>
        <w:gridCol w:w="3603"/>
      </w:tblGrid>
      <w:tr w:rsidTr="00ED3FEE">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E25">
            <w:pPr>
              <w:pStyle w:val="BodyText"/>
              <w:rPr>
                <w:lang w:val="en-NZ"/>
              </w:rPr>
            </w:pPr>
            <w:r w:rsidRPr="00272E25">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E25">
            <w:pPr>
              <w:pStyle w:val="BodyText"/>
              <w:rPr>
                <w:lang w:val="en-NZ"/>
              </w:rPr>
            </w:pPr>
          </w:p>
        </w:tc>
      </w:tr>
      <w:tr w:rsidTr="00ED3FEE">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E25">
            <w:pPr>
              <w:pStyle w:val="BodyText"/>
              <w:rPr>
                <w:lang w:val="en-NZ"/>
              </w:rPr>
            </w:pPr>
            <w:r w:rsidRPr="00272E25">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E25">
            <w:pPr>
              <w:pStyle w:val="BodyText"/>
              <w:rPr>
                <w:lang w:val="en-NZ"/>
              </w:rPr>
            </w:pPr>
            <w:r w:rsidRPr="00272E25">
              <w:t xml:space="preserve">MEM04010B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E25">
            <w:pPr>
              <w:pStyle w:val="BodyText"/>
              <w:rPr>
                <w:lang w:val="en-NZ"/>
              </w:rPr>
            </w:pPr>
            <w:r w:rsidRPr="00272E25">
              <w:t>Develop and manufacture wood patterns</w:t>
            </w:r>
          </w:p>
        </w:tc>
      </w:tr>
      <w:tr w:rsidTr="00ED3FEE">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E25">
            <w:pPr>
              <w:pStyle w:val="BodyText"/>
              <w:rPr>
                <w:lang w:val="en-NZ"/>
              </w:rPr>
            </w:pPr>
            <w:r w:rsidRPr="00272E25">
              <w:t>MEM0</w:t>
            </w:r>
            <w:r w:rsidRPr="00272E25">
              <w:t xml:space="preserve">4018B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E25">
            <w:pPr>
              <w:pStyle w:val="BodyText"/>
              <w:rPr>
                <w:lang w:val="en-NZ"/>
              </w:rPr>
            </w:pPr>
            <w:r w:rsidRPr="00272E25">
              <w:t>Perform general woodworking machine operations</w:t>
            </w:r>
          </w:p>
        </w:tc>
      </w:tr>
      <w:tr w:rsidTr="00ED3FEE">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E25">
            <w:pPr>
              <w:pStyle w:val="BodyText"/>
              <w:rPr>
                <w:lang w:val="en-NZ"/>
              </w:rPr>
            </w:pPr>
            <w:r w:rsidRPr="00272E25">
              <w:t xml:space="preserve">MEM09002B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E25">
            <w:pPr>
              <w:pStyle w:val="BodyText"/>
              <w:rPr>
                <w:lang w:val="en-NZ"/>
              </w:rPr>
            </w:pPr>
            <w:r w:rsidRPr="00272E25">
              <w:t>Interpret technical drawing</w:t>
            </w:r>
          </w:p>
        </w:tc>
      </w:tr>
      <w:tr w:rsidTr="00ED3FEE">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E25">
            <w:pPr>
              <w:pStyle w:val="BodyText"/>
              <w:rPr>
                <w:lang w:val="en-NZ"/>
              </w:rPr>
            </w:pPr>
            <w:r w:rsidRPr="00272E25">
              <w:t xml:space="preserve">MEM12006C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E25">
            <w:pPr>
              <w:pStyle w:val="BodyText"/>
              <w:rPr>
                <w:lang w:val="en-NZ"/>
              </w:rPr>
            </w:pPr>
            <w:r w:rsidRPr="00272E25">
              <w:t>Mark off/out (general engineering)</w:t>
            </w:r>
          </w:p>
        </w:tc>
      </w:tr>
      <w:tr w:rsidTr="00ED3FEE">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E25">
            <w:pPr>
              <w:pStyle w:val="BodyText"/>
              <w:rPr>
                <w:lang w:val="en-NZ"/>
              </w:rPr>
            </w:pPr>
            <w:r w:rsidRPr="00272E25">
              <w:t xml:space="preserve">MEM12023A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E25">
            <w:pPr>
              <w:pStyle w:val="BodyText"/>
              <w:rPr>
                <w:lang w:val="en-NZ"/>
              </w:rPr>
            </w:pPr>
            <w:r w:rsidRPr="00272E25">
              <w:t>Perform engineering measurements</w:t>
            </w:r>
          </w:p>
        </w:tc>
      </w:tr>
      <w:tr w:rsidTr="00ED3FEE">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E25">
            <w:pPr>
              <w:pStyle w:val="BodyText"/>
              <w:rPr>
                <w:lang w:val="en-NZ"/>
              </w:rPr>
            </w:pPr>
            <w:r w:rsidRPr="00272E25">
              <w:t xml:space="preserve">MEM12024A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E25">
            <w:pPr>
              <w:pStyle w:val="BodyText"/>
              <w:rPr>
                <w:lang w:val="en-NZ"/>
              </w:rPr>
            </w:pPr>
            <w:r w:rsidRPr="00272E25">
              <w:t>Perform computations</w:t>
            </w:r>
          </w:p>
        </w:tc>
      </w:tr>
      <w:tr w:rsidTr="00ED3FEE">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E25">
            <w:pPr>
              <w:pStyle w:val="BodyText"/>
              <w:rPr>
                <w:lang w:val="en-NZ"/>
              </w:rPr>
            </w:pPr>
            <w:r w:rsidRPr="00272E25">
              <w:t xml:space="preserve">MEM18001C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E25">
            <w:pPr>
              <w:pStyle w:val="BodyText"/>
              <w:rPr>
                <w:lang w:val="en-NZ"/>
              </w:rPr>
            </w:pPr>
            <w:r w:rsidRPr="00272E25">
              <w:t>Use hand tools</w:t>
            </w:r>
          </w:p>
        </w:tc>
      </w:tr>
      <w:tr w:rsidTr="00ED3FEE">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E25">
            <w:pPr>
              <w:pStyle w:val="BodyText"/>
              <w:rPr>
                <w:lang w:val="en-NZ"/>
              </w:rPr>
            </w:pPr>
            <w:r w:rsidRPr="00272E25">
              <w:t xml:space="preserve">MEM18002B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E25">
            <w:pPr>
              <w:pStyle w:val="BodyText"/>
              <w:rPr>
                <w:lang w:val="en-NZ"/>
              </w:rPr>
            </w:pPr>
            <w:r w:rsidRPr="00272E25">
              <w:t>Use power tools/hand held operations</w:t>
            </w:r>
          </w:p>
        </w:tc>
      </w:tr>
      <w:tr w:rsidTr="00ED3FEE">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E25">
            <w:pPr>
              <w:pStyle w:val="BodyText"/>
              <w:rPr>
                <w:lang w:val="en-NZ"/>
              </w:rPr>
            </w:pPr>
            <w:r w:rsidRPr="00272E25">
              <w:t xml:space="preserve">MEM30012A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E25" w:rsidP="00272E25">
            <w:pPr>
              <w:pStyle w:val="BodyText"/>
            </w:pPr>
            <w:r w:rsidRPr="00272E25">
              <w:t>Apply mathematical techniques in a manufacturing engineering or related environment</w:t>
            </w:r>
          </w:p>
        </w:tc>
      </w:tr>
    </w:tbl>
    <w:p w:rsidR="00ED3FEE" w:rsidP="00272E25">
      <w:pPr>
        <w:pStyle w:val="BodyText"/>
      </w:pPr>
    </w:p>
    <w:p w:rsidR="00ED3FEE" w:rsidP="00272E25">
      <w:pPr>
        <w:pStyle w:val="BodyText"/>
      </w:pPr>
    </w:p>
    <w:p w:rsidR="00000000" w:rsidRPr="00272E25" w:rsidP="00272E25">
      <w:pPr>
        <w:pStyle w:val="Heading1"/>
      </w:pPr>
      <w:bookmarkStart w:id="6" w:name="O_210327"/>
      <w:bookmarkEnd w:id="6"/>
      <w:r w:rsidRPr="00272E25">
        <w:t>Employability Skills Information</w:t>
      </w:r>
    </w:p>
    <w:tbl>
      <w:tblPr>
        <w:tblW w:w="0" w:type="auto"/>
        <w:tblLayout w:type="fixed"/>
        <w:tblCellMar>
          <w:left w:w="62" w:type="dxa"/>
          <w:right w:w="62" w:type="dxa"/>
        </w:tblCellMar>
        <w:tblLook w:val="0000"/>
      </w:tblPr>
      <w:tblGrid>
        <w:gridCol w:w="2802"/>
        <w:gridCol w:w="5720"/>
      </w:tblGrid>
      <w:tr w:rsidTr="00ED3FE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E25">
            <w:pPr>
              <w:pStyle w:val="BodyText"/>
              <w:rPr>
                <w:lang w:val="en-NZ"/>
              </w:rPr>
            </w:pPr>
            <w:r w:rsidRPr="00272E2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E25" w:rsidP="00272E25">
            <w:pPr>
              <w:pStyle w:val="BodyText"/>
            </w:pPr>
            <w:r w:rsidRPr="00272E25">
              <w:t>This unit contains employability skil</w:t>
            </w:r>
            <w:r w:rsidRPr="00272E25">
              <w:t>ls.</w:t>
            </w:r>
          </w:p>
        </w:tc>
      </w:tr>
    </w:tbl>
    <w:p w:rsidR="00ED3FEE" w:rsidP="00272E25">
      <w:pPr>
        <w:pStyle w:val="BodyText"/>
      </w:pPr>
    </w:p>
    <w:p w:rsidR="00ED3FEE" w:rsidP="00272E25">
      <w:pPr>
        <w:pStyle w:val="BodyText"/>
      </w:pPr>
    </w:p>
    <w:p w:rsidR="00000000" w:rsidRPr="00272E25" w:rsidP="00272E25">
      <w:pPr>
        <w:pStyle w:val="Heading1"/>
      </w:pPr>
      <w:bookmarkStart w:id="7" w:name="O_290030"/>
      <w:bookmarkEnd w:id="7"/>
      <w:r w:rsidRPr="00272E25">
        <w:t>Elements and Performance Criteria Pre-Content</w:t>
      </w:r>
    </w:p>
    <w:tbl>
      <w:tblPr>
        <w:tblW w:w="0" w:type="auto"/>
        <w:tblLayout w:type="fixed"/>
        <w:tblCellMar>
          <w:left w:w="62" w:type="dxa"/>
          <w:right w:w="62" w:type="dxa"/>
        </w:tblCellMar>
        <w:tblLook w:val="0000"/>
      </w:tblPr>
      <w:tblGrid>
        <w:gridCol w:w="2594"/>
        <w:gridCol w:w="5928"/>
      </w:tblGrid>
      <w:tr w:rsidTr="00ED3FEE">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E25">
            <w:pPr>
              <w:pStyle w:val="BodyText"/>
              <w:rPr>
                <w:lang w:val="en-NZ"/>
              </w:rPr>
            </w:pPr>
            <w:r w:rsidRPr="00272E25">
              <w:t>Elements describe the essential outcomes of a unit of competency.</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E25" w:rsidP="00272E25">
            <w:pPr>
              <w:pStyle w:val="BodyText"/>
            </w:pPr>
            <w:r w:rsidRPr="00272E25">
              <w:t>Performance criteria describe the performance needed to demonstrate achievement of the element. Where bold italicised text is used, further information is detailed in the required skills and knowledge section and the range statement. Assessment of performa</w:t>
            </w:r>
            <w:r w:rsidRPr="00272E25">
              <w:t>nce is to be consistent with the evidence guide.</w:t>
            </w:r>
          </w:p>
        </w:tc>
      </w:tr>
    </w:tbl>
    <w:p w:rsidR="00000000" w:rsidRPr="00272E25" w:rsidP="00272E25">
      <w:pPr>
        <w:pStyle w:val="BodyText"/>
      </w:pPr>
    </w:p>
    <w:p w:rsidR="00000000" w:rsidRPr="00272E25" w:rsidP="00272E25">
      <w:pPr>
        <w:pStyle w:val="AllowPageBreak"/>
      </w:pPr>
    </w:p>
    <w:p w:rsidR="00000000" w:rsidRPr="00272E25" w:rsidP="00272E25">
      <w:pPr>
        <w:pStyle w:val="Heading1"/>
      </w:pPr>
      <w:bookmarkStart w:id="8" w:name="O_236697"/>
      <w:bookmarkEnd w:id="8"/>
      <w:r w:rsidRPr="00272E25">
        <w:t>Elements and Performance Criteria</w:t>
      </w:r>
    </w:p>
    <w:tbl>
      <w:tblPr>
        <w:tblW w:w="0" w:type="auto"/>
        <w:tblLayout w:type="fixed"/>
        <w:tblCellMar>
          <w:left w:w="62" w:type="dxa"/>
          <w:right w:w="62" w:type="dxa"/>
        </w:tblCellMar>
        <w:tblLook w:val="0000"/>
      </w:tblPr>
      <w:tblGrid>
        <w:gridCol w:w="2594"/>
        <w:gridCol w:w="5928"/>
      </w:tblGrid>
      <w:tr w:rsidTr="00ED3FEE">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E25" w:rsidP="00272E25">
            <w:pPr>
              <w:pStyle w:val="BodyText"/>
            </w:pPr>
            <w:r w:rsidRPr="00272E25">
              <w:rPr>
                <w:rStyle w:val="SpecialBold"/>
              </w:rPr>
              <w:t>ELEMENT</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E25">
            <w:pPr>
              <w:pStyle w:val="BodyText"/>
              <w:rPr>
                <w:lang w:val="en-NZ"/>
              </w:rPr>
            </w:pPr>
            <w:r w:rsidRPr="00272E25">
              <w:rPr>
                <w:rStyle w:val="SpecialBold"/>
              </w:rPr>
              <w:t>PERFORMANCE CRITERIA</w:t>
            </w:r>
          </w:p>
        </w:tc>
      </w:tr>
      <w:tr w:rsidTr="00ED3FEE">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E25">
            <w:pPr>
              <w:pStyle w:val="List"/>
              <w:rPr>
                <w:lang w:val="en-NZ"/>
              </w:rPr>
            </w:pPr>
            <w:r w:rsidRPr="00272E25">
              <w:t>1.</w:t>
            </w:r>
            <w:r w:rsidRPr="00272E25">
              <w:tab/>
              <w:t xml:space="preserve">Determine job requirements </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E25" w:rsidP="00272E25">
            <w:pPr>
              <w:pStyle w:val="List2"/>
            </w:pPr>
            <w:r w:rsidRPr="00272E25">
              <w:t>1.1.</w:t>
            </w:r>
            <w:r w:rsidRPr="00272E25">
              <w:tab/>
              <w:t>Drawings, instructions and specifications are interpreted and understood.</w:t>
            </w:r>
          </w:p>
          <w:p w:rsidR="00000000" w:rsidP="00272E25">
            <w:pPr>
              <w:pStyle w:val="List2"/>
              <w:rPr>
                <w:lang w:val="en-NZ"/>
              </w:rPr>
            </w:pPr>
            <w:r w:rsidRPr="00272E25">
              <w:t>1.2.</w:t>
            </w:r>
            <w:r w:rsidRPr="00272E25">
              <w:tab/>
              <w:t>The a</w:t>
            </w:r>
            <w:r w:rsidRPr="00272E25">
              <w:t>ppropriate grade/type of polystyrene is selected to meet specifications.</w:t>
            </w:r>
          </w:p>
        </w:tc>
      </w:tr>
      <w:tr w:rsidTr="00ED3FEE">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E25">
            <w:pPr>
              <w:pStyle w:val="List"/>
              <w:rPr>
                <w:lang w:val="en-NZ"/>
              </w:rPr>
            </w:pPr>
            <w:r w:rsidRPr="00272E25">
              <w:t>2.</w:t>
            </w:r>
            <w:r w:rsidRPr="00272E25">
              <w:tab/>
              <w:t>Mark out pattern</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E25" w:rsidP="00272E25">
            <w:pPr>
              <w:pStyle w:val="List2"/>
            </w:pPr>
            <w:r w:rsidRPr="00272E25">
              <w:t>2.1.</w:t>
            </w:r>
            <w:r w:rsidRPr="00272E25">
              <w:tab/>
              <w:t>Calculations are performed to determine contraction allowance etc.</w:t>
            </w:r>
          </w:p>
          <w:p w:rsidR="00000000" w:rsidP="00272E25">
            <w:pPr>
              <w:pStyle w:val="List2"/>
              <w:rPr>
                <w:lang w:val="en-NZ"/>
              </w:rPr>
            </w:pPr>
            <w:r w:rsidRPr="00272E25">
              <w:t>2.2.</w:t>
            </w:r>
            <w:r w:rsidRPr="00272E25">
              <w:tab/>
              <w:t>Pattern/pattern components are marked out to specifications.</w:t>
            </w:r>
          </w:p>
        </w:tc>
      </w:tr>
      <w:tr w:rsidTr="00ED3FEE">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E25">
            <w:pPr>
              <w:pStyle w:val="List"/>
              <w:rPr>
                <w:lang w:val="en-NZ"/>
              </w:rPr>
            </w:pPr>
            <w:r w:rsidRPr="00272E25">
              <w:t>3.</w:t>
            </w:r>
            <w:r w:rsidRPr="00272E25">
              <w:tab/>
              <w:t>Manufacture pattern</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E25" w:rsidP="00272E25">
            <w:pPr>
              <w:pStyle w:val="List2"/>
            </w:pPr>
            <w:r w:rsidRPr="00272E25">
              <w:t>3.1.</w:t>
            </w:r>
            <w:r w:rsidRPr="00272E25">
              <w:tab/>
              <w:t>Pattern components are correctly jointed and secured using adhesives appropriate to the task.</w:t>
            </w:r>
          </w:p>
          <w:p w:rsidR="00000000" w:rsidRPr="00272E25" w:rsidP="00272E25">
            <w:pPr>
              <w:pStyle w:val="List2"/>
            </w:pPr>
            <w:r w:rsidRPr="00272E25">
              <w:t>3.2.</w:t>
            </w:r>
            <w:r w:rsidRPr="00272E25">
              <w:tab/>
              <w:t>Appropriate tools are selected and techniques are used to manufacture polystyrene patterns to specification.</w:t>
            </w:r>
          </w:p>
          <w:p w:rsidR="00000000" w:rsidP="00272E25">
            <w:pPr>
              <w:pStyle w:val="List2"/>
              <w:rPr>
                <w:lang w:val="en-NZ"/>
              </w:rPr>
            </w:pPr>
            <w:r w:rsidRPr="00272E25">
              <w:t>3.3.</w:t>
            </w:r>
            <w:r w:rsidRPr="00272E25">
              <w:tab/>
              <w:t xml:space="preserve">Pattern is checked for conformance to </w:t>
            </w:r>
            <w:r w:rsidRPr="00272E25">
              <w:t>specifications and correctly marked for identification.</w:t>
            </w:r>
          </w:p>
        </w:tc>
      </w:tr>
      <w:tr w:rsidTr="00ED3FEE">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E25">
            <w:pPr>
              <w:pStyle w:val="List"/>
              <w:rPr>
                <w:lang w:val="en-NZ"/>
              </w:rPr>
            </w:pPr>
            <w:r w:rsidRPr="00272E25">
              <w:t>4.</w:t>
            </w:r>
            <w:r w:rsidRPr="00272E25">
              <w:tab/>
              <w:t xml:space="preserve">Protect pattern from damage </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E25" w:rsidP="00272E25">
            <w:pPr>
              <w:pStyle w:val="List2"/>
            </w:pPr>
            <w:r w:rsidRPr="00272E25">
              <w:t>4.1.</w:t>
            </w:r>
            <w:r w:rsidRPr="00272E25">
              <w:tab/>
              <w:t>Patterns are handled and stored in a safe manner least likely to cause damage using standard operating procedures.</w:t>
            </w:r>
          </w:p>
        </w:tc>
      </w:tr>
    </w:tbl>
    <w:p w:rsidR="00ED3FEE" w:rsidP="00272E25">
      <w:pPr>
        <w:pStyle w:val="BodyText"/>
      </w:pPr>
    </w:p>
    <w:p w:rsidR="00ED3FEE" w:rsidP="00272E25">
      <w:pPr>
        <w:pStyle w:val="BodyText"/>
      </w:pPr>
    </w:p>
    <w:p w:rsidR="00000000" w:rsidRPr="00272E25" w:rsidP="00272E25">
      <w:pPr>
        <w:pStyle w:val="Heading1"/>
      </w:pPr>
      <w:bookmarkStart w:id="9" w:name="O_260647"/>
      <w:bookmarkEnd w:id="9"/>
      <w:r w:rsidRPr="00272E25">
        <w:t>Required Skills and Knowledge</w:t>
      </w:r>
    </w:p>
    <w:tbl>
      <w:tblPr>
        <w:tblW w:w="0" w:type="auto"/>
        <w:tblLayout w:type="fixed"/>
        <w:tblCellMar>
          <w:left w:w="62" w:type="dxa"/>
          <w:right w:w="62" w:type="dxa"/>
        </w:tblCellMar>
        <w:tblLook w:val="0000"/>
      </w:tblPr>
      <w:tblGrid>
        <w:gridCol w:w="8522"/>
      </w:tblGrid>
      <w:tr w:rsidTr="00ED3FE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72E25">
            <w:pPr>
              <w:pStyle w:val="BodyText"/>
              <w:rPr>
                <w:lang w:val="en-NZ"/>
              </w:rPr>
            </w:pPr>
            <w:r w:rsidRPr="00272E25">
              <w:rPr>
                <w:rStyle w:val="SpecialBold"/>
              </w:rPr>
              <w:t>REQUIRED SKILLS AND KNOWLEDGE</w:t>
            </w:r>
          </w:p>
        </w:tc>
      </w:tr>
      <w:tr w:rsidTr="00ED3FE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72E25">
            <w:pPr>
              <w:pStyle w:val="BodyText"/>
              <w:rPr>
                <w:lang w:val="en-NZ"/>
              </w:rPr>
            </w:pPr>
            <w:r w:rsidRPr="00272E25">
              <w:t>This section describes the skills and knowledge required for this unit.</w:t>
            </w:r>
          </w:p>
        </w:tc>
      </w:tr>
      <w:tr w:rsidTr="00ED3F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E25">
            <w:pPr>
              <w:pStyle w:val="BodyText"/>
              <w:rPr>
                <w:lang w:val="en-NZ"/>
              </w:rPr>
            </w:pPr>
            <w:r w:rsidRPr="00272E25">
              <w:rPr>
                <w:rStyle w:val="SpecialBold"/>
              </w:rPr>
              <w:t>Required skills</w:t>
            </w:r>
          </w:p>
        </w:tc>
      </w:tr>
      <w:tr w:rsidTr="00ED3F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E25" w:rsidP="00272E25">
            <w:pPr>
              <w:pStyle w:val="BodyText"/>
            </w:pPr>
            <w:r w:rsidRPr="00272E25">
              <w:t>Look for evidence that confirms skills in:</w:t>
            </w:r>
          </w:p>
          <w:p w:rsidR="00000000" w:rsidRPr="00272E25" w:rsidP="00272E25">
            <w:pPr>
              <w:pStyle w:val="ListBullet"/>
            </w:pPr>
            <w:r w:rsidRPr="00272E25">
              <w:t>determining job requirements from written instructions, sketches and drawings</w:t>
            </w:r>
          </w:p>
          <w:p w:rsidR="00000000" w:rsidRPr="00272E25" w:rsidP="00272E25">
            <w:pPr>
              <w:pStyle w:val="ListBullet"/>
            </w:pPr>
            <w:r w:rsidRPr="00272E25">
              <w:t>planning and sequencing tasks/operations</w:t>
            </w:r>
          </w:p>
          <w:p w:rsidR="00000000" w:rsidRPr="00272E25" w:rsidP="00272E25">
            <w:pPr>
              <w:pStyle w:val="ListBullet"/>
            </w:pPr>
            <w:r w:rsidRPr="00272E25">
              <w:t>checking and clarifying task-related information</w:t>
            </w:r>
          </w:p>
          <w:p w:rsidR="00000000" w:rsidRPr="00272E25" w:rsidP="00272E25">
            <w:pPr>
              <w:pStyle w:val="ListBullet"/>
            </w:pPr>
            <w:r w:rsidRPr="00272E25">
              <w:t>selecting polystyrene appropriate for pattern or foundry process</w:t>
            </w:r>
          </w:p>
          <w:p w:rsidR="00000000" w:rsidRPr="00272E25" w:rsidP="00272E25">
            <w:pPr>
              <w:pStyle w:val="ListBullet"/>
            </w:pPr>
            <w:r w:rsidRPr="00272E25">
              <w:t>marking out in relation</w:t>
            </w:r>
            <w:r w:rsidRPr="00272E25">
              <w:t xml:space="preserve"> to polystyrene patterns</w:t>
            </w:r>
          </w:p>
          <w:p w:rsidR="00000000" w:rsidRPr="00272E25" w:rsidP="00272E25">
            <w:pPr>
              <w:pStyle w:val="ListBullet"/>
            </w:pPr>
            <w:r w:rsidRPr="00272E25">
              <w:t>selecting and applying adhesives</w:t>
            </w:r>
          </w:p>
          <w:p w:rsidR="00000000" w:rsidRPr="00272E25" w:rsidP="00272E25">
            <w:pPr>
              <w:pStyle w:val="ListBullet"/>
            </w:pPr>
            <w:r w:rsidRPr="00272E25">
              <w:t>manufacturing polystyrene patterns</w:t>
            </w:r>
          </w:p>
          <w:p w:rsidR="00000000" w:rsidRPr="00272E25" w:rsidP="00272E25">
            <w:pPr>
              <w:pStyle w:val="ListBullet"/>
            </w:pPr>
            <w:r w:rsidRPr="00272E25">
              <w:t>checking patterns for compliance</w:t>
            </w:r>
          </w:p>
          <w:p w:rsidR="00000000" w:rsidRPr="00272E25" w:rsidP="00272E25">
            <w:pPr>
              <w:pStyle w:val="ListBullet"/>
            </w:pPr>
            <w:r w:rsidRPr="00272E25">
              <w:t>handling finished polystyrene products</w:t>
            </w:r>
          </w:p>
          <w:p w:rsidR="00000000" w:rsidP="00272E25">
            <w:pPr>
              <w:pStyle w:val="ListBullet"/>
              <w:rPr>
                <w:lang w:val="en-NZ"/>
              </w:rPr>
            </w:pPr>
            <w:r w:rsidRPr="00272E25">
              <w:t>using calculations to determine contraction allowances</w:t>
            </w:r>
          </w:p>
        </w:tc>
      </w:tr>
      <w:tr w:rsidTr="00ED3F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E25">
            <w:pPr>
              <w:pStyle w:val="BodyText"/>
              <w:rPr>
                <w:lang w:val="en-NZ"/>
              </w:rPr>
            </w:pPr>
            <w:r w:rsidRPr="00272E25">
              <w:rPr>
                <w:rStyle w:val="SpecialBold"/>
              </w:rPr>
              <w:t>Required knowledge</w:t>
            </w:r>
          </w:p>
        </w:tc>
      </w:tr>
      <w:tr w:rsidTr="00ED3F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E25" w:rsidP="00272E25">
            <w:pPr>
              <w:pStyle w:val="BodyText"/>
            </w:pPr>
            <w:r w:rsidRPr="00272E25">
              <w:t>Look for evidence that confirms knowledge of:</w:t>
            </w:r>
          </w:p>
          <w:p w:rsidR="00000000" w:rsidRPr="00272E25" w:rsidP="00272E25">
            <w:pPr>
              <w:pStyle w:val="ListBullet"/>
            </w:pPr>
            <w:r w:rsidRPr="00272E25">
              <w:t>types and applications of polystyrene for pattern making</w:t>
            </w:r>
          </w:p>
          <w:p w:rsidR="00000000" w:rsidRPr="00272E25" w:rsidP="00272E25">
            <w:pPr>
              <w:pStyle w:val="ListBullet"/>
            </w:pPr>
            <w:r w:rsidRPr="00272E25">
              <w:t>the formulae and mathematical techniques required for manufacturing patterns/core boxes i.e. contraction, taper, clearances, machining allowances etc.</w:t>
            </w:r>
          </w:p>
          <w:p w:rsidR="00000000" w:rsidRPr="00272E25" w:rsidP="00272E25">
            <w:pPr>
              <w:pStyle w:val="ListBullet"/>
            </w:pPr>
            <w:r w:rsidRPr="00272E25">
              <w:t>m</w:t>
            </w:r>
            <w:r w:rsidRPr="00272E25">
              <w:t>arking out techniques for polystyrene patterns</w:t>
            </w:r>
          </w:p>
          <w:p w:rsidR="00000000" w:rsidRPr="00272E25" w:rsidP="00272E25">
            <w:pPr>
              <w:pStyle w:val="ListBullet"/>
            </w:pPr>
            <w:r w:rsidRPr="00272E25">
              <w:t>undercuts and holes</w:t>
            </w:r>
          </w:p>
          <w:p w:rsidR="00000000" w:rsidRPr="00272E25" w:rsidP="00272E25">
            <w:pPr>
              <w:pStyle w:val="ListBullet"/>
            </w:pPr>
            <w:r w:rsidRPr="00272E25">
              <w:t>types and applications of adhesives</w:t>
            </w:r>
          </w:p>
          <w:p w:rsidR="00000000" w:rsidRPr="00272E25" w:rsidP="00272E25">
            <w:pPr>
              <w:pStyle w:val="ListBullet"/>
            </w:pPr>
            <w:r w:rsidRPr="00272E25">
              <w:t>tools and their uses in the manufacture of polystyrene patterns</w:t>
            </w:r>
          </w:p>
          <w:p w:rsidR="00000000" w:rsidRPr="00272E25" w:rsidP="00272E25">
            <w:pPr>
              <w:pStyle w:val="ListBullet"/>
            </w:pPr>
            <w:r w:rsidRPr="00272E25">
              <w:t>pattern checking techniques</w:t>
            </w:r>
          </w:p>
          <w:p w:rsidR="00000000" w:rsidRPr="00272E25" w:rsidP="00272E25">
            <w:pPr>
              <w:pStyle w:val="ListBullet"/>
            </w:pPr>
            <w:r w:rsidRPr="00272E25">
              <w:t>handling and storage techniques</w:t>
            </w:r>
          </w:p>
          <w:p w:rsidR="00000000" w:rsidRPr="00272E25" w:rsidP="00272E25">
            <w:pPr>
              <w:pStyle w:val="ListBullet"/>
            </w:pPr>
            <w:r w:rsidRPr="00272E25">
              <w:t>use and application of personal protective equipment</w:t>
            </w:r>
          </w:p>
          <w:p w:rsidR="00000000" w:rsidRPr="00272E25" w:rsidP="00272E25">
            <w:pPr>
              <w:pStyle w:val="ListBullet"/>
            </w:pPr>
            <w:r w:rsidRPr="00272E25">
              <w:t>safe work practices and procedures</w:t>
            </w:r>
          </w:p>
          <w:p w:rsidR="00000000" w:rsidRPr="00272E25" w:rsidP="00272E25">
            <w:pPr>
              <w:pStyle w:val="ListBullet"/>
            </w:pPr>
            <w:r w:rsidRPr="00272E25">
              <w:t>hazards and control measures associated with developing and manufacturing polystyrene patterns</w:t>
            </w:r>
          </w:p>
        </w:tc>
      </w:tr>
    </w:tbl>
    <w:p w:rsidR="00ED3FEE" w:rsidP="00272E25">
      <w:pPr>
        <w:pStyle w:val="BodyText"/>
      </w:pPr>
    </w:p>
    <w:p w:rsidR="00ED3FEE" w:rsidP="00272E25">
      <w:pPr>
        <w:pStyle w:val="BodyText"/>
      </w:pPr>
    </w:p>
    <w:p w:rsidR="00000000" w:rsidRPr="00272E25" w:rsidP="00272E25">
      <w:pPr>
        <w:pStyle w:val="AllowPageBreak"/>
      </w:pPr>
    </w:p>
    <w:p w:rsidR="00000000" w:rsidRPr="00272E25" w:rsidP="00272E25">
      <w:pPr>
        <w:pStyle w:val="Heading1"/>
      </w:pPr>
      <w:bookmarkStart w:id="10" w:name="O_244681"/>
      <w:bookmarkEnd w:id="10"/>
      <w:r w:rsidRPr="00272E25">
        <w:t>Evidence Guide</w:t>
      </w:r>
    </w:p>
    <w:tbl>
      <w:tblPr>
        <w:tblW w:w="9570" w:type="dxa"/>
        <w:tblLayout w:type="fixed"/>
        <w:tblCellMar>
          <w:left w:w="62" w:type="dxa"/>
          <w:right w:w="62" w:type="dxa"/>
        </w:tblCellMar>
        <w:tblLook w:val="0000"/>
      </w:tblPr>
      <w:tblGrid>
        <w:gridCol w:w="3908"/>
        <w:gridCol w:w="5662"/>
      </w:tblGrid>
      <w:tr w:rsidTr="00ED3FE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E25">
            <w:pPr>
              <w:pStyle w:val="BodyText"/>
              <w:rPr>
                <w:lang w:val="en-NZ"/>
              </w:rPr>
            </w:pPr>
            <w:r w:rsidRPr="00272E25">
              <w:rPr>
                <w:rStyle w:val="SpecialBold"/>
              </w:rPr>
              <w:t>EVIDENCE GUIDE</w:t>
            </w:r>
          </w:p>
        </w:tc>
      </w:tr>
      <w:tr w:rsidTr="00ED3FE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E25">
            <w:pPr>
              <w:pStyle w:val="BodyText"/>
              <w:rPr>
                <w:lang w:val="en-NZ"/>
              </w:rPr>
            </w:pPr>
            <w:r w:rsidRPr="00272E25">
              <w:t>The evidence guide provides advice on assessment and must be read in conjunction with the performance criteria, required skills and knowledge, range statement and the Assessment Guidelines for the Training Package.</w:t>
            </w:r>
          </w:p>
        </w:tc>
      </w:tr>
      <w:tr w:rsidTr="00ED3F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E25">
            <w:pPr>
              <w:pStyle w:val="BodyText"/>
              <w:rPr>
                <w:lang w:val="en-NZ"/>
              </w:rPr>
            </w:pPr>
            <w:r w:rsidRPr="00272E2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E25">
            <w:pPr>
              <w:pStyle w:val="BodyText"/>
              <w:rPr>
                <w:lang w:val="en-NZ"/>
              </w:rPr>
            </w:pPr>
            <w:r w:rsidRPr="00272E25">
              <w:t>A person who demonstrates competency in this unit must be able to develop and manufacture polystyrene patterns. Competency in this unit cannot be claimed until all prerequisites have been satisfied.</w:t>
            </w:r>
          </w:p>
        </w:tc>
      </w:tr>
      <w:tr w:rsidTr="00ED3F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E25">
            <w:pPr>
              <w:pStyle w:val="BodyText"/>
              <w:rPr>
                <w:lang w:val="en-NZ"/>
              </w:rPr>
            </w:pPr>
            <w:r w:rsidRPr="00272E25">
              <w:rPr>
                <w:rStyle w:val="SpecialBold"/>
              </w:rPr>
              <w:t>Critical aspects for assessment and evidence required to</w:t>
            </w:r>
            <w:r w:rsidRPr="00272E25">
              <w:rPr>
                <w:rStyle w:val="SpecialBold"/>
              </w:rPr>
              <w:t xml:space="preserve">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E25">
            <w:pPr>
              <w:pStyle w:val="BodyText"/>
              <w:rPr>
                <w:lang w:val="en-NZ"/>
              </w:rPr>
            </w:pPr>
            <w:r w:rsidRPr="00272E25">
              <w:t>Assessors must be satisfied that the candidate can competently and consistently perform all elements of the unit as specified by the criteria, including required knowledge, and be capable of applying the competency in n</w:t>
            </w:r>
            <w:r w:rsidRPr="00272E25">
              <w:t>ew and different situations and contexts.</w:t>
            </w:r>
          </w:p>
        </w:tc>
      </w:tr>
      <w:tr w:rsidTr="00ED3F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E25">
            <w:pPr>
              <w:pStyle w:val="BodyText"/>
              <w:rPr>
                <w:lang w:val="en-NZ"/>
              </w:rPr>
            </w:pPr>
            <w:r w:rsidRPr="00272E2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E25" w:rsidP="00272E25">
            <w:pPr>
              <w:pStyle w:val="BodyText"/>
            </w:pPr>
            <w:r w:rsidRPr="00272E25">
              <w:t xml:space="preserve">This unit may be assessed on the job, off the job or a combination of both on and off the job. Where assessment occurs off the job, that is the candidate is not in </w:t>
            </w:r>
            <w:r w:rsidRPr="00272E25">
              <w:t>productive work, then an appropriate simulation must be used where the range of conditions reflects realistic workplace situations. The competencies covered by this unit would be demonstrated by an individual working alone or as part of a team. The assessm</w:t>
            </w:r>
            <w:r w:rsidRPr="00272E25">
              <w:t>ent environment should not disadvantage the candidate.</w:t>
            </w:r>
          </w:p>
          <w:p w:rsidR="00000000" w:rsidP="00272E25">
            <w:pPr>
              <w:pStyle w:val="BodyText"/>
              <w:rPr>
                <w:lang w:val="en-NZ"/>
              </w:rPr>
            </w:pPr>
            <w:r w:rsidRPr="00272E25">
              <w:t xml:space="preserve">This unit could be assessed in conjunction with any other units addressing the safety, quality, communication, materials handling, recording and reporting associated with pattern making in polystyrene </w:t>
            </w:r>
            <w:r w:rsidRPr="00272E25">
              <w:t>or other units requiring the exercise of the skills and knowledge covered by this unit.</w:t>
            </w:r>
          </w:p>
        </w:tc>
      </w:tr>
      <w:tr w:rsidTr="00ED3F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E25">
            <w:pPr>
              <w:pStyle w:val="BodyText"/>
              <w:rPr>
                <w:lang w:val="en-NZ"/>
              </w:rPr>
            </w:pPr>
            <w:r w:rsidRPr="00272E2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E25">
            <w:pPr>
              <w:pStyle w:val="BodyText"/>
              <w:rPr>
                <w:lang w:val="en-NZ"/>
              </w:rPr>
            </w:pPr>
            <w:r w:rsidRPr="00272E25">
              <w:t>Assessors should gather a range of evidence that is valid, sufficient, current and authentic. Evidence can be gathered through a variety of ways i</w:t>
            </w:r>
            <w:r w:rsidRPr="00272E25">
              <w:t>ncluding direct observation, supervisor's reports, project work, samples and questioning. Questioning techniques should not require language, literacy and numeracy skills beyond those required in this unit of competency. The candidate must have access to a</w:t>
            </w:r>
            <w:r w:rsidRPr="00272E25">
              <w:t>ll tools, equipment, materials and documentation required. The candidate must be permitted to refer to any relevant workplace procedures, product and manufacturing specifications, codes, standards, manuals and reference materials.</w:t>
            </w:r>
          </w:p>
        </w:tc>
      </w:tr>
      <w:tr w:rsidTr="00ED3F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E25">
            <w:pPr>
              <w:pStyle w:val="BodyText"/>
              <w:rPr>
                <w:lang w:val="en-NZ"/>
              </w:rPr>
            </w:pPr>
            <w:r w:rsidRPr="00272E25">
              <w:rPr>
                <w:rStyle w:val="SpecialBold"/>
              </w:rPr>
              <w:t>Guidance information for</w:t>
            </w:r>
            <w:r w:rsidRPr="00272E25">
              <w:rPr>
                <w:rStyle w:val="SpecialBold"/>
              </w:rPr>
              <w:t xml:space="preserve">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E25" w:rsidP="00272E25">
            <w:pPr>
              <w:pStyle w:val="BodyText"/>
            </w:pPr>
          </w:p>
        </w:tc>
      </w:tr>
    </w:tbl>
    <w:p w:rsidR="00ED3FEE" w:rsidP="00272E25">
      <w:pPr>
        <w:pStyle w:val="BodyText"/>
      </w:pPr>
    </w:p>
    <w:p w:rsidR="00ED3FEE" w:rsidP="00272E25">
      <w:pPr>
        <w:pStyle w:val="BodyText"/>
      </w:pPr>
    </w:p>
    <w:p w:rsidR="00000000" w:rsidRPr="00272E25" w:rsidP="00272E25">
      <w:pPr>
        <w:pStyle w:val="Heading1"/>
      </w:pPr>
      <w:bookmarkStart w:id="11" w:name="O_252664"/>
      <w:bookmarkEnd w:id="11"/>
      <w:r w:rsidRPr="00272E25">
        <w:t>Range Statement</w:t>
      </w:r>
    </w:p>
    <w:tbl>
      <w:tblPr>
        <w:tblW w:w="0" w:type="auto"/>
        <w:tblLayout w:type="fixed"/>
        <w:tblCellMar>
          <w:left w:w="62" w:type="dxa"/>
          <w:right w:w="62" w:type="dxa"/>
        </w:tblCellMar>
        <w:tblLook w:val="0000"/>
      </w:tblPr>
      <w:tblGrid>
        <w:gridCol w:w="3543"/>
        <w:gridCol w:w="4979"/>
      </w:tblGrid>
      <w:tr w:rsidTr="00ED3FE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E25">
            <w:pPr>
              <w:pStyle w:val="BodyText"/>
              <w:rPr>
                <w:lang w:val="en-NZ"/>
              </w:rPr>
            </w:pPr>
            <w:r w:rsidRPr="00272E25">
              <w:rPr>
                <w:rStyle w:val="SpecialBold"/>
              </w:rPr>
              <w:t>RANGE STATEMENT</w:t>
            </w:r>
          </w:p>
        </w:tc>
      </w:tr>
      <w:tr w:rsidTr="00ED3FE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E25">
            <w:pPr>
              <w:pStyle w:val="BodyText"/>
              <w:rPr>
                <w:lang w:val="en-NZ"/>
              </w:rPr>
            </w:pPr>
            <w:r w:rsidRPr="00272E25">
              <w:t xml:space="preserve">The range statement relates to the unit of competency as a whole. It allows for different work environments and situations that may affect </w:t>
            </w:r>
            <w:r w:rsidRPr="00272E25">
              <w:t>performance. Bold italicised wording, if used in the performance criteria, is detailed below. Essential operating conditions that may be present with training and assessment (depending on the work situation, needs of the candidate, accessibility of the ite</w:t>
            </w:r>
            <w:r w:rsidRPr="00272E25">
              <w:t>m, and local industry and regional contexts) may also be included.</w:t>
            </w:r>
          </w:p>
        </w:tc>
      </w:tr>
      <w:tr w:rsidTr="00ED3FEE">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E25">
            <w:pPr>
              <w:pStyle w:val="BodyText"/>
              <w:rPr>
                <w:lang w:val="en-NZ"/>
              </w:rPr>
            </w:pPr>
            <w:r w:rsidRPr="00272E25">
              <w:rPr>
                <w:rStyle w:val="SpecialBold"/>
              </w:rPr>
              <w:t>Grade</w:t>
            </w:r>
            <w:r w:rsidRPr="00272E25">
              <w:t>/</w:t>
            </w:r>
            <w:r w:rsidRPr="00272E25">
              <w:rPr>
                <w:rStyle w:val="SpecialBold"/>
              </w:rPr>
              <w:t>type</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E25">
            <w:pPr>
              <w:pStyle w:val="BodyText"/>
              <w:rPr>
                <w:lang w:val="en-NZ"/>
              </w:rPr>
            </w:pPr>
            <w:r w:rsidRPr="00272E25">
              <w:t>Size and density of bead</w:t>
            </w:r>
          </w:p>
        </w:tc>
      </w:tr>
      <w:tr w:rsidTr="00ED3FEE">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E25">
            <w:pPr>
              <w:pStyle w:val="BodyText"/>
              <w:rPr>
                <w:lang w:val="en-NZ"/>
              </w:rPr>
            </w:pPr>
            <w:r w:rsidRPr="00272E25">
              <w:rPr>
                <w:rStyle w:val="SpecialBold"/>
              </w:rPr>
              <w:t>Adhesives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E25">
            <w:pPr>
              <w:pStyle w:val="BodyText"/>
              <w:rPr>
                <w:lang w:val="en-NZ"/>
              </w:rPr>
            </w:pPr>
            <w:r w:rsidRPr="00272E25">
              <w:t>PVA, 'hot glue'</w:t>
            </w:r>
          </w:p>
        </w:tc>
      </w:tr>
      <w:tr w:rsidTr="00ED3FEE">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E25">
            <w:pPr>
              <w:pStyle w:val="BodyText"/>
              <w:rPr>
                <w:lang w:val="en-NZ"/>
              </w:rPr>
            </w:pPr>
            <w:r w:rsidRPr="00272E25">
              <w:rPr>
                <w:rStyle w:val="SpecialBold"/>
              </w:rPr>
              <w:t>Tools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E25" w:rsidP="00272E25">
            <w:pPr>
              <w:pStyle w:val="BodyText"/>
            </w:pPr>
            <w:r w:rsidRPr="00272E25">
              <w:t>Hot wire, knives, saws</w:t>
            </w:r>
          </w:p>
        </w:tc>
      </w:tr>
    </w:tbl>
    <w:p w:rsidR="00ED3FEE" w:rsidP="00272E25">
      <w:pPr>
        <w:pStyle w:val="BodyText"/>
      </w:pPr>
    </w:p>
    <w:p w:rsidR="00ED3FEE" w:rsidP="00272E25">
      <w:pPr>
        <w:pStyle w:val="BodyText"/>
      </w:pPr>
    </w:p>
    <w:p w:rsidR="00000000" w:rsidRPr="00272E25" w:rsidP="00272E25">
      <w:pPr>
        <w:pStyle w:val="Heading1"/>
      </w:pPr>
      <w:bookmarkStart w:id="12" w:name="O_210332"/>
      <w:bookmarkEnd w:id="12"/>
      <w:r w:rsidRPr="00272E25">
        <w:t>Unit Sector(s)</w:t>
      </w:r>
    </w:p>
    <w:tbl>
      <w:tblPr>
        <w:tblW w:w="0" w:type="auto"/>
        <w:tblLayout w:type="fixed"/>
        <w:tblCellMar>
          <w:left w:w="62" w:type="dxa"/>
          <w:right w:w="62" w:type="dxa"/>
        </w:tblCellMar>
        <w:tblLook w:val="0000"/>
      </w:tblPr>
      <w:tblGrid>
        <w:gridCol w:w="2654"/>
        <w:gridCol w:w="5868"/>
      </w:tblGrid>
      <w:tr w:rsidTr="00ED3FE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E25">
            <w:pPr>
              <w:pStyle w:val="BodyText"/>
              <w:rPr>
                <w:lang w:val="en-NZ"/>
              </w:rPr>
            </w:pPr>
            <w:r w:rsidRPr="00272E2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E25" w:rsidP="00272E25">
            <w:pPr>
              <w:pStyle w:val="BodyText"/>
            </w:pPr>
          </w:p>
        </w:tc>
      </w:tr>
    </w:tbl>
    <w:p w:rsidR="00ED3FEE" w:rsidP="00272E25">
      <w:pPr>
        <w:pStyle w:val="BodyText"/>
      </w:pPr>
    </w:p>
    <w:p w:rsidR="00ED3FEE" w:rsidP="00272E25">
      <w:pPr>
        <w:pStyle w:val="BodyText"/>
      </w:pPr>
    </w:p>
    <w:p w:rsidR="00000000" w:rsidRPr="00272E25" w:rsidP="00272E25">
      <w:pPr>
        <w:pStyle w:val="Heading1"/>
      </w:pPr>
      <w:bookmarkStart w:id="13" w:name="O_210329"/>
      <w:bookmarkEnd w:id="13"/>
      <w:r w:rsidRPr="00272E25">
        <w:t>Co-requisite units</w:t>
      </w:r>
    </w:p>
    <w:tbl>
      <w:tblPr>
        <w:tblW w:w="0" w:type="auto"/>
        <w:tblLayout w:type="fixed"/>
        <w:tblCellMar>
          <w:left w:w="62" w:type="dxa"/>
          <w:right w:w="62" w:type="dxa"/>
        </w:tblCellMar>
        <w:tblLook w:val="0000"/>
      </w:tblPr>
      <w:tblGrid>
        <w:gridCol w:w="2641"/>
        <w:gridCol w:w="1322"/>
        <w:gridCol w:w="4559"/>
      </w:tblGrid>
      <w:tr w:rsidTr="00ED3FE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E25">
            <w:pPr>
              <w:pStyle w:val="BodyText"/>
              <w:rPr>
                <w:lang w:val="en-NZ"/>
              </w:rPr>
            </w:pPr>
            <w:r w:rsidRPr="00272E2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E25">
            <w:pPr>
              <w:pStyle w:val="BodyText"/>
              <w:rPr>
                <w:lang w:val="en-NZ"/>
              </w:rPr>
            </w:pPr>
          </w:p>
        </w:tc>
      </w:tr>
      <w:tr w:rsidTr="00ED3FE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E25">
            <w:pPr>
              <w:pStyle w:val="BodyText"/>
              <w:rPr>
                <w:lang w:val="en-NZ"/>
              </w:rPr>
            </w:pPr>
          </w:p>
        </w:tc>
      </w:tr>
      <w:tr w:rsidTr="00ED3FE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E25" w:rsidP="00272E25">
            <w:pPr>
              <w:pStyle w:val="BodyText"/>
            </w:pPr>
          </w:p>
        </w:tc>
      </w:tr>
    </w:tbl>
    <w:p w:rsidR="00ED3FEE" w:rsidP="00272E25">
      <w:pPr>
        <w:pStyle w:val="BodyText"/>
      </w:pPr>
    </w:p>
    <w:p w:rsidR="00ED3FEE" w:rsidP="00272E25">
      <w:pPr>
        <w:pStyle w:val="BodyText"/>
      </w:pPr>
    </w:p>
    <w:p w:rsidR="00000000" w:rsidRPr="00272E25" w:rsidP="00272E25">
      <w:pPr>
        <w:pStyle w:val="Heading1"/>
      </w:pPr>
      <w:bookmarkStart w:id="14" w:name="O_210331"/>
      <w:bookmarkEnd w:id="14"/>
      <w:r w:rsidRPr="00272E25">
        <w:t>Competency field</w:t>
      </w:r>
    </w:p>
    <w:tbl>
      <w:tblPr>
        <w:tblW w:w="0" w:type="auto"/>
        <w:tblLayout w:type="fixed"/>
        <w:tblCellMar>
          <w:left w:w="62" w:type="dxa"/>
          <w:right w:w="62" w:type="dxa"/>
        </w:tblCellMar>
        <w:tblLook w:val="0000"/>
      </w:tblPr>
      <w:tblGrid>
        <w:gridCol w:w="2778"/>
        <w:gridCol w:w="5744"/>
      </w:tblGrid>
      <w:tr w:rsidTr="00ED3FEE">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E25">
            <w:pPr>
              <w:pStyle w:val="BodyText"/>
              <w:rPr>
                <w:lang w:val="en-NZ"/>
              </w:rPr>
            </w:pPr>
            <w:r w:rsidRPr="00272E25">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E25" w:rsidP="00272E25">
            <w:pPr>
              <w:pStyle w:val="BodyText"/>
            </w:pPr>
            <w:r w:rsidRPr="00272E25">
              <w:t>Casting and moulding</w:t>
            </w:r>
          </w:p>
        </w:tc>
      </w:tr>
    </w:tbl>
    <w:p w:rsidR="00ED3FEE" w:rsidP="00272E25">
      <w:pPr>
        <w:pStyle w:val="BodyText"/>
      </w:pPr>
    </w:p>
    <w:p w:rsidR="00ED3FEE" w:rsidP="00272E25">
      <w:pPr>
        <w:pStyle w:val="BodyText"/>
      </w:pPr>
    </w:p>
    <w:p w:rsidR="00000000" w:rsidRPr="00272E25" w:rsidP="00272E25"/>
    <w:sectPr w:rsidSect="00272E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E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3FEE" w:rsidP="00ED3F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E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FEE" w:rsidP="00272E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D3FEE" w:rsidP="00272E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D3FEE" w:rsidP="00272E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E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3FEE" w:rsidP="00ED3FE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E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FEE" w:rsidP="00272E25">
    <w:pPr>
      <w:pStyle w:val="Header"/>
      <w:framePr w:wrap="around"/>
    </w:pPr>
    <w:r>
      <w:fldChar w:fldCharType="begin"/>
    </w:r>
    <w:r>
      <w:instrText xml:space="preserve"> TITLE   \* MERGEFORMAT </w:instrText>
    </w:r>
    <w:r>
      <w:fldChar w:fldCharType="separate"/>
    </w:r>
    <w:r>
      <w:t>MEM04013B Develop and manufacture polystyrene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D3FEE" w:rsidP="00272E2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E4F4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4EC0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E2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72E25"/>
    <w:pPr>
      <w:spacing w:before="360" w:after="60"/>
      <w:outlineLvl w:val="0"/>
    </w:pPr>
    <w:rPr>
      <w:sz w:val="32"/>
    </w:rPr>
  </w:style>
  <w:style w:type="paragraph" w:styleId="Heading2">
    <w:name w:val="heading 2"/>
    <w:basedOn w:val="HeadingBase"/>
    <w:next w:val="BodyText"/>
    <w:link w:val="Heading2Char"/>
    <w:qFormat/>
    <w:rsid w:val="00272E25"/>
    <w:pPr>
      <w:keepLines/>
      <w:spacing w:before="240" w:after="120"/>
      <w:outlineLvl w:val="1"/>
    </w:pPr>
    <w:rPr>
      <w:sz w:val="28"/>
      <w:szCs w:val="40"/>
    </w:rPr>
  </w:style>
  <w:style w:type="paragraph" w:styleId="Heading3">
    <w:name w:val="heading 3"/>
    <w:basedOn w:val="HeadingBase"/>
    <w:next w:val="BodyText"/>
    <w:link w:val="Heading3Char"/>
    <w:qFormat/>
    <w:rsid w:val="00272E25"/>
    <w:pPr>
      <w:spacing w:before="180" w:after="120"/>
      <w:outlineLvl w:val="2"/>
    </w:pPr>
    <w:rPr>
      <w:spacing w:val="-10"/>
      <w:kern w:val="32"/>
    </w:rPr>
  </w:style>
  <w:style w:type="paragraph" w:styleId="Heading4">
    <w:name w:val="heading 4"/>
    <w:basedOn w:val="HeadingBase"/>
    <w:next w:val="BodyText"/>
    <w:link w:val="Heading4Char"/>
    <w:qFormat/>
    <w:rsid w:val="00272E25"/>
    <w:pPr>
      <w:spacing w:before="160" w:after="120"/>
      <w:outlineLvl w:val="3"/>
    </w:pPr>
    <w:rPr>
      <w:sz w:val="22"/>
    </w:rPr>
  </w:style>
  <w:style w:type="paragraph" w:styleId="Heading5">
    <w:name w:val="heading 5"/>
    <w:basedOn w:val="HeadingBase"/>
    <w:next w:val="Normal"/>
    <w:link w:val="Heading5Char"/>
    <w:qFormat/>
    <w:rsid w:val="00272E25"/>
    <w:pPr>
      <w:spacing w:before="80"/>
      <w:outlineLvl w:val="4"/>
    </w:pPr>
    <w:rPr>
      <w:color w:val="918585"/>
      <w:sz w:val="20"/>
    </w:rPr>
  </w:style>
  <w:style w:type="paragraph" w:styleId="Heading6">
    <w:name w:val="heading 6"/>
    <w:basedOn w:val="HeadingBase"/>
    <w:next w:val="Normal"/>
    <w:link w:val="Heading6Char"/>
    <w:qFormat/>
    <w:rsid w:val="00272E25"/>
    <w:pPr>
      <w:spacing w:before="60"/>
      <w:outlineLvl w:val="5"/>
    </w:pPr>
    <w:rPr>
      <w:color w:val="918585"/>
      <w:sz w:val="20"/>
    </w:rPr>
  </w:style>
  <w:style w:type="paragraph" w:styleId="Heading7">
    <w:name w:val="heading 7"/>
    <w:basedOn w:val="Normal"/>
    <w:next w:val="Normal"/>
    <w:link w:val="Heading7Char"/>
    <w:qFormat/>
    <w:rsid w:val="00272E25"/>
    <w:pPr>
      <w:ind w:left="720"/>
      <w:outlineLvl w:val="6"/>
    </w:pPr>
    <w:rPr>
      <w:i/>
    </w:rPr>
  </w:style>
  <w:style w:type="paragraph" w:styleId="Heading8">
    <w:name w:val="heading 8"/>
    <w:basedOn w:val="Normal"/>
    <w:next w:val="Normal"/>
    <w:link w:val="Heading8Char"/>
    <w:qFormat/>
    <w:rsid w:val="00272E25"/>
    <w:pPr>
      <w:ind w:left="720"/>
      <w:outlineLvl w:val="7"/>
    </w:pPr>
    <w:rPr>
      <w:i/>
    </w:rPr>
  </w:style>
  <w:style w:type="paragraph" w:styleId="Heading9">
    <w:name w:val="heading 9"/>
    <w:basedOn w:val="Normal"/>
    <w:next w:val="Normal"/>
    <w:link w:val="Heading9Char"/>
    <w:qFormat/>
    <w:rsid w:val="00272E25"/>
    <w:pPr>
      <w:ind w:left="720"/>
      <w:outlineLvl w:val="8"/>
    </w:pPr>
    <w:rPr>
      <w:i/>
    </w:rPr>
  </w:style>
  <w:style w:type="character" w:default="1" w:styleId="DefaultParagraphFont">
    <w:name w:val="Default Paragraph Font"/>
    <w:uiPriority w:val="1"/>
    <w:unhideWhenUsed/>
    <w:rsid w:val="00272E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2E25"/>
  </w:style>
  <w:style w:type="character" w:customStyle="1" w:styleId="Heading1Char">
    <w:name w:val="Heading 1 Char"/>
    <w:basedOn w:val="DefaultParagraphFont"/>
    <w:link w:val="Heading1"/>
    <w:rsid w:val="00272E25"/>
    <w:rPr>
      <w:rFonts w:ascii="Times New Roman" w:eastAsia="Times New Roman" w:hAnsi="Times New Roman" w:cs="Times New Roman"/>
      <w:b/>
      <w:sz w:val="32"/>
      <w:szCs w:val="20"/>
      <w:lang w:eastAsia="en-US"/>
    </w:rPr>
  </w:style>
  <w:style w:type="paragraph" w:styleId="BodyText">
    <w:name w:val="Body Text"/>
    <w:basedOn w:val="Normal"/>
    <w:link w:val="BodyTextChar"/>
    <w:rsid w:val="00272E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2E25"/>
    <w:rPr>
      <w:rFonts w:ascii="Times New Roman" w:eastAsia="Times New Roman" w:hAnsi="Times New Roman" w:cs="Times New Roman"/>
      <w:sz w:val="24"/>
      <w:lang w:val="en-US" w:eastAsia="en-US"/>
    </w:rPr>
  </w:style>
  <w:style w:type="paragraph" w:styleId="Footer">
    <w:name w:val="footer"/>
    <w:basedOn w:val="Normal"/>
    <w:link w:val="FooterChar"/>
    <w:rsid w:val="00272E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2E25"/>
    <w:rPr>
      <w:rFonts w:ascii="Times New Roman" w:eastAsia="Times New Roman" w:hAnsi="Times New Roman" w:cs="Times New Roman"/>
      <w:sz w:val="16"/>
      <w:lang w:val="en-US" w:eastAsia="en-US"/>
    </w:rPr>
  </w:style>
  <w:style w:type="paragraph" w:styleId="List">
    <w:name w:val="List"/>
    <w:basedOn w:val="BodyText"/>
    <w:next w:val="BodyText"/>
    <w:rsid w:val="00272E25"/>
    <w:pPr>
      <w:tabs>
        <w:tab w:val="left" w:pos="340"/>
      </w:tabs>
      <w:spacing w:before="60" w:after="60"/>
      <w:ind w:left="340" w:hanging="340"/>
    </w:pPr>
  </w:style>
  <w:style w:type="paragraph" w:styleId="ListBullet">
    <w:name w:val="List Bullet"/>
    <w:basedOn w:val="List"/>
    <w:rsid w:val="00272E25"/>
    <w:pPr>
      <w:numPr>
        <w:numId w:val="12"/>
      </w:numPr>
      <w:tabs>
        <w:tab w:val="clear" w:pos="340"/>
      </w:tabs>
      <w:spacing w:before="40" w:after="40"/>
    </w:pPr>
  </w:style>
  <w:style w:type="character" w:customStyle="1" w:styleId="SpecialBold">
    <w:name w:val="Special Bold"/>
    <w:basedOn w:val="DefaultParagraphFont"/>
    <w:rsid w:val="00272E25"/>
    <w:rPr>
      <w:b/>
      <w:spacing w:val="0"/>
    </w:rPr>
  </w:style>
  <w:style w:type="paragraph" w:styleId="Header">
    <w:name w:val="header"/>
    <w:basedOn w:val="Normal"/>
    <w:link w:val="HeaderChar"/>
    <w:rsid w:val="00272E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2E2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72E25"/>
    <w:pPr>
      <w:spacing w:before="240" w:after="120"/>
      <w:outlineLvl w:val="0"/>
    </w:pPr>
    <w:rPr>
      <w:rFonts w:ascii="Times New Roman" w:hAnsi="Times New Roman"/>
      <w:b/>
      <w:sz w:val="28"/>
    </w:rPr>
  </w:style>
  <w:style w:type="paragraph" w:customStyle="1" w:styleId="AllowPageBreak">
    <w:name w:val="AllowPageBreak"/>
    <w:rsid w:val="00272E2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72E25"/>
    <w:pPr>
      <w:tabs>
        <w:tab w:val="left" w:pos="680"/>
      </w:tabs>
      <w:spacing w:before="60" w:after="60"/>
      <w:ind w:left="680" w:hanging="340"/>
    </w:pPr>
  </w:style>
  <w:style w:type="character" w:customStyle="1" w:styleId="Heading2Char">
    <w:name w:val="Heading 2 Char"/>
    <w:basedOn w:val="DefaultParagraphFont"/>
    <w:link w:val="Heading2"/>
    <w:rsid w:val="00272E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2E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2E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2E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2E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2E2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72E2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72E25"/>
    <w:rPr>
      <w:rFonts w:ascii="Courier New" w:eastAsia="Times New Roman" w:hAnsi="Courier New" w:cs="Times New Roman"/>
      <w:i/>
      <w:szCs w:val="20"/>
      <w:lang w:val="en-US" w:eastAsia="en-US"/>
    </w:rPr>
  </w:style>
  <w:style w:type="paragraph" w:customStyle="1" w:styleId="HeadingBase">
    <w:name w:val="Heading Base"/>
    <w:rsid w:val="00272E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2E25"/>
    <w:pPr>
      <w:tabs>
        <w:tab w:val="right" w:leader="dot" w:pos="9072"/>
      </w:tabs>
      <w:ind w:left="567"/>
    </w:pPr>
    <w:rPr>
      <w:szCs w:val="22"/>
    </w:rPr>
  </w:style>
  <w:style w:type="paragraph" w:customStyle="1" w:styleId="TOCBase">
    <w:name w:val="TOC Base"/>
    <w:rsid w:val="00272E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2E25"/>
    <w:pPr>
      <w:tabs>
        <w:tab w:val="right" w:leader="dot" w:pos="9072"/>
      </w:tabs>
      <w:spacing w:before="40" w:after="40"/>
      <w:ind w:left="284"/>
    </w:pPr>
    <w:rPr>
      <w:rFonts w:ascii="Times New Roman" w:hAnsi="Times New Roman"/>
    </w:rPr>
  </w:style>
  <w:style w:type="paragraph" w:styleId="TOC1">
    <w:name w:val="toc 1"/>
    <w:basedOn w:val="TOCBase"/>
    <w:next w:val="Normal"/>
    <w:rsid w:val="00272E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2E25"/>
    <w:pPr>
      <w:spacing w:before="5040"/>
      <w:jc w:val="center"/>
    </w:pPr>
    <w:rPr>
      <w:sz w:val="48"/>
      <w:szCs w:val="72"/>
      <w:lang w:val="en-US"/>
    </w:rPr>
  </w:style>
  <w:style w:type="character" w:customStyle="1" w:styleId="TitleChar">
    <w:name w:val="Title Char"/>
    <w:basedOn w:val="DefaultParagraphFont"/>
    <w:link w:val="Title"/>
    <w:rsid w:val="00272E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2E25"/>
    <w:pPr>
      <w:tabs>
        <w:tab w:val="left" w:pos="3600"/>
        <w:tab w:val="left" w:pos="3958"/>
      </w:tabs>
    </w:pPr>
  </w:style>
  <w:style w:type="paragraph" w:customStyle="1" w:styleId="Note">
    <w:name w:val="Note"/>
    <w:basedOn w:val="BodyText"/>
    <w:rsid w:val="00272E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2E25"/>
    <w:pPr>
      <w:framePr w:wrap="auto" w:hAnchor="text" w:y="6049"/>
    </w:pPr>
    <w:rPr>
      <w:color w:val="000000"/>
      <w:sz w:val="40"/>
    </w:rPr>
  </w:style>
  <w:style w:type="paragraph" w:customStyle="1" w:styleId="TOCTitle">
    <w:name w:val="TOCTitle"/>
    <w:basedOn w:val="Heading1"/>
    <w:rsid w:val="00272E25"/>
    <w:pPr>
      <w:spacing w:after="240"/>
      <w:jc w:val="center"/>
      <w:outlineLvl w:val="9"/>
    </w:pPr>
    <w:rPr>
      <w:caps/>
    </w:rPr>
  </w:style>
  <w:style w:type="paragraph" w:customStyle="1" w:styleId="Version">
    <w:name w:val="Version"/>
    <w:rsid w:val="00272E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2E25"/>
    <w:pPr>
      <w:numPr>
        <w:numId w:val="13"/>
      </w:numPr>
      <w:tabs>
        <w:tab w:val="clear" w:pos="680"/>
      </w:tabs>
    </w:pPr>
  </w:style>
  <w:style w:type="paragraph" w:styleId="Index1">
    <w:name w:val="index 1"/>
    <w:basedOn w:val="Normal"/>
    <w:next w:val="Normal"/>
    <w:semiHidden/>
    <w:rsid w:val="00272E25"/>
    <w:pPr>
      <w:keepNext w:val="0"/>
      <w:tabs>
        <w:tab w:val="right" w:pos="4176"/>
      </w:tabs>
      <w:ind w:left="198" w:hanging="198"/>
    </w:pPr>
    <w:rPr>
      <w:rFonts w:ascii="Garamond" w:hAnsi="Garamond"/>
    </w:rPr>
  </w:style>
  <w:style w:type="paragraph" w:styleId="IndexHeading">
    <w:name w:val="index heading"/>
    <w:basedOn w:val="Normal"/>
    <w:next w:val="Index1"/>
    <w:semiHidden/>
    <w:rsid w:val="00272E25"/>
    <w:pPr>
      <w:spacing w:before="120" w:after="120"/>
    </w:pPr>
    <w:rPr>
      <w:rFonts w:ascii="Arial" w:hAnsi="Arial"/>
      <w:b/>
      <w:color w:val="918585"/>
      <w:sz w:val="24"/>
    </w:rPr>
  </w:style>
  <w:style w:type="paragraph" w:customStyle="1" w:styleId="Chapter">
    <w:name w:val="Chapter"/>
    <w:basedOn w:val="Normal"/>
    <w:rsid w:val="00272E25"/>
    <w:pPr>
      <w:spacing w:before="240"/>
    </w:pPr>
    <w:rPr>
      <w:rFonts w:ascii="Times New Roman" w:hAnsi="Times New Roman"/>
      <w:smallCaps/>
      <w:spacing w:val="80"/>
      <w:sz w:val="28"/>
    </w:rPr>
  </w:style>
  <w:style w:type="paragraph" w:customStyle="1" w:styleId="InChapter">
    <w:name w:val="InChapter"/>
    <w:basedOn w:val="Heading3"/>
    <w:rsid w:val="00272E25"/>
    <w:pPr>
      <w:spacing w:after="240"/>
      <w:outlineLvl w:val="9"/>
    </w:pPr>
    <w:rPr>
      <w:noProof/>
    </w:rPr>
  </w:style>
  <w:style w:type="paragraph" w:styleId="Index2">
    <w:name w:val="index 2"/>
    <w:basedOn w:val="Normal"/>
    <w:next w:val="Normal"/>
    <w:semiHidden/>
    <w:rsid w:val="00272E25"/>
    <w:pPr>
      <w:tabs>
        <w:tab w:val="right" w:pos="4176"/>
      </w:tabs>
      <w:ind w:left="568" w:hanging="284"/>
    </w:pPr>
    <w:rPr>
      <w:rFonts w:ascii="Garamond" w:hAnsi="Garamond"/>
    </w:rPr>
  </w:style>
  <w:style w:type="paragraph" w:customStyle="1" w:styleId="Byline">
    <w:name w:val="Byline"/>
    <w:rsid w:val="00272E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2E25"/>
    <w:pPr>
      <w:tabs>
        <w:tab w:val="clear" w:pos="3600"/>
        <w:tab w:val="clear" w:pos="3958"/>
      </w:tabs>
      <w:jc w:val="right"/>
    </w:pPr>
  </w:style>
  <w:style w:type="character" w:styleId="Emphasis">
    <w:name w:val="Emphasis"/>
    <w:basedOn w:val="DefaultParagraphFont"/>
    <w:qFormat/>
    <w:rsid w:val="00272E25"/>
    <w:rPr>
      <w:i/>
    </w:rPr>
  </w:style>
  <w:style w:type="paragraph" w:styleId="Caption">
    <w:name w:val="caption"/>
    <w:basedOn w:val="BodyText"/>
    <w:next w:val="Normal"/>
    <w:qFormat/>
    <w:rsid w:val="00272E25"/>
    <w:pPr>
      <w:framePr w:w="2268" w:hSpace="181" w:vSpace="181" w:wrap="around" w:vAnchor="text" w:hAnchor="page" w:x="1135" w:y="285" w:anchorLock="1"/>
    </w:pPr>
    <w:rPr>
      <w:i/>
    </w:rPr>
  </w:style>
  <w:style w:type="paragraph" w:customStyle="1" w:styleId="MiniTOCTitle">
    <w:name w:val="MiniTOCTitle"/>
    <w:basedOn w:val="Heading4"/>
    <w:rsid w:val="00272E25"/>
    <w:pPr>
      <w:spacing w:before="240"/>
      <w:outlineLvl w:val="9"/>
    </w:pPr>
    <w:rPr>
      <w:noProof/>
      <w:sz w:val="24"/>
    </w:rPr>
  </w:style>
  <w:style w:type="paragraph" w:customStyle="1" w:styleId="MiniTOCItem">
    <w:name w:val="MiniTOCItem"/>
    <w:basedOn w:val="ListBullet"/>
    <w:rsid w:val="00272E25"/>
    <w:pPr>
      <w:numPr>
        <w:numId w:val="0"/>
      </w:numPr>
      <w:tabs>
        <w:tab w:val="right" w:leader="dot" w:pos="6521"/>
      </w:tabs>
      <w:spacing w:before="0" w:after="0"/>
    </w:pPr>
  </w:style>
  <w:style w:type="paragraph" w:customStyle="1" w:styleId="TOFTitle">
    <w:name w:val="TOFTitle"/>
    <w:basedOn w:val="TOCTitle"/>
    <w:rsid w:val="00272E25"/>
  </w:style>
  <w:style w:type="paragraph" w:styleId="TableofFigures">
    <w:name w:val="table of figures"/>
    <w:basedOn w:val="Normal"/>
    <w:next w:val="Normal"/>
    <w:semiHidden/>
    <w:rsid w:val="00272E25"/>
    <w:pPr>
      <w:tabs>
        <w:tab w:val="right" w:leader="dot" w:pos="9072"/>
      </w:tabs>
      <w:ind w:left="970" w:hanging="403"/>
    </w:pPr>
    <w:rPr>
      <w:rFonts w:ascii="Times New Roman" w:hAnsi="Times New Roman"/>
      <w:b/>
    </w:rPr>
  </w:style>
  <w:style w:type="paragraph" w:styleId="ListNumber">
    <w:name w:val="List Number"/>
    <w:basedOn w:val="List"/>
    <w:rsid w:val="00272E25"/>
    <w:pPr>
      <w:numPr>
        <w:numId w:val="10"/>
      </w:numPr>
    </w:pPr>
  </w:style>
  <w:style w:type="character" w:customStyle="1" w:styleId="WingdingSymbols">
    <w:name w:val="Wingding Symbols"/>
    <w:rsid w:val="00272E25"/>
    <w:rPr>
      <w:rFonts w:ascii="Wingdings" w:hAnsi="Wingdings"/>
    </w:rPr>
  </w:style>
  <w:style w:type="paragraph" w:customStyle="1" w:styleId="TableHeading">
    <w:name w:val="Table Heading"/>
    <w:basedOn w:val="HeadingBase"/>
    <w:rsid w:val="00272E25"/>
    <w:pPr>
      <w:keepLines/>
      <w:pBdr>
        <w:bottom w:val="single" w:sz="6" w:space="1" w:color="918585"/>
      </w:pBdr>
      <w:spacing w:before="240"/>
    </w:pPr>
  </w:style>
  <w:style w:type="character" w:customStyle="1" w:styleId="HotSpot">
    <w:name w:val="HotSpot"/>
    <w:rsid w:val="00272E25"/>
    <w:rPr>
      <w:color w:val="0033CC"/>
      <w:u w:val="none"/>
    </w:rPr>
  </w:style>
  <w:style w:type="paragraph" w:customStyle="1" w:styleId="BodyTextRight">
    <w:name w:val="Body Text Right"/>
    <w:basedOn w:val="BodyText"/>
    <w:rsid w:val="00272E25"/>
    <w:pPr>
      <w:spacing w:before="0" w:after="0"/>
      <w:jc w:val="right"/>
    </w:pPr>
  </w:style>
  <w:style w:type="paragraph" w:styleId="Index3">
    <w:name w:val="index 3"/>
    <w:basedOn w:val="ListNumber2"/>
    <w:next w:val="Normal"/>
    <w:semiHidden/>
    <w:rsid w:val="00272E25"/>
    <w:pPr>
      <w:numPr>
        <w:numId w:val="0"/>
      </w:numPr>
      <w:tabs>
        <w:tab w:val="right" w:leader="dot" w:pos="4176"/>
      </w:tabs>
    </w:pPr>
  </w:style>
  <w:style w:type="paragraph" w:styleId="ListNumber2">
    <w:name w:val="List Number 2"/>
    <w:basedOn w:val="List2"/>
    <w:rsid w:val="00272E25"/>
    <w:pPr>
      <w:numPr>
        <w:numId w:val="9"/>
      </w:numPr>
      <w:tabs>
        <w:tab w:val="clear" w:pos="1060"/>
      </w:tabs>
    </w:pPr>
  </w:style>
  <w:style w:type="paragraph" w:customStyle="1" w:styleId="MarginNote">
    <w:name w:val="Margin Note"/>
    <w:basedOn w:val="BodyText"/>
    <w:rsid w:val="00272E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2E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2E2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72E25"/>
    <w:rPr>
      <w:sz w:val="32"/>
    </w:rPr>
  </w:style>
  <w:style w:type="paragraph" w:customStyle="1" w:styleId="HeadingProcedure">
    <w:name w:val="Heading Procedure"/>
    <w:basedOn w:val="HeadingBase"/>
    <w:next w:val="Normal"/>
    <w:rsid w:val="00272E25"/>
    <w:pPr>
      <w:tabs>
        <w:tab w:val="left" w:pos="0"/>
      </w:tabs>
      <w:spacing w:before="120" w:after="60"/>
    </w:pPr>
    <w:rPr>
      <w:i/>
      <w:color w:val="918585"/>
      <w:sz w:val="22"/>
    </w:rPr>
  </w:style>
  <w:style w:type="paragraph" w:customStyle="1" w:styleId="TableBodyText">
    <w:name w:val="Table Body Text"/>
    <w:basedOn w:val="BodyText"/>
    <w:rsid w:val="00272E25"/>
    <w:pPr>
      <w:spacing w:before="60" w:after="60"/>
    </w:pPr>
  </w:style>
  <w:style w:type="paragraph" w:styleId="ListContinue">
    <w:name w:val="List Continue"/>
    <w:basedOn w:val="List"/>
    <w:rsid w:val="00272E25"/>
    <w:pPr>
      <w:ind w:firstLine="0"/>
    </w:pPr>
  </w:style>
  <w:style w:type="paragraph" w:customStyle="1" w:styleId="ListNote">
    <w:name w:val="List Note"/>
    <w:basedOn w:val="List"/>
    <w:rsid w:val="00272E25"/>
    <w:pPr>
      <w:pBdr>
        <w:top w:val="single" w:sz="6" w:space="2" w:color="918585"/>
        <w:bottom w:val="single" w:sz="6" w:space="2" w:color="918585"/>
      </w:pBdr>
      <w:tabs>
        <w:tab w:val="left" w:pos="1021"/>
      </w:tabs>
      <w:ind w:firstLine="0"/>
    </w:pPr>
  </w:style>
  <w:style w:type="paragraph" w:customStyle="1" w:styleId="Warning">
    <w:name w:val="Warning"/>
    <w:basedOn w:val="BodyText"/>
    <w:rsid w:val="00272E25"/>
    <w:pPr>
      <w:shd w:val="clear" w:color="auto" w:fill="D9D9D9"/>
      <w:tabs>
        <w:tab w:val="left" w:pos="992"/>
      </w:tabs>
      <w:ind w:left="119" w:right="119"/>
    </w:pPr>
    <w:rPr>
      <w:sz w:val="20"/>
    </w:rPr>
  </w:style>
  <w:style w:type="paragraph" w:customStyle="1" w:styleId="MarginIcons">
    <w:name w:val="Margin Icons"/>
    <w:basedOn w:val="BodyText"/>
    <w:rsid w:val="00272E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2E25"/>
    <w:rPr>
      <w:rFonts w:ascii="Courier New" w:hAnsi="Courier New"/>
    </w:rPr>
  </w:style>
  <w:style w:type="paragraph" w:customStyle="1" w:styleId="NoteBullet">
    <w:name w:val="Note Bullet"/>
    <w:basedOn w:val="Note"/>
    <w:rsid w:val="00272E25"/>
    <w:pPr>
      <w:tabs>
        <w:tab w:val="clear" w:pos="680"/>
      </w:tabs>
      <w:spacing w:before="60" w:after="60"/>
    </w:pPr>
  </w:style>
  <w:style w:type="paragraph" w:customStyle="1" w:styleId="SubHeading2">
    <w:name w:val="SubHeading2"/>
    <w:basedOn w:val="HeadingBase"/>
    <w:rsid w:val="00272E25"/>
    <w:pPr>
      <w:spacing w:before="240" w:after="60"/>
    </w:pPr>
    <w:rPr>
      <w:sz w:val="20"/>
    </w:rPr>
  </w:style>
  <w:style w:type="paragraph" w:customStyle="1" w:styleId="SubHeading1">
    <w:name w:val="SubHeading1"/>
    <w:basedOn w:val="HeadingBase"/>
    <w:rsid w:val="00272E25"/>
    <w:pPr>
      <w:spacing w:before="240" w:after="60"/>
    </w:pPr>
    <w:rPr>
      <w:color w:val="918585"/>
      <w:sz w:val="22"/>
    </w:rPr>
  </w:style>
  <w:style w:type="paragraph" w:customStyle="1" w:styleId="SideHeading">
    <w:name w:val="Side Heading"/>
    <w:basedOn w:val="HeadingBase"/>
    <w:rsid w:val="00272E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2E25"/>
    <w:pPr>
      <w:tabs>
        <w:tab w:val="num" w:pos="360"/>
      </w:tabs>
    </w:pPr>
  </w:style>
  <w:style w:type="paragraph" w:styleId="PlainText">
    <w:name w:val="Plain Text"/>
    <w:basedOn w:val="Normal"/>
    <w:link w:val="PlainTextChar"/>
    <w:rsid w:val="00272E25"/>
    <w:rPr>
      <w:sz w:val="20"/>
    </w:rPr>
  </w:style>
  <w:style w:type="character" w:customStyle="1" w:styleId="PlainTextChar">
    <w:name w:val="Plain Text Char"/>
    <w:basedOn w:val="DefaultParagraphFont"/>
    <w:link w:val="PlainText"/>
    <w:rsid w:val="00272E2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72E25"/>
    <w:rPr>
      <w:b/>
      <w:smallCaps/>
    </w:rPr>
  </w:style>
  <w:style w:type="paragraph" w:customStyle="1" w:styleId="TableListNumber">
    <w:name w:val="Table List Number"/>
    <w:basedOn w:val="ListNumber"/>
    <w:rsid w:val="00272E25"/>
    <w:pPr>
      <w:numPr>
        <w:numId w:val="0"/>
      </w:numPr>
    </w:pPr>
  </w:style>
  <w:style w:type="paragraph" w:styleId="TOC4">
    <w:name w:val="toc 4"/>
    <w:basedOn w:val="TOCBase"/>
    <w:next w:val="Normal"/>
    <w:semiHidden/>
    <w:rsid w:val="00272E25"/>
    <w:pPr>
      <w:tabs>
        <w:tab w:val="right" w:leader="dot" w:pos="9071"/>
      </w:tabs>
      <w:ind w:left="1701"/>
    </w:pPr>
  </w:style>
  <w:style w:type="paragraph" w:customStyle="1" w:styleId="ListAlpha">
    <w:name w:val="List Alpha"/>
    <w:basedOn w:val="List"/>
    <w:rsid w:val="00272E25"/>
    <w:pPr>
      <w:numPr>
        <w:numId w:val="8"/>
      </w:numPr>
    </w:pPr>
  </w:style>
  <w:style w:type="paragraph" w:customStyle="1" w:styleId="ListAlpha2">
    <w:name w:val="List Alpha 2"/>
    <w:basedOn w:val="List2"/>
    <w:rsid w:val="00272E25"/>
    <w:pPr>
      <w:numPr>
        <w:numId w:val="7"/>
      </w:numPr>
    </w:pPr>
  </w:style>
  <w:style w:type="paragraph" w:styleId="List3">
    <w:name w:val="List 3"/>
    <w:basedOn w:val="BodyText"/>
    <w:rsid w:val="00272E25"/>
    <w:pPr>
      <w:tabs>
        <w:tab w:val="left" w:pos="1021"/>
      </w:tabs>
      <w:spacing w:before="60" w:after="60"/>
      <w:ind w:left="1020" w:hanging="340"/>
    </w:pPr>
  </w:style>
  <w:style w:type="paragraph" w:styleId="List4">
    <w:name w:val="List 4"/>
    <w:basedOn w:val="BodyText"/>
    <w:rsid w:val="00272E25"/>
    <w:pPr>
      <w:tabs>
        <w:tab w:val="left" w:pos="1361"/>
      </w:tabs>
      <w:spacing w:before="60" w:after="60"/>
      <w:ind w:left="1361" w:hanging="340"/>
    </w:pPr>
  </w:style>
  <w:style w:type="paragraph" w:styleId="List5">
    <w:name w:val="List 5"/>
    <w:basedOn w:val="BodyText"/>
    <w:rsid w:val="00272E25"/>
    <w:pPr>
      <w:tabs>
        <w:tab w:val="left" w:pos="1701"/>
      </w:tabs>
      <w:spacing w:before="60" w:after="60"/>
      <w:ind w:left="1701" w:hanging="340"/>
    </w:pPr>
  </w:style>
  <w:style w:type="paragraph" w:styleId="ListBullet3">
    <w:name w:val="List Bullet 3"/>
    <w:basedOn w:val="List3"/>
    <w:rsid w:val="00272E25"/>
    <w:pPr>
      <w:numPr>
        <w:numId w:val="14"/>
      </w:numPr>
      <w:tabs>
        <w:tab w:val="clear" w:pos="1021"/>
      </w:tabs>
      <w:ind w:left="1037" w:hanging="357"/>
    </w:pPr>
  </w:style>
  <w:style w:type="paragraph" w:styleId="ListBullet4">
    <w:name w:val="List Bullet 4"/>
    <w:basedOn w:val="List4"/>
    <w:rsid w:val="00272E25"/>
    <w:pPr>
      <w:numPr>
        <w:numId w:val="2"/>
      </w:numPr>
    </w:pPr>
  </w:style>
  <w:style w:type="paragraph" w:styleId="ListBullet5">
    <w:name w:val="List Bullet 5"/>
    <w:basedOn w:val="List5"/>
    <w:rsid w:val="00272E25"/>
    <w:pPr>
      <w:numPr>
        <w:numId w:val="3"/>
      </w:numPr>
    </w:pPr>
  </w:style>
  <w:style w:type="paragraph" w:styleId="ListContinue2">
    <w:name w:val="List Continue 2"/>
    <w:basedOn w:val="List2"/>
    <w:rsid w:val="00272E25"/>
    <w:pPr>
      <w:ind w:firstLine="0"/>
    </w:pPr>
  </w:style>
  <w:style w:type="paragraph" w:styleId="ListContinue3">
    <w:name w:val="List Continue 3"/>
    <w:basedOn w:val="List3"/>
    <w:rsid w:val="00272E25"/>
    <w:pPr>
      <w:ind w:left="1021" w:firstLine="0"/>
    </w:pPr>
  </w:style>
  <w:style w:type="paragraph" w:styleId="ListContinue4">
    <w:name w:val="List Continue 4"/>
    <w:basedOn w:val="List4"/>
    <w:rsid w:val="00272E25"/>
    <w:pPr>
      <w:ind w:firstLine="0"/>
    </w:pPr>
  </w:style>
  <w:style w:type="paragraph" w:styleId="ListContinue5">
    <w:name w:val="List Continue 5"/>
    <w:basedOn w:val="List5"/>
    <w:rsid w:val="00272E25"/>
    <w:pPr>
      <w:ind w:firstLine="0"/>
    </w:pPr>
  </w:style>
  <w:style w:type="paragraph" w:styleId="ListNumber3">
    <w:name w:val="List Number 3"/>
    <w:basedOn w:val="List3"/>
    <w:rsid w:val="00272E25"/>
    <w:pPr>
      <w:numPr>
        <w:numId w:val="4"/>
      </w:numPr>
    </w:pPr>
  </w:style>
  <w:style w:type="paragraph" w:styleId="ListNumber4">
    <w:name w:val="List Number 4"/>
    <w:basedOn w:val="List4"/>
    <w:rsid w:val="00272E25"/>
    <w:pPr>
      <w:numPr>
        <w:numId w:val="5"/>
      </w:numPr>
    </w:pPr>
  </w:style>
  <w:style w:type="paragraph" w:styleId="ListNumber5">
    <w:name w:val="List Number 5"/>
    <w:basedOn w:val="List5"/>
    <w:rsid w:val="00272E25"/>
    <w:pPr>
      <w:numPr>
        <w:numId w:val="6"/>
      </w:numPr>
    </w:pPr>
  </w:style>
  <w:style w:type="paragraph" w:styleId="BlockText">
    <w:name w:val="Block Text"/>
    <w:basedOn w:val="Normal"/>
    <w:rsid w:val="00272E25"/>
    <w:pPr>
      <w:spacing w:after="120"/>
      <w:ind w:left="1440" w:right="1440"/>
    </w:pPr>
  </w:style>
  <w:style w:type="character" w:customStyle="1" w:styleId="Subscript">
    <w:name w:val="Subscript"/>
    <w:basedOn w:val="DefaultParagraphFont"/>
    <w:rsid w:val="00272E25"/>
    <w:rPr>
      <w:sz w:val="16"/>
      <w:vertAlign w:val="subscript"/>
    </w:rPr>
  </w:style>
  <w:style w:type="character" w:customStyle="1" w:styleId="Superscript">
    <w:name w:val="Superscript"/>
    <w:basedOn w:val="DefaultParagraphFont"/>
    <w:rsid w:val="00272E25"/>
    <w:rPr>
      <w:sz w:val="16"/>
      <w:vertAlign w:val="superscript"/>
    </w:rPr>
  </w:style>
  <w:style w:type="character" w:customStyle="1" w:styleId="Symbols">
    <w:name w:val="Symbols"/>
    <w:basedOn w:val="DefaultParagraphFont"/>
    <w:rsid w:val="00272E25"/>
    <w:rPr>
      <w:rFonts w:ascii="Symbol" w:hAnsi="Symbol"/>
    </w:rPr>
  </w:style>
  <w:style w:type="character" w:customStyle="1" w:styleId="MenuOptions">
    <w:name w:val="Menu Options"/>
    <w:basedOn w:val="DefaultParagraphFont"/>
    <w:rsid w:val="00272E25"/>
    <w:rPr>
      <w:rFonts w:ascii="Arial Narrow" w:hAnsi="Arial Narrow"/>
      <w:smallCaps/>
    </w:rPr>
  </w:style>
  <w:style w:type="character" w:customStyle="1" w:styleId="Buttons">
    <w:name w:val="Buttons"/>
    <w:basedOn w:val="DefaultParagraphFont"/>
    <w:rsid w:val="00272E25"/>
    <w:rPr>
      <w:b/>
    </w:rPr>
  </w:style>
  <w:style w:type="character" w:customStyle="1" w:styleId="Underlined">
    <w:name w:val="Underlined"/>
    <w:basedOn w:val="DefaultParagraphFont"/>
    <w:rsid w:val="00272E25"/>
    <w:rPr>
      <w:u w:val="single"/>
    </w:rPr>
  </w:style>
  <w:style w:type="paragraph" w:customStyle="1" w:styleId="TableBodyTextRight">
    <w:name w:val="Table Body Text Right"/>
    <w:basedOn w:val="TableBodyText"/>
    <w:rsid w:val="00272E25"/>
    <w:pPr>
      <w:widowControl w:val="0"/>
      <w:autoSpaceDE w:val="0"/>
      <w:autoSpaceDN w:val="0"/>
      <w:adjustRightInd w:val="0"/>
      <w:jc w:val="right"/>
    </w:pPr>
    <w:rPr>
      <w:rFonts w:cs="Arial"/>
      <w:szCs w:val="18"/>
    </w:rPr>
  </w:style>
  <w:style w:type="paragraph" w:customStyle="1" w:styleId="CopyrightText">
    <w:name w:val="Copyright Text"/>
    <w:basedOn w:val="BodyText"/>
    <w:rsid w:val="00272E25"/>
    <w:rPr>
      <w:sz w:val="18"/>
    </w:rPr>
  </w:style>
  <w:style w:type="paragraph" w:customStyle="1" w:styleId="BodySmallRight">
    <w:name w:val="Body Small Right"/>
    <w:basedOn w:val="BodyTextRight"/>
    <w:rsid w:val="00272E25"/>
    <w:rPr>
      <w:sz w:val="18"/>
      <w:szCs w:val="18"/>
    </w:rPr>
  </w:style>
  <w:style w:type="paragraph" w:customStyle="1" w:styleId="MarginEdition">
    <w:name w:val="Margin Edition"/>
    <w:basedOn w:val="MarginNote"/>
    <w:rsid w:val="00272E25"/>
    <w:pPr>
      <w:spacing w:before="0" w:after="0"/>
    </w:pPr>
    <w:rPr>
      <w:rFonts w:ascii="Times New Roman" w:hAnsi="Times New Roman"/>
      <w:color w:val="999999"/>
    </w:rPr>
  </w:style>
  <w:style w:type="paragraph" w:customStyle="1" w:styleId="Spacer">
    <w:name w:val="Spacer"/>
    <w:basedOn w:val="Normal"/>
    <w:rsid w:val="00272E25"/>
    <w:rPr>
      <w:sz w:val="2"/>
      <w:szCs w:val="2"/>
    </w:rPr>
  </w:style>
  <w:style w:type="character" w:customStyle="1" w:styleId="Small">
    <w:name w:val="Small"/>
    <w:basedOn w:val="DefaultParagraphFont"/>
    <w:rsid w:val="00272E25"/>
    <w:rPr>
      <w:sz w:val="16"/>
    </w:rPr>
  </w:style>
  <w:style w:type="paragraph" w:customStyle="1" w:styleId="WideTable">
    <w:name w:val="Wide Table"/>
    <w:basedOn w:val="Normal"/>
    <w:rsid w:val="00272E25"/>
    <w:pPr>
      <w:ind w:left="-1418"/>
    </w:pPr>
    <w:rPr>
      <w:sz w:val="2"/>
      <w:szCs w:val="2"/>
    </w:rPr>
  </w:style>
  <w:style w:type="character" w:styleId="PageNumber">
    <w:name w:val="page number"/>
    <w:basedOn w:val="DefaultParagraphFont"/>
    <w:rsid w:val="00272E25"/>
  </w:style>
  <w:style w:type="paragraph" w:styleId="Quote">
    <w:name w:val="Quote"/>
    <w:basedOn w:val="Heading1"/>
    <w:link w:val="QuoteChar"/>
    <w:qFormat/>
    <w:rsid w:val="00272E25"/>
    <w:rPr>
      <w:b w:val="0"/>
      <w:sz w:val="72"/>
      <w:szCs w:val="72"/>
      <w:lang w:val="en-NZ"/>
    </w:rPr>
  </w:style>
  <w:style w:type="character" w:customStyle="1" w:styleId="QuoteChar">
    <w:name w:val="Quote Char"/>
    <w:basedOn w:val="DefaultParagraphFont"/>
    <w:link w:val="Quote"/>
    <w:rsid w:val="00272E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2E25"/>
    <w:pPr>
      <w:pageBreakBefore/>
    </w:pPr>
  </w:style>
  <w:style w:type="paragraph" w:customStyle="1" w:styleId="Border">
    <w:name w:val="Border"/>
    <w:basedOn w:val="Normal"/>
    <w:qFormat/>
    <w:rsid w:val="00272E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2E25"/>
    <w:rPr>
      <w:b/>
      <w:bCs/>
      <w:i/>
      <w:iCs/>
      <w:color w:val="auto"/>
    </w:rPr>
  </w:style>
  <w:style w:type="paragraph" w:styleId="IntenseQuote">
    <w:name w:val="Intense Quote"/>
    <w:basedOn w:val="Normal"/>
    <w:next w:val="Normal"/>
    <w:link w:val="IntenseQuoteChar"/>
    <w:uiPriority w:val="30"/>
    <w:qFormat/>
    <w:rsid w:val="00272E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2E2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72E25"/>
    <w:rPr>
      <w:smallCaps/>
      <w:color w:val="auto"/>
      <w:u w:val="single"/>
    </w:rPr>
  </w:style>
  <w:style w:type="character" w:styleId="IntenseReference">
    <w:name w:val="Intense Reference"/>
    <w:basedOn w:val="DefaultParagraphFont"/>
    <w:uiPriority w:val="32"/>
    <w:qFormat/>
    <w:rsid w:val="00272E25"/>
    <w:rPr>
      <w:b/>
      <w:bCs/>
      <w:smallCaps/>
      <w:color w:val="auto"/>
      <w:spacing w:val="5"/>
      <w:u w:val="single"/>
    </w:rPr>
  </w:style>
  <w:style w:type="paragraph" w:customStyle="1" w:styleId="2ColumnHeading">
    <w:name w:val="2Column Heading"/>
    <w:basedOn w:val="BodyText"/>
    <w:qFormat/>
    <w:rsid w:val="00272E25"/>
    <w:pPr>
      <w:spacing w:after="60"/>
      <w:ind w:left="-2268"/>
    </w:pPr>
    <w:rPr>
      <w:b/>
    </w:rPr>
  </w:style>
  <w:style w:type="paragraph" w:customStyle="1" w:styleId="Heading1TOC">
    <w:name w:val="Heading1 TOC"/>
    <w:basedOn w:val="Normal"/>
    <w:qFormat/>
    <w:rsid w:val="00272E25"/>
    <w:pPr>
      <w:spacing w:before="240" w:after="120"/>
    </w:pPr>
    <w:rPr>
      <w:rFonts w:ascii="Times New Roman" w:hAnsi="Times New Roman"/>
      <w:b/>
      <w:sz w:val="32"/>
    </w:rPr>
  </w:style>
  <w:style w:type="paragraph" w:customStyle="1" w:styleId="Heading2TOC">
    <w:name w:val="Heading2 TOC"/>
    <w:basedOn w:val="Normal"/>
    <w:qFormat/>
    <w:rsid w:val="00272E25"/>
    <w:pPr>
      <w:spacing w:before="240" w:after="60"/>
    </w:pPr>
    <w:rPr>
      <w:rFonts w:ascii="Times New Roman" w:hAnsi="Times New Roman"/>
      <w:b/>
      <w:sz w:val="28"/>
    </w:rPr>
  </w:style>
  <w:style w:type="character" w:customStyle="1" w:styleId="Underline">
    <w:name w:val="Underline"/>
    <w:basedOn w:val="DefaultParagraphFont"/>
    <w:qFormat/>
    <w:rsid w:val="00272E25"/>
    <w:rPr>
      <w:u w:val="single"/>
    </w:rPr>
  </w:style>
  <w:style w:type="character" w:customStyle="1" w:styleId="BoldandItalics">
    <w:name w:val="Bold and Italics"/>
    <w:qFormat/>
    <w:rsid w:val="00272E25"/>
    <w:rPr>
      <w:b/>
      <w:i/>
      <w:u w:val="none"/>
    </w:rPr>
  </w:style>
  <w:style w:type="paragraph" w:styleId="BalloonText">
    <w:name w:val="Balloon Text"/>
    <w:basedOn w:val="Normal"/>
    <w:link w:val="BalloonTextChar"/>
    <w:rsid w:val="00272E25"/>
    <w:rPr>
      <w:rFonts w:ascii="Tahoma" w:hAnsi="Tahoma" w:cs="Tahoma"/>
      <w:sz w:val="16"/>
      <w:szCs w:val="16"/>
    </w:rPr>
  </w:style>
  <w:style w:type="character" w:customStyle="1" w:styleId="BalloonTextChar">
    <w:name w:val="Balloon Text Char"/>
    <w:basedOn w:val="DefaultParagraphFont"/>
    <w:link w:val="BalloonText"/>
    <w:rsid w:val="00272E2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72E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2E2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943</Words>
  <Characters>5948</Characters>
  <Application>Microsoft Office Word</Application>
  <DocSecurity>0</DocSecurity>
  <Lines>235</Lines>
  <Paragraphs>114</Paragraphs>
  <ScaleCrop>false</ScaleCrop>
  <Company>Author-it Software Corporation Ltd.</Company>
  <LinksUpToDate>false</LinksUpToDate>
  <CharactersWithSpaces>6808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MEM04013B Develop and manufacture polystyrene patterns</dc:title>
  <dc:subject>Approved</dc:subject>
  <dc:creator>Manufacturing Skills Australia</dc:creator>
  <cp:keywords>Release: 1</cp:keywords>
  <dc:description>Copyright © 1996-2007 Author-it Software Corporation Ltd., all rights reserved.</dc:description>
  <cp:lastModifiedBy>Alex Baker</cp:lastModifiedBy>
  <cp:revision>3</cp:revision>
  <dcterms:created xsi:type="dcterms:W3CDTF">2012-05-27T01:27:00Z</dcterms:created>
  <dcterms:modified xsi:type="dcterms:W3CDTF">2012-05-27T01:27:00Z</dcterms:modified>
</cp:coreProperties>
</file>