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857" w:rsidP="00570857">
      <w:pPr>
        <w:pStyle w:val="Title"/>
      </w:pPr>
      <w:r>
        <w:fldChar w:fldCharType="begin"/>
      </w:r>
      <w:r>
        <w:instrText xml:space="preserve"> TITLE   \* MERGEFORMAT </w:instrText>
      </w:r>
      <w:r>
        <w:fldChar w:fldCharType="separate"/>
      </w:r>
      <w:r>
        <w:t>MEM04006B Operate sand moulding and core making machines</w:t>
      </w:r>
      <w:r>
        <w:fldChar w:fldCharType="end"/>
      </w:r>
    </w:p>
    <w:p w:rsidR="00570857" w:rsidP="00570857">
      <w:pPr>
        <w:pStyle w:val="Version"/>
        <w:sectPr w:rsidSect="003B1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4D8" w:rsidP="003B14D8">
      <w:pPr>
        <w:pStyle w:val="SuperHeading"/>
      </w:pPr>
      <w:r w:rsidRPr="003B14D8">
        <w:t>MEM04006B Operate sand moulding and core making machines</w:t>
      </w:r>
    </w:p>
    <w:p w:rsidR="00000000" w:rsidRPr="003B14D8" w:rsidP="003B14D8">
      <w:pPr>
        <w:pStyle w:val="Heading1"/>
      </w:pPr>
      <w:bookmarkStart w:id="1" w:name="O_271978"/>
      <w:bookmarkEnd w:id="1"/>
      <w:r w:rsidRPr="003B14D8">
        <w:t>Modification History</w:t>
      </w:r>
    </w:p>
    <w:p w:rsidR="00000000" w:rsidRPr="003B14D8" w:rsidP="003B14D8">
      <w:pPr>
        <w:pStyle w:val="BodyText"/>
      </w:pPr>
      <w:r w:rsidRPr="003B14D8">
        <w:t>Not Applicable</w:t>
      </w:r>
    </w:p>
    <w:p w:rsidR="00000000" w:rsidRPr="003B14D8" w:rsidP="003B14D8">
      <w:pPr>
        <w:pStyle w:val="AllowPageBreak"/>
      </w:pPr>
    </w:p>
    <w:p w:rsidR="00000000" w:rsidRPr="003B14D8" w:rsidP="003B14D8">
      <w:pPr>
        <w:pStyle w:val="Heading1"/>
      </w:pPr>
      <w:bookmarkStart w:id="2" w:name="O_210284"/>
      <w:bookmarkEnd w:id="2"/>
      <w:r w:rsidRPr="003B14D8">
        <w:t>Unit Descriptor</w:t>
      </w:r>
    </w:p>
    <w:tbl>
      <w:tblPr>
        <w:tblW w:w="0" w:type="auto"/>
        <w:tblLayout w:type="fixed"/>
        <w:tblCellMar>
          <w:left w:w="62" w:type="dxa"/>
          <w:right w:w="62" w:type="dxa"/>
        </w:tblCellMar>
        <w:tblLook w:val="0000"/>
      </w:tblPr>
      <w:tblGrid>
        <w:gridCol w:w="2673"/>
        <w:gridCol w:w="5849"/>
      </w:tblGrid>
      <w:tr w:rsidTr="0057085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This unit covers operating automatic and semi-automatic sand moulding and core mak</w:t>
            </w:r>
            <w:r w:rsidRPr="003B14D8">
              <w:t>ing machines.</w:t>
            </w:r>
          </w:p>
        </w:tc>
      </w:tr>
    </w:tbl>
    <w:p w:rsidR="00570857" w:rsidP="003B14D8">
      <w:pPr>
        <w:pStyle w:val="BodyText"/>
      </w:pPr>
    </w:p>
    <w:p w:rsidR="00570857" w:rsidP="003B14D8">
      <w:pPr>
        <w:pStyle w:val="BodyText"/>
      </w:pPr>
    </w:p>
    <w:p w:rsidR="00000000" w:rsidRPr="003B14D8" w:rsidP="003B14D8">
      <w:pPr>
        <w:pStyle w:val="Heading1"/>
      </w:pPr>
      <w:bookmarkStart w:id="3" w:name="O_210288"/>
      <w:bookmarkEnd w:id="3"/>
      <w:r w:rsidRPr="003B14D8">
        <w:t>Application of the Unit</w:t>
      </w:r>
    </w:p>
    <w:tbl>
      <w:tblPr>
        <w:tblW w:w="0" w:type="auto"/>
        <w:tblLayout w:type="fixed"/>
        <w:tblCellMar>
          <w:left w:w="62" w:type="dxa"/>
          <w:right w:w="62" w:type="dxa"/>
        </w:tblCellMar>
        <w:tblLook w:val="0000"/>
      </w:tblPr>
      <w:tblGrid>
        <w:gridCol w:w="2745"/>
        <w:gridCol w:w="5777"/>
      </w:tblGrid>
      <w:tr w:rsidTr="0057085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 xml:space="preserve">This unit applies to the operation of a range of automatic and semi-automatic sand moulding and core making machines in a foundry using a range </w:t>
            </w:r>
            <w:r w:rsidRPr="003B14D8">
              <w:t>of moulding media such as green sand, shell sand, chemically bonded media.</w:t>
            </w:r>
          </w:p>
          <w:p w:rsidR="00000000" w:rsidRPr="003B14D8" w:rsidP="003B14D8">
            <w:pPr>
              <w:pStyle w:val="BodyText"/>
            </w:pPr>
          </w:p>
          <w:p w:rsidR="00000000" w:rsidRPr="003B14D8" w:rsidP="003B14D8">
            <w:pPr>
              <w:pStyle w:val="BodyText"/>
            </w:pPr>
            <w:r w:rsidRPr="003B14D8">
              <w:rPr>
                <w:rStyle w:val="SpecialBold"/>
              </w:rPr>
              <w:t>Band</w:t>
            </w:r>
            <w:r w:rsidRPr="003B14D8">
              <w:t>:</w:t>
            </w:r>
            <w:r w:rsidRPr="003B14D8">
              <w:tab/>
            </w:r>
            <w:r w:rsidRPr="003B14D8">
              <w:rPr>
                <w:rStyle w:val="SpecialBold"/>
              </w:rPr>
              <w:t>A</w:t>
            </w:r>
          </w:p>
          <w:p w:rsidR="00000000" w:rsidRPr="003B14D8" w:rsidP="003B14D8">
            <w:pPr>
              <w:pStyle w:val="BodyText"/>
            </w:pPr>
            <w:r w:rsidRPr="003B14D8">
              <w:rPr>
                <w:rStyle w:val="SpecialBold"/>
              </w:rPr>
              <w:t>Unit Weight</w:t>
            </w:r>
            <w:r w:rsidRPr="003B14D8">
              <w:t>:</w:t>
            </w:r>
            <w:r w:rsidRPr="003B14D8">
              <w:tab/>
            </w:r>
            <w:r w:rsidRPr="003B14D8">
              <w:rPr>
                <w:rStyle w:val="SpecialBold"/>
              </w:rPr>
              <w:t>8</w:t>
            </w:r>
          </w:p>
        </w:tc>
      </w:tr>
    </w:tbl>
    <w:p w:rsidR="00570857" w:rsidP="003B14D8">
      <w:pPr>
        <w:pStyle w:val="BodyText"/>
      </w:pPr>
    </w:p>
    <w:p w:rsidR="00570857" w:rsidP="003B14D8">
      <w:pPr>
        <w:pStyle w:val="BodyText"/>
      </w:pPr>
    </w:p>
    <w:p w:rsidR="00000000" w:rsidRPr="003B14D8" w:rsidP="003B14D8">
      <w:pPr>
        <w:pStyle w:val="Heading1"/>
      </w:pPr>
      <w:bookmarkStart w:id="4" w:name="O_280238"/>
      <w:bookmarkEnd w:id="4"/>
      <w:r w:rsidRPr="003B14D8">
        <w:t>Licensing/Regulatory Information</w:t>
      </w:r>
    </w:p>
    <w:p w:rsidR="00000000" w:rsidRPr="003B14D8" w:rsidP="003B14D8">
      <w:pPr>
        <w:pStyle w:val="BodyText"/>
      </w:pPr>
      <w:r w:rsidRPr="003B14D8">
        <w:t>Not Applicable</w:t>
      </w:r>
    </w:p>
    <w:p w:rsidR="00000000" w:rsidRPr="003B14D8" w:rsidP="003B14D8">
      <w:pPr>
        <w:pStyle w:val="AllowPageBreak"/>
      </w:pPr>
    </w:p>
    <w:p w:rsidR="00000000" w:rsidRPr="003B14D8" w:rsidP="003B14D8">
      <w:pPr>
        <w:pStyle w:val="Heading1"/>
      </w:pPr>
      <w:bookmarkStart w:id="5" w:name="O_210286"/>
      <w:bookmarkEnd w:id="5"/>
      <w:r w:rsidRPr="003B14D8">
        <w:t>Pre-Requisites</w:t>
      </w:r>
    </w:p>
    <w:tbl>
      <w:tblPr>
        <w:tblW w:w="0" w:type="auto"/>
        <w:tblLayout w:type="fixed"/>
        <w:tblCellMar>
          <w:left w:w="62" w:type="dxa"/>
          <w:right w:w="62" w:type="dxa"/>
        </w:tblCellMar>
        <w:tblLook w:val="0000"/>
      </w:tblPr>
      <w:tblGrid>
        <w:gridCol w:w="2775"/>
        <w:gridCol w:w="1295"/>
        <w:gridCol w:w="4452"/>
      </w:tblGrid>
      <w:tr w:rsidTr="005708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p>
        </w:tc>
      </w:tr>
      <w:tr w:rsidTr="005708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p>
        </w:tc>
      </w:tr>
      <w:tr w:rsidTr="005708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p>
        </w:tc>
      </w:tr>
    </w:tbl>
    <w:p w:rsidR="00570857" w:rsidP="003B14D8">
      <w:pPr>
        <w:pStyle w:val="BodyText"/>
      </w:pPr>
    </w:p>
    <w:p w:rsidR="00570857" w:rsidP="003B14D8">
      <w:pPr>
        <w:pStyle w:val="BodyText"/>
      </w:pPr>
    </w:p>
    <w:p w:rsidR="00000000" w:rsidRPr="003B14D8" w:rsidP="003B14D8">
      <w:pPr>
        <w:pStyle w:val="Heading1"/>
      </w:pPr>
      <w:bookmarkStart w:id="6" w:name="O_210285"/>
      <w:bookmarkEnd w:id="6"/>
      <w:r w:rsidRPr="003B14D8">
        <w:t>Employability Skills Information</w:t>
      </w:r>
    </w:p>
    <w:tbl>
      <w:tblPr>
        <w:tblW w:w="0" w:type="auto"/>
        <w:tblLayout w:type="fixed"/>
        <w:tblCellMar>
          <w:left w:w="62" w:type="dxa"/>
          <w:right w:w="62" w:type="dxa"/>
        </w:tblCellMar>
        <w:tblLook w:val="0000"/>
      </w:tblPr>
      <w:tblGrid>
        <w:gridCol w:w="2802"/>
        <w:gridCol w:w="5720"/>
      </w:tblGrid>
      <w:tr w:rsidTr="005708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This unit contains employability skills.</w:t>
            </w:r>
          </w:p>
        </w:tc>
      </w:tr>
    </w:tbl>
    <w:p w:rsidR="00570857" w:rsidP="003B14D8">
      <w:pPr>
        <w:pStyle w:val="BodyText"/>
      </w:pPr>
    </w:p>
    <w:p w:rsidR="00570857" w:rsidP="003B14D8">
      <w:pPr>
        <w:pStyle w:val="BodyText"/>
      </w:pPr>
    </w:p>
    <w:p w:rsidR="00000000" w:rsidRPr="003B14D8" w:rsidP="003B14D8">
      <w:pPr>
        <w:pStyle w:val="Heading1"/>
      </w:pPr>
      <w:bookmarkStart w:id="7" w:name="O_290024"/>
      <w:bookmarkEnd w:id="7"/>
      <w:r w:rsidRPr="003B14D8">
        <w:t>Elements and Performance Criteria Pre-Content</w:t>
      </w:r>
    </w:p>
    <w:tbl>
      <w:tblPr>
        <w:tblW w:w="0" w:type="auto"/>
        <w:tblLayout w:type="fixed"/>
        <w:tblCellMar>
          <w:left w:w="62" w:type="dxa"/>
          <w:right w:w="62" w:type="dxa"/>
        </w:tblCellMar>
        <w:tblLook w:val="0000"/>
      </w:tblPr>
      <w:tblGrid>
        <w:gridCol w:w="2567"/>
        <w:gridCol w:w="5955"/>
      </w:tblGrid>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Performance criteria describe</w:t>
            </w:r>
            <w:r w:rsidRPr="003B14D8">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3B14D8">
              <w:t>the evidence guide.</w:t>
            </w:r>
          </w:p>
        </w:tc>
      </w:tr>
    </w:tbl>
    <w:p w:rsidR="00000000" w:rsidRPr="003B14D8" w:rsidP="003B14D8">
      <w:pPr>
        <w:pStyle w:val="BodyText"/>
      </w:pPr>
    </w:p>
    <w:p w:rsidR="00000000" w:rsidRPr="003B14D8" w:rsidP="003B14D8">
      <w:pPr>
        <w:pStyle w:val="AllowPageBreak"/>
      </w:pPr>
    </w:p>
    <w:p w:rsidR="00000000" w:rsidRPr="003B14D8" w:rsidP="003B14D8">
      <w:pPr>
        <w:pStyle w:val="Heading1"/>
      </w:pPr>
      <w:bookmarkStart w:id="8" w:name="O_236691"/>
      <w:bookmarkEnd w:id="8"/>
      <w:r w:rsidRPr="003B14D8">
        <w:t>Elements and Performance Criteria</w:t>
      </w:r>
    </w:p>
    <w:tbl>
      <w:tblPr>
        <w:tblW w:w="0" w:type="auto"/>
        <w:tblLayout w:type="fixed"/>
        <w:tblCellMar>
          <w:left w:w="62" w:type="dxa"/>
          <w:right w:w="62" w:type="dxa"/>
        </w:tblCellMar>
        <w:tblLook w:val="0000"/>
      </w:tblPr>
      <w:tblGrid>
        <w:gridCol w:w="2567"/>
        <w:gridCol w:w="5955"/>
      </w:tblGrid>
      <w:tr w:rsidTr="0057085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PERFORMANCE CRITERIA</w:t>
            </w:r>
          </w:p>
        </w:tc>
      </w:tr>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
              <w:rPr>
                <w:lang w:val="en-NZ"/>
              </w:rPr>
            </w:pPr>
            <w:r w:rsidRPr="003B14D8">
              <w:t>1.</w:t>
            </w:r>
            <w:r w:rsidRPr="003B14D8">
              <w:tab/>
              <w:t xml:space="preserve">Determine job requirements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2"/>
              <w:rPr>
                <w:lang w:val="en-NZ"/>
              </w:rPr>
            </w:pPr>
            <w:r w:rsidRPr="003B14D8">
              <w:t>1.1.</w:t>
            </w:r>
            <w:r w:rsidRPr="003B14D8">
              <w:tab/>
              <w:t>Instructions and specifications are interpreted correctly.</w:t>
            </w:r>
          </w:p>
        </w:tc>
      </w:tr>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
              <w:rPr>
                <w:lang w:val="en-NZ"/>
              </w:rPr>
            </w:pPr>
            <w:r w:rsidRPr="003B14D8">
              <w:t>2.</w:t>
            </w:r>
            <w:r w:rsidRPr="003B14D8">
              <w:tab/>
              <w:t>Conduct pre-operational checks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List2"/>
            </w:pPr>
            <w:r w:rsidRPr="003B14D8">
              <w:t>2.1.</w:t>
            </w:r>
            <w:r w:rsidRPr="003B14D8">
              <w:tab/>
            </w:r>
            <w:r w:rsidRPr="003B14D8">
              <w:t>Pattern/core box is selected and inspected to specifications and cleaned as required. Damaged patterns/core boxes are identified for repair or replacement to standard operating procedures.</w:t>
            </w:r>
          </w:p>
          <w:p w:rsidR="00000000" w:rsidP="003B14D8">
            <w:pPr>
              <w:pStyle w:val="List2"/>
              <w:rPr>
                <w:lang w:val="en-NZ"/>
              </w:rPr>
            </w:pPr>
            <w:r w:rsidRPr="003B14D8">
              <w:t>2.2.</w:t>
            </w:r>
            <w:r w:rsidRPr="003B14D8">
              <w:tab/>
              <w:t>Pattern/core</w:t>
            </w:r>
            <w:r w:rsidRPr="003B14D8">
              <w:t xml:space="preserve"> box is set up in bolster and core box according to standard operating procedures.</w:t>
            </w:r>
          </w:p>
        </w:tc>
      </w:tr>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
              <w:rPr>
                <w:lang w:val="en-NZ"/>
              </w:rPr>
            </w:pPr>
            <w:r w:rsidRPr="003B14D8">
              <w:t>3.</w:t>
            </w:r>
            <w:r w:rsidRPr="003B14D8">
              <w:tab/>
              <w:t>Operate machine to produce mould/cores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List2"/>
            </w:pPr>
            <w:r w:rsidRPr="003B14D8">
              <w:t>3.1.</w:t>
            </w:r>
            <w:r w:rsidRPr="003B14D8">
              <w:tab/>
              <w:t>Appropriate moulding media is selected to produce mould and core to specification.</w:t>
            </w:r>
          </w:p>
          <w:p w:rsidR="00000000" w:rsidRPr="003B14D8" w:rsidP="003B14D8">
            <w:pPr>
              <w:pStyle w:val="List2"/>
            </w:pPr>
            <w:r w:rsidRPr="003B14D8">
              <w:t>3.2.</w:t>
            </w:r>
            <w:r w:rsidRPr="003B14D8">
              <w:tab/>
              <w:t>Moulds/cores are filled to specificat</w:t>
            </w:r>
            <w:r w:rsidRPr="003B14D8">
              <w:t>ion according to standard operating procedures.</w:t>
            </w:r>
          </w:p>
          <w:p w:rsidR="00000000" w:rsidRPr="003B14D8" w:rsidP="003B14D8">
            <w:pPr>
              <w:pStyle w:val="List2"/>
            </w:pPr>
            <w:r w:rsidRPr="003B14D8">
              <w:t>3.3.</w:t>
            </w:r>
            <w:r w:rsidRPr="003B14D8">
              <w:tab/>
              <w:t>Machine is operated in accordance with standard operating procedures.</w:t>
            </w:r>
          </w:p>
          <w:p w:rsidR="00000000" w:rsidRPr="003B14D8" w:rsidP="003B14D8">
            <w:pPr>
              <w:pStyle w:val="List2"/>
            </w:pPr>
            <w:r w:rsidRPr="003B14D8">
              <w:t>3.4.</w:t>
            </w:r>
            <w:r w:rsidRPr="003B14D8">
              <w:tab/>
              <w:t>Machine is unloaded safely to standard operating procedures.</w:t>
            </w:r>
          </w:p>
          <w:p w:rsidR="00000000" w:rsidP="003B14D8">
            <w:pPr>
              <w:pStyle w:val="List2"/>
              <w:rPr>
                <w:lang w:val="en-NZ"/>
              </w:rPr>
            </w:pPr>
            <w:r w:rsidRPr="003B14D8">
              <w:t>3.5.</w:t>
            </w:r>
            <w:r w:rsidRPr="003B14D8">
              <w:tab/>
              <w:t>Moulds/cores are stripped, inspected and painted as required a</w:t>
            </w:r>
            <w:r w:rsidRPr="003B14D8">
              <w:t>ccording to standard operating procedures.</w:t>
            </w:r>
          </w:p>
        </w:tc>
      </w:tr>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
              <w:rPr>
                <w:lang w:val="en-NZ"/>
              </w:rPr>
            </w:pPr>
            <w:r w:rsidRPr="003B14D8">
              <w:t>4.</w:t>
            </w:r>
            <w:r w:rsidRPr="003B14D8">
              <w:tab/>
              <w:t>Assemble moulds/cores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List2"/>
            </w:pPr>
            <w:r w:rsidRPr="003B14D8">
              <w:t>4.1.</w:t>
            </w:r>
            <w:r w:rsidRPr="003B14D8">
              <w:tab/>
              <w:t>Moulds/cores are dried, glued and vented as required to specification and closed in accordance with standard operating procedures.</w:t>
            </w:r>
          </w:p>
          <w:p w:rsidR="00000000" w:rsidP="003B14D8">
            <w:pPr>
              <w:pStyle w:val="List2"/>
              <w:rPr>
                <w:lang w:val="en-NZ"/>
              </w:rPr>
            </w:pPr>
            <w:r w:rsidRPr="003B14D8">
              <w:t>4.2.</w:t>
            </w:r>
            <w:r w:rsidRPr="003B14D8">
              <w:tab/>
              <w:t>Runner bush is set to specification as require</w:t>
            </w:r>
            <w:r w:rsidRPr="003B14D8">
              <w:t>d.</w:t>
            </w:r>
          </w:p>
        </w:tc>
      </w:tr>
      <w:tr w:rsidTr="00570857">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List"/>
              <w:rPr>
                <w:lang w:val="en-NZ"/>
              </w:rPr>
            </w:pPr>
            <w:r w:rsidRPr="003B14D8">
              <w:t>5.</w:t>
            </w:r>
            <w:r w:rsidRPr="003B14D8">
              <w:tab/>
              <w:t xml:space="preserve">Clean and restore work area </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List2"/>
            </w:pPr>
            <w:r w:rsidRPr="003B14D8">
              <w:t>5.1.</w:t>
            </w:r>
            <w:r w:rsidRPr="003B14D8">
              <w:tab/>
              <w:t>All material/debris is cleared and work site is cleaned and left in a safe state.</w:t>
            </w:r>
          </w:p>
          <w:p w:rsidR="00000000" w:rsidRPr="003B14D8" w:rsidP="003B14D8">
            <w:pPr>
              <w:pStyle w:val="List2"/>
            </w:pPr>
            <w:r w:rsidRPr="003B14D8">
              <w:t>5.2.</w:t>
            </w:r>
            <w:r w:rsidRPr="003B14D8">
              <w:tab/>
              <w:t>Unwanted treated sand is disposed of according to standard operating procedures.</w:t>
            </w:r>
          </w:p>
        </w:tc>
      </w:tr>
    </w:tbl>
    <w:p w:rsidR="00570857" w:rsidP="003B14D8">
      <w:pPr>
        <w:pStyle w:val="BodyText"/>
      </w:pPr>
    </w:p>
    <w:p w:rsidR="00570857" w:rsidP="003B14D8">
      <w:pPr>
        <w:pStyle w:val="BodyText"/>
      </w:pPr>
    </w:p>
    <w:p w:rsidR="00000000" w:rsidRPr="003B14D8" w:rsidP="003B14D8">
      <w:pPr>
        <w:pStyle w:val="Heading1"/>
      </w:pPr>
      <w:bookmarkStart w:id="9" w:name="O_260641"/>
      <w:bookmarkEnd w:id="9"/>
      <w:r w:rsidRPr="003B14D8">
        <w:t>Required Skills and Knowledge</w:t>
      </w:r>
    </w:p>
    <w:tbl>
      <w:tblPr>
        <w:tblW w:w="0" w:type="auto"/>
        <w:tblLayout w:type="fixed"/>
        <w:tblCellMar>
          <w:left w:w="62" w:type="dxa"/>
          <w:right w:w="62" w:type="dxa"/>
        </w:tblCellMar>
        <w:tblLook w:val="0000"/>
      </w:tblPr>
      <w:tblGrid>
        <w:gridCol w:w="8522"/>
      </w:tblGrid>
      <w:tr w:rsidTr="005708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REQUIRED SKILLS AND KNOWLEDGE</w:t>
            </w:r>
          </w:p>
        </w:tc>
      </w:tr>
      <w:tr w:rsidTr="005708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This section describes the skills and knowledge required for this unit.</w:t>
            </w:r>
          </w:p>
        </w:tc>
      </w:tr>
      <w:tr w:rsidTr="0057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Required skills</w:t>
            </w:r>
          </w:p>
        </w:tc>
      </w:tr>
      <w:tr w:rsidTr="0057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Look for evidence that confirms skills in:</w:t>
            </w:r>
          </w:p>
          <w:p w:rsidR="00000000" w:rsidRPr="003B14D8" w:rsidP="003B14D8">
            <w:pPr>
              <w:pStyle w:val="ListBullet"/>
            </w:pPr>
            <w:r w:rsidRPr="003B14D8">
              <w:t>interpreting written instructions and specifications</w:t>
            </w:r>
          </w:p>
          <w:p w:rsidR="00000000" w:rsidRPr="003B14D8" w:rsidP="003B14D8">
            <w:pPr>
              <w:pStyle w:val="ListBullet"/>
            </w:pPr>
            <w:r w:rsidRPr="003B14D8">
              <w:t>preparing and installing pattern or core box</w:t>
            </w:r>
          </w:p>
          <w:p w:rsidR="00000000" w:rsidRPr="003B14D8" w:rsidP="003B14D8">
            <w:pPr>
              <w:pStyle w:val="ListBullet"/>
            </w:pPr>
            <w:r w:rsidRPr="003B14D8">
              <w:t>programming operating parameters</w:t>
            </w:r>
          </w:p>
          <w:p w:rsidR="00000000" w:rsidRPr="003B14D8" w:rsidP="003B14D8">
            <w:pPr>
              <w:pStyle w:val="ListBullet"/>
            </w:pPr>
            <w:r w:rsidRPr="003B14D8">
              <w:t>operating and monitoring moulding and core making machines</w:t>
            </w:r>
          </w:p>
          <w:p w:rsidR="00000000" w:rsidRPr="003B14D8" w:rsidP="003B14D8">
            <w:pPr>
              <w:pStyle w:val="ListBullet"/>
            </w:pPr>
            <w:r w:rsidRPr="003B14D8">
              <w:t>assembling moulds and cores</w:t>
            </w:r>
          </w:p>
          <w:p w:rsidR="00000000" w:rsidRPr="003B14D8" w:rsidP="003B14D8">
            <w:pPr>
              <w:pStyle w:val="ListBullet"/>
            </w:pPr>
            <w:r w:rsidRPr="003B14D8">
              <w:t>inserting cores (in moulding machines)</w:t>
            </w:r>
          </w:p>
          <w:p w:rsidR="00000000" w:rsidRPr="003B14D8" w:rsidP="003B14D8">
            <w:pPr>
              <w:pStyle w:val="ListBullet"/>
            </w:pPr>
            <w:r w:rsidRPr="003B14D8">
              <w:t>inserting runner bushes</w:t>
            </w:r>
          </w:p>
          <w:p w:rsidR="00000000" w:rsidRPr="003B14D8" w:rsidP="003B14D8">
            <w:pPr>
              <w:pStyle w:val="ListBullet"/>
            </w:pPr>
            <w:r w:rsidRPr="003B14D8">
              <w:t>maintaining integrity of mould or core</w:t>
            </w:r>
          </w:p>
          <w:p w:rsidR="00000000" w:rsidRPr="003B14D8" w:rsidP="003B14D8">
            <w:pPr>
              <w:pStyle w:val="ListBullet"/>
            </w:pPr>
            <w:r w:rsidRPr="003B14D8">
              <w:t>maintaining integration of interrelated metal melting, core making and sand mixing processes</w:t>
            </w:r>
          </w:p>
          <w:p w:rsidR="00000000" w:rsidRPr="003B14D8" w:rsidP="003B14D8">
            <w:pPr>
              <w:pStyle w:val="ListBullet"/>
            </w:pPr>
            <w:r w:rsidRPr="003B14D8">
              <w:t>maintaining operational capability of moulding and core making machines</w:t>
            </w:r>
          </w:p>
          <w:p w:rsidR="00000000" w:rsidP="003B14D8">
            <w:pPr>
              <w:pStyle w:val="ListBullet"/>
              <w:rPr>
                <w:lang w:val="en-NZ"/>
              </w:rPr>
            </w:pPr>
            <w:r w:rsidRPr="003B14D8">
              <w:t>entering routine and familiar information onto profo</w:t>
            </w:r>
            <w:r w:rsidRPr="003B14D8">
              <w:t>rmas and standard workplace forms</w:t>
            </w:r>
          </w:p>
        </w:tc>
      </w:tr>
      <w:tr w:rsidTr="0057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Required knowledge</w:t>
            </w:r>
          </w:p>
        </w:tc>
      </w:tr>
      <w:tr w:rsidTr="005708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Look for evidence that confirms knowledge of:</w:t>
            </w:r>
          </w:p>
          <w:p w:rsidR="00000000" w:rsidRPr="003B14D8" w:rsidP="003B14D8">
            <w:pPr>
              <w:pStyle w:val="ListBullet"/>
            </w:pPr>
            <w:r w:rsidRPr="003B14D8">
              <w:t>characteristics and applications of sand and binding agents</w:t>
            </w:r>
          </w:p>
          <w:p w:rsidR="00000000" w:rsidRPr="003B14D8" w:rsidP="003B14D8">
            <w:pPr>
              <w:pStyle w:val="ListBullet"/>
            </w:pPr>
            <w:r w:rsidRPr="003B14D8">
              <w:t>machine operation, fault identification, analysis and rectification procedures</w:t>
            </w:r>
          </w:p>
          <w:p w:rsidR="00000000" w:rsidRPr="003B14D8" w:rsidP="003B14D8">
            <w:pPr>
              <w:pStyle w:val="ListBullet"/>
            </w:pPr>
            <w:r w:rsidRPr="003B14D8">
              <w:t xml:space="preserve">core selection </w:t>
            </w:r>
            <w:r w:rsidRPr="003B14D8">
              <w:t>and loading procedures</w:t>
            </w:r>
          </w:p>
          <w:p w:rsidR="00000000" w:rsidRPr="003B14D8" w:rsidP="003B14D8">
            <w:pPr>
              <w:pStyle w:val="ListBullet"/>
            </w:pPr>
            <w:r w:rsidRPr="003B14D8">
              <w:t>use and application of personal protective equipment</w:t>
            </w:r>
          </w:p>
          <w:p w:rsidR="00000000" w:rsidRPr="003B14D8" w:rsidP="003B14D8">
            <w:pPr>
              <w:pStyle w:val="ListBullet"/>
            </w:pPr>
            <w:r w:rsidRPr="003B14D8">
              <w:t>safe work practices and procedures</w:t>
            </w:r>
          </w:p>
          <w:p w:rsidR="00000000" w:rsidRPr="003B14D8" w:rsidP="003B14D8">
            <w:pPr>
              <w:pStyle w:val="ListBullet"/>
            </w:pPr>
            <w:r w:rsidRPr="003B14D8">
              <w:t>hazards and control measures associated with operating sand moulding and core making machines</w:t>
            </w:r>
          </w:p>
        </w:tc>
      </w:tr>
    </w:tbl>
    <w:p w:rsidR="00570857" w:rsidP="003B14D8">
      <w:pPr>
        <w:pStyle w:val="BodyText"/>
      </w:pPr>
    </w:p>
    <w:p w:rsidR="00570857" w:rsidP="003B14D8">
      <w:pPr>
        <w:pStyle w:val="BodyText"/>
      </w:pPr>
    </w:p>
    <w:p w:rsidR="00000000" w:rsidRPr="003B14D8" w:rsidP="003B14D8">
      <w:pPr>
        <w:pStyle w:val="AllowPageBreak"/>
      </w:pPr>
    </w:p>
    <w:p w:rsidR="00000000" w:rsidRPr="003B14D8" w:rsidP="003B14D8">
      <w:pPr>
        <w:pStyle w:val="Heading1"/>
      </w:pPr>
      <w:bookmarkStart w:id="10" w:name="O_244675"/>
      <w:bookmarkEnd w:id="10"/>
      <w:r w:rsidRPr="003B14D8">
        <w:t>Evidence Guide</w:t>
      </w:r>
    </w:p>
    <w:tbl>
      <w:tblPr>
        <w:tblW w:w="9570" w:type="dxa"/>
        <w:tblLayout w:type="fixed"/>
        <w:tblCellMar>
          <w:left w:w="62" w:type="dxa"/>
          <w:right w:w="62" w:type="dxa"/>
        </w:tblCellMar>
        <w:tblLook w:val="0000"/>
      </w:tblPr>
      <w:tblGrid>
        <w:gridCol w:w="3908"/>
        <w:gridCol w:w="5662"/>
      </w:tblGrid>
      <w:tr w:rsidTr="005708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EVIDENCE GUIDE</w:t>
            </w:r>
          </w:p>
        </w:tc>
      </w:tr>
      <w:tr w:rsidTr="005708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The evidence guide provides advice on assessment and must be read in conjunction with the performance criteria, required skills and knowledge, range statement and the Assessment Guidelines for the Training Package.</w:t>
            </w:r>
          </w:p>
        </w:tc>
      </w:tr>
      <w:tr w:rsidTr="0057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Overview of assessmen</w:t>
            </w:r>
            <w:r w:rsidRPr="003B14D8">
              <w:rPr>
                <w:rStyle w:val="SpecialBold"/>
              </w:rPr>
              <w:t>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 xml:space="preserve">A person who demonstrates competency in this unit must be able to operate a sand moulding and core making machine. </w:t>
            </w:r>
          </w:p>
        </w:tc>
      </w:tr>
      <w:tr w:rsidTr="0057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Assessors must be satisfied that the candidate can competently and consistently perform all elements of the unit as specified by the criteria, including required knowledge, and be capable of applying the competency in new and different situations and conte</w:t>
            </w:r>
            <w:r w:rsidRPr="003B14D8">
              <w:t>xts.</w:t>
            </w:r>
          </w:p>
        </w:tc>
      </w:tr>
      <w:tr w:rsidTr="0057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 xml:space="preserve">This unit may be assessed on the job, off the job or a combination of both on and off the job. Where assessment occurs off the job, that is the candidate is not in productive work, then an appropriate </w:t>
            </w:r>
            <w:r w:rsidRPr="003B14D8">
              <w:t>simulation must be used where the range of conditions reflects realistic workplace situations. The competencies covered by this unit would be demonstrated by an individual working alone or as part of a team. The assessment environment should not disadvanta</w:t>
            </w:r>
            <w:r w:rsidRPr="003B14D8">
              <w:t>ge the candidate.</w:t>
            </w:r>
          </w:p>
          <w:p w:rsidR="00000000" w:rsidP="003B14D8">
            <w:pPr>
              <w:pStyle w:val="BodyText"/>
              <w:rPr>
                <w:lang w:val="en-NZ"/>
              </w:rPr>
            </w:pPr>
            <w:r w:rsidRPr="003B14D8">
              <w:t xml:space="preserve">This unit could be assessed in conjunction with any other units addressing the safety, quality, communication, materials handling, recording and reporting associated with operation of sand moulding and core making machines or other units </w:t>
            </w:r>
            <w:r w:rsidRPr="003B14D8">
              <w:t>requiring the exercise of the skills and knowledge covered by this unit.</w:t>
            </w:r>
          </w:p>
        </w:tc>
      </w:tr>
      <w:tr w:rsidTr="0057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Assessors should gather a range of evidence that is valid, sufficient, current and authentic. Evidence can be gathered through a variety of ways including direct</w:t>
            </w:r>
            <w:r w:rsidRPr="003B14D8">
              <w:t xml:space="preserve"> observation, supervisor's reports, project work, samples and questioning. Questioning techniques should not require language, literacy and numeracy skills beyond those required in this unit of competency. The candidate must have access to all tools, equip</w:t>
            </w:r>
            <w:r w:rsidRPr="003B14D8">
              <w:t>ment, materials and documentation required. The candidate must be permitted to refer to any relevant workplace procedures, product and manufacturing specifications, codes, standards, manuals and reference materials.</w:t>
            </w:r>
          </w:p>
        </w:tc>
      </w:tr>
      <w:tr w:rsidTr="005708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p>
        </w:tc>
      </w:tr>
    </w:tbl>
    <w:p w:rsidR="00570857" w:rsidP="003B14D8">
      <w:pPr>
        <w:pStyle w:val="BodyText"/>
      </w:pPr>
    </w:p>
    <w:p w:rsidR="00570857" w:rsidP="003B14D8">
      <w:pPr>
        <w:pStyle w:val="BodyText"/>
      </w:pPr>
    </w:p>
    <w:p w:rsidR="00000000" w:rsidRPr="003B14D8" w:rsidP="003B14D8">
      <w:pPr>
        <w:pStyle w:val="Heading1"/>
      </w:pPr>
      <w:bookmarkStart w:id="11" w:name="O_252658"/>
      <w:bookmarkEnd w:id="11"/>
      <w:r w:rsidRPr="003B14D8">
        <w:t>Range Statement</w:t>
      </w:r>
    </w:p>
    <w:tbl>
      <w:tblPr>
        <w:tblW w:w="0" w:type="auto"/>
        <w:tblLayout w:type="fixed"/>
        <w:tblCellMar>
          <w:left w:w="62" w:type="dxa"/>
          <w:right w:w="62" w:type="dxa"/>
        </w:tblCellMar>
        <w:tblLook w:val="0000"/>
      </w:tblPr>
      <w:tblGrid>
        <w:gridCol w:w="3504"/>
        <w:gridCol w:w="5018"/>
      </w:tblGrid>
      <w:tr w:rsidTr="0057085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RANGE STATEMENT</w:t>
            </w:r>
          </w:p>
        </w:tc>
      </w:tr>
      <w:tr w:rsidTr="0057085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 xml:space="preserve">The range statement relates to the unit of competency as a whole. It allows for different work environments and situations that may affect </w:t>
            </w:r>
            <w:r w:rsidRPr="003B14D8">
              <w:t>performance. Bold italicised wording, if used in the performance criteria, is detailed below. Essential operating conditions that may be present with training and assessment (depending on the work situation, needs of the candidate, accessibility of the ite</w:t>
            </w:r>
            <w:r w:rsidRPr="003B14D8">
              <w:t>m, and local industry and regional contexts) may also be included.</w:t>
            </w:r>
          </w:p>
        </w:tc>
      </w:tr>
      <w:tr w:rsidTr="00570857">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Moulding media</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t>Shell, chemically bonded or green sand as appropriate for the particular machine</w:t>
            </w:r>
          </w:p>
        </w:tc>
      </w:tr>
      <w:tr w:rsidTr="00570857">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Machine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Automatic, semi-automatic, moulding and core making</w:t>
            </w:r>
          </w:p>
        </w:tc>
      </w:tr>
    </w:tbl>
    <w:p w:rsidR="00570857" w:rsidP="003B14D8">
      <w:pPr>
        <w:pStyle w:val="BodyText"/>
      </w:pPr>
    </w:p>
    <w:p w:rsidR="00570857" w:rsidP="003B14D8">
      <w:pPr>
        <w:pStyle w:val="BodyText"/>
      </w:pPr>
    </w:p>
    <w:p w:rsidR="00000000" w:rsidRPr="003B14D8" w:rsidP="003B14D8">
      <w:pPr>
        <w:pStyle w:val="Heading1"/>
      </w:pPr>
      <w:bookmarkStart w:id="12" w:name="O_210290"/>
      <w:bookmarkEnd w:id="12"/>
      <w:r w:rsidRPr="003B14D8">
        <w:t>Unit Sector(s)</w:t>
      </w:r>
    </w:p>
    <w:tbl>
      <w:tblPr>
        <w:tblW w:w="0" w:type="auto"/>
        <w:tblLayout w:type="fixed"/>
        <w:tblCellMar>
          <w:left w:w="62" w:type="dxa"/>
          <w:right w:w="62" w:type="dxa"/>
        </w:tblCellMar>
        <w:tblLook w:val="0000"/>
      </w:tblPr>
      <w:tblGrid>
        <w:gridCol w:w="2654"/>
        <w:gridCol w:w="5868"/>
      </w:tblGrid>
      <w:tr w:rsidTr="0057085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p>
        </w:tc>
      </w:tr>
    </w:tbl>
    <w:p w:rsidR="00570857" w:rsidP="003B14D8">
      <w:pPr>
        <w:pStyle w:val="BodyText"/>
      </w:pPr>
    </w:p>
    <w:p w:rsidR="00570857" w:rsidP="003B14D8">
      <w:pPr>
        <w:pStyle w:val="BodyText"/>
      </w:pPr>
    </w:p>
    <w:p w:rsidR="00000000" w:rsidRPr="003B14D8" w:rsidP="003B14D8">
      <w:pPr>
        <w:pStyle w:val="Heading1"/>
      </w:pPr>
      <w:bookmarkStart w:id="13" w:name="O_210287"/>
      <w:bookmarkEnd w:id="13"/>
      <w:r w:rsidRPr="003B14D8">
        <w:t>Co-requisite units</w:t>
      </w:r>
    </w:p>
    <w:tbl>
      <w:tblPr>
        <w:tblW w:w="0" w:type="auto"/>
        <w:tblLayout w:type="fixed"/>
        <w:tblCellMar>
          <w:left w:w="62" w:type="dxa"/>
          <w:right w:w="62" w:type="dxa"/>
        </w:tblCellMar>
        <w:tblLook w:val="0000"/>
      </w:tblPr>
      <w:tblGrid>
        <w:gridCol w:w="2641"/>
        <w:gridCol w:w="1322"/>
        <w:gridCol w:w="4559"/>
      </w:tblGrid>
      <w:tr w:rsidTr="005708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p>
        </w:tc>
      </w:tr>
      <w:tr w:rsidTr="005708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p>
        </w:tc>
      </w:tr>
      <w:tr w:rsidTr="005708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p>
        </w:tc>
      </w:tr>
    </w:tbl>
    <w:p w:rsidR="00570857" w:rsidP="003B14D8">
      <w:pPr>
        <w:pStyle w:val="BodyText"/>
      </w:pPr>
    </w:p>
    <w:p w:rsidR="00570857" w:rsidP="003B14D8">
      <w:pPr>
        <w:pStyle w:val="BodyText"/>
      </w:pPr>
    </w:p>
    <w:p w:rsidR="00000000" w:rsidRPr="003B14D8" w:rsidP="003B14D8">
      <w:pPr>
        <w:pStyle w:val="Heading1"/>
      </w:pPr>
      <w:bookmarkStart w:id="14" w:name="O_210289"/>
      <w:bookmarkEnd w:id="14"/>
      <w:r w:rsidRPr="003B14D8">
        <w:t>Competency field</w:t>
      </w:r>
    </w:p>
    <w:tbl>
      <w:tblPr>
        <w:tblW w:w="0" w:type="auto"/>
        <w:tblLayout w:type="fixed"/>
        <w:tblCellMar>
          <w:left w:w="62" w:type="dxa"/>
          <w:right w:w="62" w:type="dxa"/>
        </w:tblCellMar>
        <w:tblLook w:val="0000"/>
      </w:tblPr>
      <w:tblGrid>
        <w:gridCol w:w="2778"/>
        <w:gridCol w:w="5744"/>
      </w:tblGrid>
      <w:tr w:rsidTr="00570857">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14D8">
            <w:pPr>
              <w:pStyle w:val="BodyText"/>
              <w:rPr>
                <w:lang w:val="en-NZ"/>
              </w:rPr>
            </w:pPr>
            <w:r w:rsidRPr="003B14D8">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14D8" w:rsidP="003B14D8">
            <w:pPr>
              <w:pStyle w:val="BodyText"/>
            </w:pPr>
            <w:r w:rsidRPr="003B14D8">
              <w:t>Casting and moulding</w:t>
            </w:r>
          </w:p>
        </w:tc>
      </w:tr>
    </w:tbl>
    <w:p w:rsidR="00570857" w:rsidP="003B14D8">
      <w:pPr>
        <w:pStyle w:val="BodyText"/>
      </w:pPr>
    </w:p>
    <w:p w:rsidR="00570857" w:rsidP="003B14D8">
      <w:pPr>
        <w:pStyle w:val="BodyText"/>
      </w:pPr>
    </w:p>
    <w:p w:rsidR="00000000" w:rsidRPr="003B14D8" w:rsidP="003B14D8"/>
    <w:sectPr w:rsidSect="003B1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857" w:rsidP="005708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7" w:rsidP="003B1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70857" w:rsidP="003B1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0857" w:rsidP="003B1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0857" w:rsidP="0057085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857" w:rsidP="003B14D8">
    <w:pPr>
      <w:pStyle w:val="Header"/>
      <w:framePr w:wrap="around"/>
    </w:pPr>
    <w:r>
      <w:fldChar w:fldCharType="begin"/>
    </w:r>
    <w:r>
      <w:instrText xml:space="preserve"> TITLE   \* MERGEFORMAT </w:instrText>
    </w:r>
    <w:r>
      <w:fldChar w:fldCharType="separate"/>
    </w:r>
    <w:r>
      <w:t>MEM04006B Operate sand moulding and core making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0857" w:rsidP="003B14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002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2CC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4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14D8"/>
    <w:pPr>
      <w:spacing w:before="360" w:after="60"/>
      <w:outlineLvl w:val="0"/>
    </w:pPr>
    <w:rPr>
      <w:sz w:val="32"/>
    </w:rPr>
  </w:style>
  <w:style w:type="paragraph" w:styleId="Heading2">
    <w:name w:val="heading 2"/>
    <w:basedOn w:val="HeadingBase"/>
    <w:next w:val="BodyText"/>
    <w:link w:val="Heading2Char"/>
    <w:qFormat/>
    <w:rsid w:val="003B14D8"/>
    <w:pPr>
      <w:keepLines/>
      <w:spacing w:before="240" w:after="120"/>
      <w:outlineLvl w:val="1"/>
    </w:pPr>
    <w:rPr>
      <w:sz w:val="28"/>
      <w:szCs w:val="40"/>
    </w:rPr>
  </w:style>
  <w:style w:type="paragraph" w:styleId="Heading3">
    <w:name w:val="heading 3"/>
    <w:basedOn w:val="HeadingBase"/>
    <w:next w:val="BodyText"/>
    <w:link w:val="Heading3Char"/>
    <w:qFormat/>
    <w:rsid w:val="003B14D8"/>
    <w:pPr>
      <w:spacing w:before="180" w:after="120"/>
      <w:outlineLvl w:val="2"/>
    </w:pPr>
    <w:rPr>
      <w:spacing w:val="-10"/>
      <w:kern w:val="32"/>
    </w:rPr>
  </w:style>
  <w:style w:type="paragraph" w:styleId="Heading4">
    <w:name w:val="heading 4"/>
    <w:basedOn w:val="HeadingBase"/>
    <w:next w:val="BodyText"/>
    <w:link w:val="Heading4Char"/>
    <w:qFormat/>
    <w:rsid w:val="003B14D8"/>
    <w:pPr>
      <w:spacing w:before="160" w:after="120"/>
      <w:outlineLvl w:val="3"/>
    </w:pPr>
    <w:rPr>
      <w:sz w:val="22"/>
    </w:rPr>
  </w:style>
  <w:style w:type="paragraph" w:styleId="Heading5">
    <w:name w:val="heading 5"/>
    <w:basedOn w:val="HeadingBase"/>
    <w:next w:val="Normal"/>
    <w:link w:val="Heading5Char"/>
    <w:qFormat/>
    <w:rsid w:val="003B14D8"/>
    <w:pPr>
      <w:spacing w:before="80"/>
      <w:outlineLvl w:val="4"/>
    </w:pPr>
    <w:rPr>
      <w:color w:val="918585"/>
      <w:sz w:val="20"/>
    </w:rPr>
  </w:style>
  <w:style w:type="paragraph" w:styleId="Heading6">
    <w:name w:val="heading 6"/>
    <w:basedOn w:val="HeadingBase"/>
    <w:next w:val="Normal"/>
    <w:link w:val="Heading6Char"/>
    <w:qFormat/>
    <w:rsid w:val="003B14D8"/>
    <w:pPr>
      <w:spacing w:before="60"/>
      <w:outlineLvl w:val="5"/>
    </w:pPr>
    <w:rPr>
      <w:color w:val="918585"/>
      <w:sz w:val="20"/>
    </w:rPr>
  </w:style>
  <w:style w:type="paragraph" w:styleId="Heading7">
    <w:name w:val="heading 7"/>
    <w:basedOn w:val="Normal"/>
    <w:next w:val="Normal"/>
    <w:link w:val="Heading7Char"/>
    <w:qFormat/>
    <w:rsid w:val="003B14D8"/>
    <w:pPr>
      <w:ind w:left="720"/>
      <w:outlineLvl w:val="6"/>
    </w:pPr>
    <w:rPr>
      <w:i/>
    </w:rPr>
  </w:style>
  <w:style w:type="paragraph" w:styleId="Heading8">
    <w:name w:val="heading 8"/>
    <w:basedOn w:val="Normal"/>
    <w:next w:val="Normal"/>
    <w:link w:val="Heading8Char"/>
    <w:qFormat/>
    <w:rsid w:val="003B14D8"/>
    <w:pPr>
      <w:ind w:left="720"/>
      <w:outlineLvl w:val="7"/>
    </w:pPr>
    <w:rPr>
      <w:i/>
    </w:rPr>
  </w:style>
  <w:style w:type="paragraph" w:styleId="Heading9">
    <w:name w:val="heading 9"/>
    <w:basedOn w:val="Normal"/>
    <w:next w:val="Normal"/>
    <w:link w:val="Heading9Char"/>
    <w:qFormat/>
    <w:rsid w:val="003B14D8"/>
    <w:pPr>
      <w:ind w:left="720"/>
      <w:outlineLvl w:val="8"/>
    </w:pPr>
    <w:rPr>
      <w:i/>
    </w:rPr>
  </w:style>
  <w:style w:type="character" w:default="1" w:styleId="DefaultParagraphFont">
    <w:name w:val="Default Paragraph Font"/>
    <w:uiPriority w:val="1"/>
    <w:unhideWhenUsed/>
    <w:rsid w:val="003B1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4D8"/>
  </w:style>
  <w:style w:type="character" w:customStyle="1" w:styleId="Heading1Char">
    <w:name w:val="Heading 1 Char"/>
    <w:link w:val="Heading1"/>
    <w:rsid w:val="003B14D8"/>
    <w:rPr>
      <w:rFonts w:ascii="Times New Roman" w:eastAsia="Times New Roman" w:hAnsi="Times New Roman" w:cs="Times New Roman"/>
      <w:b/>
      <w:sz w:val="32"/>
      <w:szCs w:val="20"/>
      <w:lang w:eastAsia="en-US"/>
    </w:rPr>
  </w:style>
  <w:style w:type="paragraph" w:styleId="BodyText">
    <w:name w:val="Body Text"/>
    <w:basedOn w:val="Normal"/>
    <w:link w:val="BodyTextChar"/>
    <w:rsid w:val="003B14D8"/>
    <w:pPr>
      <w:spacing w:before="120" w:after="120"/>
      <w:contextualSpacing/>
    </w:pPr>
    <w:rPr>
      <w:rFonts w:ascii="Times New Roman" w:hAnsi="Times New Roman"/>
      <w:sz w:val="24"/>
      <w:szCs w:val="22"/>
    </w:rPr>
  </w:style>
  <w:style w:type="character" w:customStyle="1" w:styleId="BodyTextChar">
    <w:name w:val="Body Text Char"/>
    <w:link w:val="BodyText"/>
    <w:rsid w:val="003B14D8"/>
    <w:rPr>
      <w:rFonts w:ascii="Times New Roman" w:eastAsia="Times New Roman" w:hAnsi="Times New Roman" w:cs="Times New Roman"/>
      <w:sz w:val="24"/>
      <w:lang w:val="en-US" w:eastAsia="en-US"/>
    </w:rPr>
  </w:style>
  <w:style w:type="paragraph" w:styleId="Footer">
    <w:name w:val="footer"/>
    <w:basedOn w:val="Normal"/>
    <w:link w:val="FooterChar"/>
    <w:rsid w:val="003B1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14D8"/>
    <w:rPr>
      <w:rFonts w:ascii="Times New Roman" w:eastAsia="Times New Roman" w:hAnsi="Times New Roman" w:cs="Times New Roman"/>
      <w:sz w:val="16"/>
      <w:lang w:val="en-US" w:eastAsia="en-US"/>
    </w:rPr>
  </w:style>
  <w:style w:type="paragraph" w:styleId="List">
    <w:name w:val="List"/>
    <w:basedOn w:val="BodyText"/>
    <w:next w:val="BodyText"/>
    <w:rsid w:val="003B14D8"/>
    <w:pPr>
      <w:tabs>
        <w:tab w:val="left" w:pos="340"/>
      </w:tabs>
      <w:spacing w:before="60" w:after="60"/>
      <w:ind w:left="340" w:hanging="340"/>
    </w:pPr>
  </w:style>
  <w:style w:type="paragraph" w:styleId="ListBullet">
    <w:name w:val="List Bullet"/>
    <w:basedOn w:val="List"/>
    <w:rsid w:val="003B14D8"/>
    <w:pPr>
      <w:numPr>
        <w:numId w:val="12"/>
      </w:numPr>
      <w:tabs>
        <w:tab w:val="clear" w:pos="340"/>
      </w:tabs>
      <w:spacing w:before="40" w:after="40"/>
    </w:pPr>
  </w:style>
  <w:style w:type="character" w:customStyle="1" w:styleId="SpecialBold">
    <w:name w:val="Special Bold"/>
    <w:rsid w:val="003B14D8"/>
    <w:rPr>
      <w:b/>
      <w:spacing w:val="0"/>
    </w:rPr>
  </w:style>
  <w:style w:type="paragraph" w:styleId="Header">
    <w:name w:val="header"/>
    <w:basedOn w:val="Normal"/>
    <w:link w:val="HeaderChar"/>
    <w:rsid w:val="003B1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14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B14D8"/>
    <w:pPr>
      <w:spacing w:before="240" w:after="120"/>
      <w:outlineLvl w:val="0"/>
    </w:pPr>
    <w:rPr>
      <w:rFonts w:ascii="Times New Roman" w:hAnsi="Times New Roman"/>
      <w:b/>
      <w:sz w:val="28"/>
    </w:rPr>
  </w:style>
  <w:style w:type="paragraph" w:customStyle="1" w:styleId="AllowPageBreak">
    <w:name w:val="AllowPageBreak"/>
    <w:rsid w:val="003B14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B14D8"/>
    <w:pPr>
      <w:tabs>
        <w:tab w:val="left" w:pos="680"/>
      </w:tabs>
      <w:spacing w:before="60" w:after="60"/>
      <w:ind w:left="680" w:hanging="340"/>
    </w:pPr>
  </w:style>
  <w:style w:type="character" w:customStyle="1" w:styleId="Heading2Char">
    <w:name w:val="Heading 2 Char"/>
    <w:link w:val="Heading2"/>
    <w:rsid w:val="003B14D8"/>
    <w:rPr>
      <w:rFonts w:ascii="Times New Roman" w:eastAsia="Times New Roman" w:hAnsi="Times New Roman" w:cs="Times New Roman"/>
      <w:b/>
      <w:sz w:val="28"/>
      <w:szCs w:val="40"/>
      <w:lang w:eastAsia="en-US"/>
    </w:rPr>
  </w:style>
  <w:style w:type="character" w:customStyle="1" w:styleId="Heading3Char">
    <w:name w:val="Heading 3 Char"/>
    <w:link w:val="Heading3"/>
    <w:rsid w:val="003B14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14D8"/>
    <w:rPr>
      <w:rFonts w:ascii="Times New Roman" w:eastAsia="Times New Roman" w:hAnsi="Times New Roman" w:cs="Times New Roman"/>
      <w:b/>
      <w:szCs w:val="20"/>
      <w:lang w:eastAsia="en-US"/>
    </w:rPr>
  </w:style>
  <w:style w:type="character" w:customStyle="1" w:styleId="Heading5Char">
    <w:name w:val="Heading 5 Char"/>
    <w:link w:val="Heading5"/>
    <w:rsid w:val="003B14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1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4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14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14D8"/>
    <w:rPr>
      <w:rFonts w:ascii="Courier New" w:eastAsia="Times New Roman" w:hAnsi="Courier New" w:cs="Times New Roman"/>
      <w:i/>
      <w:szCs w:val="20"/>
      <w:lang w:val="en-US" w:eastAsia="en-US"/>
    </w:rPr>
  </w:style>
  <w:style w:type="paragraph" w:customStyle="1" w:styleId="HeadingBase">
    <w:name w:val="Heading Base"/>
    <w:rsid w:val="003B1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4D8"/>
    <w:pPr>
      <w:tabs>
        <w:tab w:val="right" w:leader="dot" w:pos="9072"/>
      </w:tabs>
      <w:ind w:left="567"/>
    </w:pPr>
    <w:rPr>
      <w:szCs w:val="22"/>
    </w:rPr>
  </w:style>
  <w:style w:type="paragraph" w:customStyle="1" w:styleId="TOCBase">
    <w:name w:val="TOC Base"/>
    <w:rsid w:val="003B1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4D8"/>
    <w:pPr>
      <w:tabs>
        <w:tab w:val="right" w:leader="dot" w:pos="9072"/>
      </w:tabs>
      <w:spacing w:before="40" w:after="40"/>
      <w:ind w:left="284"/>
    </w:pPr>
    <w:rPr>
      <w:rFonts w:ascii="Times New Roman" w:hAnsi="Times New Roman"/>
    </w:rPr>
  </w:style>
  <w:style w:type="paragraph" w:styleId="TOC1">
    <w:name w:val="toc 1"/>
    <w:basedOn w:val="TOCBase"/>
    <w:next w:val="Normal"/>
    <w:rsid w:val="003B1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14D8"/>
    <w:pPr>
      <w:spacing w:before="5040"/>
      <w:jc w:val="center"/>
    </w:pPr>
    <w:rPr>
      <w:sz w:val="48"/>
      <w:szCs w:val="72"/>
      <w:lang w:val="en-US"/>
    </w:rPr>
  </w:style>
  <w:style w:type="character" w:customStyle="1" w:styleId="TitleChar">
    <w:name w:val="Title Char"/>
    <w:link w:val="Title"/>
    <w:rsid w:val="003B1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4D8"/>
    <w:pPr>
      <w:tabs>
        <w:tab w:val="left" w:pos="3600"/>
        <w:tab w:val="left" w:pos="3958"/>
      </w:tabs>
    </w:pPr>
  </w:style>
  <w:style w:type="paragraph" w:customStyle="1" w:styleId="Note">
    <w:name w:val="Note"/>
    <w:basedOn w:val="BodyText"/>
    <w:rsid w:val="003B1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14D8"/>
    <w:pPr>
      <w:framePr w:wrap="auto" w:hAnchor="text" w:y="6049"/>
    </w:pPr>
    <w:rPr>
      <w:color w:val="000000"/>
      <w:sz w:val="40"/>
    </w:rPr>
  </w:style>
  <w:style w:type="paragraph" w:customStyle="1" w:styleId="TOCTitle">
    <w:name w:val="TOCTitle"/>
    <w:basedOn w:val="Heading1"/>
    <w:rsid w:val="003B14D8"/>
    <w:pPr>
      <w:spacing w:after="240"/>
      <w:jc w:val="center"/>
      <w:outlineLvl w:val="9"/>
    </w:pPr>
    <w:rPr>
      <w:caps/>
    </w:rPr>
  </w:style>
  <w:style w:type="paragraph" w:customStyle="1" w:styleId="Version">
    <w:name w:val="Version"/>
    <w:rsid w:val="003B1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14D8"/>
    <w:pPr>
      <w:numPr>
        <w:numId w:val="13"/>
      </w:numPr>
      <w:tabs>
        <w:tab w:val="clear" w:pos="680"/>
      </w:tabs>
    </w:pPr>
  </w:style>
  <w:style w:type="paragraph" w:styleId="Index1">
    <w:name w:val="index 1"/>
    <w:basedOn w:val="Normal"/>
    <w:next w:val="Normal"/>
    <w:semiHidden/>
    <w:rsid w:val="003B14D8"/>
    <w:pPr>
      <w:keepNext w:val="0"/>
      <w:tabs>
        <w:tab w:val="right" w:pos="4176"/>
      </w:tabs>
      <w:ind w:left="198" w:hanging="198"/>
    </w:pPr>
    <w:rPr>
      <w:rFonts w:ascii="Garamond" w:hAnsi="Garamond"/>
    </w:rPr>
  </w:style>
  <w:style w:type="paragraph" w:styleId="IndexHeading">
    <w:name w:val="index heading"/>
    <w:basedOn w:val="Normal"/>
    <w:next w:val="Index1"/>
    <w:semiHidden/>
    <w:rsid w:val="003B14D8"/>
    <w:pPr>
      <w:spacing w:before="120" w:after="120"/>
    </w:pPr>
    <w:rPr>
      <w:rFonts w:ascii="Arial" w:hAnsi="Arial"/>
      <w:b/>
      <w:color w:val="918585"/>
      <w:sz w:val="24"/>
    </w:rPr>
  </w:style>
  <w:style w:type="paragraph" w:customStyle="1" w:styleId="Chapter">
    <w:name w:val="Chapter"/>
    <w:basedOn w:val="Normal"/>
    <w:rsid w:val="003B14D8"/>
    <w:pPr>
      <w:spacing w:before="240"/>
    </w:pPr>
    <w:rPr>
      <w:rFonts w:ascii="Times New Roman" w:hAnsi="Times New Roman"/>
      <w:smallCaps/>
      <w:spacing w:val="80"/>
      <w:sz w:val="28"/>
    </w:rPr>
  </w:style>
  <w:style w:type="paragraph" w:customStyle="1" w:styleId="InChapter">
    <w:name w:val="InChapter"/>
    <w:basedOn w:val="Heading3"/>
    <w:rsid w:val="003B14D8"/>
    <w:pPr>
      <w:spacing w:after="240"/>
      <w:outlineLvl w:val="9"/>
    </w:pPr>
    <w:rPr>
      <w:noProof/>
    </w:rPr>
  </w:style>
  <w:style w:type="paragraph" w:styleId="Index2">
    <w:name w:val="index 2"/>
    <w:basedOn w:val="Normal"/>
    <w:next w:val="Normal"/>
    <w:semiHidden/>
    <w:rsid w:val="003B14D8"/>
    <w:pPr>
      <w:tabs>
        <w:tab w:val="right" w:pos="4176"/>
      </w:tabs>
      <w:ind w:left="568" w:hanging="284"/>
    </w:pPr>
    <w:rPr>
      <w:rFonts w:ascii="Garamond" w:hAnsi="Garamond"/>
    </w:rPr>
  </w:style>
  <w:style w:type="paragraph" w:customStyle="1" w:styleId="Byline">
    <w:name w:val="Byline"/>
    <w:rsid w:val="003B1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4D8"/>
    <w:pPr>
      <w:tabs>
        <w:tab w:val="clear" w:pos="3600"/>
        <w:tab w:val="clear" w:pos="3958"/>
      </w:tabs>
      <w:jc w:val="right"/>
    </w:pPr>
  </w:style>
  <w:style w:type="character" w:styleId="Emphasis">
    <w:name w:val="Emphasis"/>
    <w:qFormat/>
    <w:rsid w:val="003B14D8"/>
    <w:rPr>
      <w:i/>
    </w:rPr>
  </w:style>
  <w:style w:type="paragraph" w:styleId="Caption">
    <w:name w:val="caption"/>
    <w:basedOn w:val="BodyText"/>
    <w:next w:val="Normal"/>
    <w:qFormat/>
    <w:rsid w:val="003B14D8"/>
    <w:pPr>
      <w:framePr w:w="2268" w:hSpace="181" w:vSpace="181" w:wrap="around" w:vAnchor="text" w:hAnchor="page" w:x="1135" w:y="285" w:anchorLock="1"/>
    </w:pPr>
    <w:rPr>
      <w:i/>
    </w:rPr>
  </w:style>
  <w:style w:type="paragraph" w:customStyle="1" w:styleId="MiniTOCTitle">
    <w:name w:val="MiniTOCTitle"/>
    <w:basedOn w:val="Heading4"/>
    <w:rsid w:val="003B14D8"/>
    <w:pPr>
      <w:spacing w:before="240"/>
      <w:outlineLvl w:val="9"/>
    </w:pPr>
    <w:rPr>
      <w:noProof/>
      <w:sz w:val="24"/>
    </w:rPr>
  </w:style>
  <w:style w:type="paragraph" w:customStyle="1" w:styleId="MiniTOCItem">
    <w:name w:val="MiniTOCItem"/>
    <w:basedOn w:val="ListBullet"/>
    <w:rsid w:val="003B14D8"/>
    <w:pPr>
      <w:numPr>
        <w:numId w:val="0"/>
      </w:numPr>
      <w:tabs>
        <w:tab w:val="right" w:leader="dot" w:pos="6521"/>
      </w:tabs>
      <w:spacing w:before="0" w:after="0"/>
    </w:pPr>
  </w:style>
  <w:style w:type="paragraph" w:customStyle="1" w:styleId="TOFTitle">
    <w:name w:val="TOFTitle"/>
    <w:basedOn w:val="TOCTitle"/>
    <w:rsid w:val="003B14D8"/>
  </w:style>
  <w:style w:type="paragraph" w:styleId="TableofFigures">
    <w:name w:val="table of figures"/>
    <w:basedOn w:val="Normal"/>
    <w:next w:val="Normal"/>
    <w:semiHidden/>
    <w:rsid w:val="003B14D8"/>
    <w:pPr>
      <w:tabs>
        <w:tab w:val="right" w:leader="dot" w:pos="9072"/>
      </w:tabs>
      <w:ind w:left="970" w:hanging="403"/>
    </w:pPr>
    <w:rPr>
      <w:rFonts w:ascii="Times New Roman" w:hAnsi="Times New Roman"/>
      <w:b/>
    </w:rPr>
  </w:style>
  <w:style w:type="paragraph" w:styleId="ListNumber">
    <w:name w:val="List Number"/>
    <w:basedOn w:val="List"/>
    <w:rsid w:val="003B14D8"/>
    <w:pPr>
      <w:numPr>
        <w:numId w:val="10"/>
      </w:numPr>
    </w:pPr>
  </w:style>
  <w:style w:type="character" w:customStyle="1" w:styleId="WingdingSymbols">
    <w:name w:val="Wingding Symbols"/>
    <w:rsid w:val="003B14D8"/>
    <w:rPr>
      <w:rFonts w:ascii="Wingdings" w:hAnsi="Wingdings"/>
    </w:rPr>
  </w:style>
  <w:style w:type="paragraph" w:customStyle="1" w:styleId="TableHeading">
    <w:name w:val="Table Heading"/>
    <w:basedOn w:val="HeadingBase"/>
    <w:rsid w:val="003B14D8"/>
    <w:pPr>
      <w:keepLines/>
      <w:pBdr>
        <w:bottom w:val="single" w:sz="6" w:space="1" w:color="918585"/>
      </w:pBdr>
      <w:spacing w:before="240"/>
    </w:pPr>
  </w:style>
  <w:style w:type="character" w:customStyle="1" w:styleId="HotSpot">
    <w:name w:val="HotSpot"/>
    <w:rsid w:val="003B14D8"/>
    <w:rPr>
      <w:color w:val="0033CC"/>
      <w:u w:val="none"/>
    </w:rPr>
  </w:style>
  <w:style w:type="paragraph" w:customStyle="1" w:styleId="BodyTextRight">
    <w:name w:val="Body Text Right"/>
    <w:basedOn w:val="BodyText"/>
    <w:rsid w:val="003B14D8"/>
    <w:pPr>
      <w:spacing w:before="0" w:after="0"/>
      <w:jc w:val="right"/>
    </w:pPr>
  </w:style>
  <w:style w:type="paragraph" w:styleId="Index3">
    <w:name w:val="index 3"/>
    <w:basedOn w:val="ListNumber2"/>
    <w:next w:val="Normal"/>
    <w:semiHidden/>
    <w:rsid w:val="003B14D8"/>
    <w:pPr>
      <w:numPr>
        <w:numId w:val="0"/>
      </w:numPr>
      <w:tabs>
        <w:tab w:val="right" w:leader="dot" w:pos="4176"/>
      </w:tabs>
    </w:pPr>
  </w:style>
  <w:style w:type="paragraph" w:styleId="ListNumber2">
    <w:name w:val="List Number 2"/>
    <w:basedOn w:val="List2"/>
    <w:rsid w:val="003B14D8"/>
    <w:pPr>
      <w:numPr>
        <w:numId w:val="9"/>
      </w:numPr>
      <w:tabs>
        <w:tab w:val="clear" w:pos="1060"/>
      </w:tabs>
    </w:pPr>
  </w:style>
  <w:style w:type="paragraph" w:customStyle="1" w:styleId="MarginNote">
    <w:name w:val="Margin Note"/>
    <w:basedOn w:val="BodyText"/>
    <w:rsid w:val="003B1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14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14D8"/>
    <w:rPr>
      <w:sz w:val="32"/>
    </w:rPr>
  </w:style>
  <w:style w:type="paragraph" w:customStyle="1" w:styleId="HeadingProcedure">
    <w:name w:val="Heading Procedure"/>
    <w:basedOn w:val="HeadingBase"/>
    <w:next w:val="Normal"/>
    <w:rsid w:val="003B14D8"/>
    <w:pPr>
      <w:tabs>
        <w:tab w:val="left" w:pos="0"/>
      </w:tabs>
      <w:spacing w:before="120" w:after="60"/>
    </w:pPr>
    <w:rPr>
      <w:i/>
      <w:color w:val="918585"/>
      <w:sz w:val="22"/>
    </w:rPr>
  </w:style>
  <w:style w:type="paragraph" w:customStyle="1" w:styleId="TableBodyText">
    <w:name w:val="Table Body Text"/>
    <w:basedOn w:val="BodyText"/>
    <w:rsid w:val="003B14D8"/>
    <w:pPr>
      <w:spacing w:before="60" w:after="60"/>
    </w:pPr>
  </w:style>
  <w:style w:type="paragraph" w:styleId="ListContinue">
    <w:name w:val="List Continue"/>
    <w:basedOn w:val="List"/>
    <w:rsid w:val="003B14D8"/>
    <w:pPr>
      <w:ind w:firstLine="0"/>
    </w:pPr>
  </w:style>
  <w:style w:type="paragraph" w:customStyle="1" w:styleId="ListNote">
    <w:name w:val="List Note"/>
    <w:basedOn w:val="List"/>
    <w:rsid w:val="003B14D8"/>
    <w:pPr>
      <w:pBdr>
        <w:top w:val="single" w:sz="6" w:space="2" w:color="918585"/>
        <w:bottom w:val="single" w:sz="6" w:space="2" w:color="918585"/>
      </w:pBdr>
      <w:tabs>
        <w:tab w:val="left" w:pos="1021"/>
      </w:tabs>
      <w:ind w:firstLine="0"/>
    </w:pPr>
  </w:style>
  <w:style w:type="paragraph" w:customStyle="1" w:styleId="Warning">
    <w:name w:val="Warning"/>
    <w:basedOn w:val="BodyText"/>
    <w:rsid w:val="003B14D8"/>
    <w:pPr>
      <w:shd w:val="clear" w:color="auto" w:fill="D9D9D9"/>
      <w:tabs>
        <w:tab w:val="left" w:pos="992"/>
      </w:tabs>
      <w:ind w:left="119" w:right="119"/>
    </w:pPr>
    <w:rPr>
      <w:sz w:val="20"/>
    </w:rPr>
  </w:style>
  <w:style w:type="paragraph" w:customStyle="1" w:styleId="MarginIcons">
    <w:name w:val="Margin Icons"/>
    <w:basedOn w:val="BodyText"/>
    <w:rsid w:val="003B14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14D8"/>
    <w:rPr>
      <w:rFonts w:ascii="Courier New" w:hAnsi="Courier New"/>
    </w:rPr>
  </w:style>
  <w:style w:type="paragraph" w:customStyle="1" w:styleId="NoteBullet">
    <w:name w:val="Note Bullet"/>
    <w:basedOn w:val="Note"/>
    <w:rsid w:val="003B14D8"/>
    <w:pPr>
      <w:tabs>
        <w:tab w:val="clear" w:pos="680"/>
      </w:tabs>
      <w:spacing w:before="60" w:after="60"/>
    </w:pPr>
  </w:style>
  <w:style w:type="paragraph" w:customStyle="1" w:styleId="SubHeading2">
    <w:name w:val="SubHeading2"/>
    <w:basedOn w:val="HeadingBase"/>
    <w:rsid w:val="003B14D8"/>
    <w:pPr>
      <w:spacing w:before="240" w:after="60"/>
    </w:pPr>
    <w:rPr>
      <w:sz w:val="20"/>
    </w:rPr>
  </w:style>
  <w:style w:type="paragraph" w:customStyle="1" w:styleId="SubHeading1">
    <w:name w:val="SubHeading1"/>
    <w:basedOn w:val="HeadingBase"/>
    <w:rsid w:val="003B14D8"/>
    <w:pPr>
      <w:spacing w:before="240" w:after="60"/>
    </w:pPr>
    <w:rPr>
      <w:color w:val="918585"/>
      <w:sz w:val="22"/>
    </w:rPr>
  </w:style>
  <w:style w:type="paragraph" w:customStyle="1" w:styleId="SideHeading">
    <w:name w:val="Side Heading"/>
    <w:basedOn w:val="HeadingBase"/>
    <w:rsid w:val="003B1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4D8"/>
    <w:pPr>
      <w:tabs>
        <w:tab w:val="num" w:pos="360"/>
      </w:tabs>
    </w:pPr>
  </w:style>
  <w:style w:type="paragraph" w:styleId="PlainText">
    <w:name w:val="Plain Text"/>
    <w:basedOn w:val="Normal"/>
    <w:link w:val="PlainTextChar"/>
    <w:rsid w:val="003B14D8"/>
    <w:rPr>
      <w:sz w:val="20"/>
    </w:rPr>
  </w:style>
  <w:style w:type="character" w:customStyle="1" w:styleId="PlainTextChar">
    <w:name w:val="Plain Text Char"/>
    <w:basedOn w:val="DefaultParagraphFont"/>
    <w:link w:val="PlainText"/>
    <w:rsid w:val="003B14D8"/>
    <w:rPr>
      <w:rFonts w:ascii="Courier New" w:eastAsia="Times New Roman" w:hAnsi="Courier New" w:cs="Times New Roman"/>
      <w:sz w:val="20"/>
      <w:szCs w:val="20"/>
      <w:lang w:val="en-US" w:eastAsia="en-US"/>
    </w:rPr>
  </w:style>
  <w:style w:type="character" w:customStyle="1" w:styleId="MenuOption">
    <w:name w:val="Menu Option"/>
    <w:rsid w:val="003B14D8"/>
    <w:rPr>
      <w:b/>
      <w:smallCaps/>
    </w:rPr>
  </w:style>
  <w:style w:type="paragraph" w:customStyle="1" w:styleId="TableListNumber">
    <w:name w:val="Table List Number"/>
    <w:basedOn w:val="ListNumber"/>
    <w:rsid w:val="003B14D8"/>
    <w:pPr>
      <w:numPr>
        <w:numId w:val="0"/>
      </w:numPr>
    </w:pPr>
  </w:style>
  <w:style w:type="paragraph" w:styleId="TOC4">
    <w:name w:val="toc 4"/>
    <w:basedOn w:val="TOCBase"/>
    <w:next w:val="Normal"/>
    <w:semiHidden/>
    <w:rsid w:val="003B14D8"/>
    <w:pPr>
      <w:tabs>
        <w:tab w:val="right" w:leader="dot" w:pos="9071"/>
      </w:tabs>
      <w:ind w:left="1701"/>
    </w:pPr>
  </w:style>
  <w:style w:type="paragraph" w:customStyle="1" w:styleId="ListAlpha">
    <w:name w:val="List Alpha"/>
    <w:basedOn w:val="List"/>
    <w:rsid w:val="003B14D8"/>
    <w:pPr>
      <w:numPr>
        <w:numId w:val="8"/>
      </w:numPr>
    </w:pPr>
  </w:style>
  <w:style w:type="paragraph" w:customStyle="1" w:styleId="ListAlpha2">
    <w:name w:val="List Alpha 2"/>
    <w:basedOn w:val="List2"/>
    <w:rsid w:val="003B14D8"/>
    <w:pPr>
      <w:numPr>
        <w:numId w:val="7"/>
      </w:numPr>
    </w:pPr>
  </w:style>
  <w:style w:type="paragraph" w:styleId="List3">
    <w:name w:val="List 3"/>
    <w:basedOn w:val="BodyText"/>
    <w:rsid w:val="003B14D8"/>
    <w:pPr>
      <w:tabs>
        <w:tab w:val="left" w:pos="1021"/>
      </w:tabs>
      <w:spacing w:before="60" w:after="60"/>
      <w:ind w:left="1020" w:hanging="340"/>
    </w:pPr>
  </w:style>
  <w:style w:type="paragraph" w:styleId="List4">
    <w:name w:val="List 4"/>
    <w:basedOn w:val="BodyText"/>
    <w:rsid w:val="003B14D8"/>
    <w:pPr>
      <w:tabs>
        <w:tab w:val="left" w:pos="1361"/>
      </w:tabs>
      <w:spacing w:before="60" w:after="60"/>
      <w:ind w:left="1361" w:hanging="340"/>
    </w:pPr>
  </w:style>
  <w:style w:type="paragraph" w:styleId="List5">
    <w:name w:val="List 5"/>
    <w:basedOn w:val="BodyText"/>
    <w:rsid w:val="003B14D8"/>
    <w:pPr>
      <w:tabs>
        <w:tab w:val="left" w:pos="1701"/>
      </w:tabs>
      <w:spacing w:before="60" w:after="60"/>
      <w:ind w:left="1701" w:hanging="340"/>
    </w:pPr>
  </w:style>
  <w:style w:type="paragraph" w:styleId="ListBullet3">
    <w:name w:val="List Bullet 3"/>
    <w:basedOn w:val="List3"/>
    <w:rsid w:val="003B14D8"/>
    <w:pPr>
      <w:numPr>
        <w:numId w:val="14"/>
      </w:numPr>
      <w:tabs>
        <w:tab w:val="clear" w:pos="1021"/>
      </w:tabs>
      <w:ind w:left="1037" w:hanging="357"/>
    </w:pPr>
  </w:style>
  <w:style w:type="paragraph" w:styleId="ListBullet4">
    <w:name w:val="List Bullet 4"/>
    <w:basedOn w:val="List4"/>
    <w:rsid w:val="003B14D8"/>
    <w:pPr>
      <w:numPr>
        <w:numId w:val="2"/>
      </w:numPr>
    </w:pPr>
  </w:style>
  <w:style w:type="paragraph" w:styleId="ListBullet5">
    <w:name w:val="List Bullet 5"/>
    <w:basedOn w:val="List5"/>
    <w:rsid w:val="003B14D8"/>
    <w:pPr>
      <w:numPr>
        <w:numId w:val="3"/>
      </w:numPr>
    </w:pPr>
  </w:style>
  <w:style w:type="paragraph" w:styleId="ListContinue2">
    <w:name w:val="List Continue 2"/>
    <w:basedOn w:val="List2"/>
    <w:rsid w:val="003B14D8"/>
    <w:pPr>
      <w:ind w:firstLine="0"/>
    </w:pPr>
  </w:style>
  <w:style w:type="paragraph" w:styleId="ListContinue3">
    <w:name w:val="List Continue 3"/>
    <w:basedOn w:val="List3"/>
    <w:rsid w:val="003B14D8"/>
    <w:pPr>
      <w:ind w:left="1021" w:firstLine="0"/>
    </w:pPr>
  </w:style>
  <w:style w:type="paragraph" w:styleId="ListContinue4">
    <w:name w:val="List Continue 4"/>
    <w:basedOn w:val="List4"/>
    <w:rsid w:val="003B14D8"/>
    <w:pPr>
      <w:ind w:firstLine="0"/>
    </w:pPr>
  </w:style>
  <w:style w:type="paragraph" w:styleId="ListContinue5">
    <w:name w:val="List Continue 5"/>
    <w:basedOn w:val="List5"/>
    <w:rsid w:val="003B14D8"/>
    <w:pPr>
      <w:ind w:firstLine="0"/>
    </w:pPr>
  </w:style>
  <w:style w:type="paragraph" w:styleId="ListNumber3">
    <w:name w:val="List Number 3"/>
    <w:basedOn w:val="List3"/>
    <w:rsid w:val="003B14D8"/>
    <w:pPr>
      <w:numPr>
        <w:numId w:val="4"/>
      </w:numPr>
    </w:pPr>
  </w:style>
  <w:style w:type="paragraph" w:styleId="ListNumber4">
    <w:name w:val="List Number 4"/>
    <w:basedOn w:val="List4"/>
    <w:rsid w:val="003B14D8"/>
    <w:pPr>
      <w:numPr>
        <w:numId w:val="5"/>
      </w:numPr>
    </w:pPr>
  </w:style>
  <w:style w:type="paragraph" w:styleId="ListNumber5">
    <w:name w:val="List Number 5"/>
    <w:basedOn w:val="List5"/>
    <w:rsid w:val="003B14D8"/>
    <w:pPr>
      <w:numPr>
        <w:numId w:val="6"/>
      </w:numPr>
    </w:pPr>
  </w:style>
  <w:style w:type="paragraph" w:styleId="BlockText">
    <w:name w:val="Block Text"/>
    <w:basedOn w:val="Normal"/>
    <w:rsid w:val="003B14D8"/>
    <w:pPr>
      <w:spacing w:after="120"/>
      <w:ind w:left="1440" w:right="1440"/>
    </w:pPr>
  </w:style>
  <w:style w:type="character" w:customStyle="1" w:styleId="Subscript">
    <w:name w:val="Subscript"/>
    <w:rsid w:val="003B14D8"/>
    <w:rPr>
      <w:sz w:val="16"/>
      <w:vertAlign w:val="subscript"/>
    </w:rPr>
  </w:style>
  <w:style w:type="character" w:customStyle="1" w:styleId="Superscript">
    <w:name w:val="Superscript"/>
    <w:rsid w:val="003B14D8"/>
    <w:rPr>
      <w:sz w:val="16"/>
      <w:vertAlign w:val="superscript"/>
    </w:rPr>
  </w:style>
  <w:style w:type="character" w:customStyle="1" w:styleId="Symbols">
    <w:name w:val="Symbols"/>
    <w:rsid w:val="003B14D8"/>
    <w:rPr>
      <w:rFonts w:ascii="Symbol" w:hAnsi="Symbol"/>
    </w:rPr>
  </w:style>
  <w:style w:type="character" w:customStyle="1" w:styleId="MenuOptions">
    <w:name w:val="Menu Options"/>
    <w:rsid w:val="003B14D8"/>
    <w:rPr>
      <w:rFonts w:ascii="Arial Narrow" w:hAnsi="Arial Narrow"/>
      <w:smallCaps/>
    </w:rPr>
  </w:style>
  <w:style w:type="character" w:customStyle="1" w:styleId="Buttons">
    <w:name w:val="Buttons"/>
    <w:rsid w:val="003B14D8"/>
    <w:rPr>
      <w:b/>
    </w:rPr>
  </w:style>
  <w:style w:type="character" w:customStyle="1" w:styleId="Underlined">
    <w:name w:val="Underlined"/>
    <w:rsid w:val="003B14D8"/>
    <w:rPr>
      <w:u w:val="single"/>
    </w:rPr>
  </w:style>
  <w:style w:type="paragraph" w:customStyle="1" w:styleId="TableBodyTextRight">
    <w:name w:val="Table Body Text Right"/>
    <w:basedOn w:val="TableBodyText"/>
    <w:rsid w:val="003B14D8"/>
    <w:pPr>
      <w:widowControl w:val="0"/>
      <w:autoSpaceDE w:val="0"/>
      <w:autoSpaceDN w:val="0"/>
      <w:adjustRightInd w:val="0"/>
      <w:jc w:val="right"/>
    </w:pPr>
    <w:rPr>
      <w:rFonts w:cs="Arial"/>
      <w:szCs w:val="18"/>
    </w:rPr>
  </w:style>
  <w:style w:type="paragraph" w:customStyle="1" w:styleId="CopyrightText">
    <w:name w:val="Copyright Text"/>
    <w:basedOn w:val="BodyText"/>
    <w:rsid w:val="003B14D8"/>
    <w:rPr>
      <w:sz w:val="18"/>
    </w:rPr>
  </w:style>
  <w:style w:type="paragraph" w:customStyle="1" w:styleId="BodySmallRight">
    <w:name w:val="Body Small Right"/>
    <w:basedOn w:val="BodyTextRight"/>
    <w:rsid w:val="003B14D8"/>
    <w:rPr>
      <w:sz w:val="18"/>
      <w:szCs w:val="18"/>
    </w:rPr>
  </w:style>
  <w:style w:type="paragraph" w:customStyle="1" w:styleId="MarginEdition">
    <w:name w:val="Margin Edition"/>
    <w:basedOn w:val="MarginNote"/>
    <w:rsid w:val="003B14D8"/>
    <w:pPr>
      <w:spacing w:before="0" w:after="0"/>
    </w:pPr>
    <w:rPr>
      <w:rFonts w:ascii="Times New Roman" w:hAnsi="Times New Roman"/>
      <w:color w:val="999999"/>
    </w:rPr>
  </w:style>
  <w:style w:type="paragraph" w:customStyle="1" w:styleId="Spacer">
    <w:name w:val="Spacer"/>
    <w:basedOn w:val="Normal"/>
    <w:rsid w:val="003B14D8"/>
    <w:rPr>
      <w:sz w:val="2"/>
      <w:szCs w:val="2"/>
    </w:rPr>
  </w:style>
  <w:style w:type="character" w:customStyle="1" w:styleId="Small">
    <w:name w:val="Small"/>
    <w:rsid w:val="003B14D8"/>
    <w:rPr>
      <w:sz w:val="16"/>
    </w:rPr>
  </w:style>
  <w:style w:type="paragraph" w:customStyle="1" w:styleId="WideTable">
    <w:name w:val="Wide Table"/>
    <w:basedOn w:val="Normal"/>
    <w:rsid w:val="003B14D8"/>
    <w:pPr>
      <w:ind w:left="-1418"/>
    </w:pPr>
    <w:rPr>
      <w:sz w:val="2"/>
      <w:szCs w:val="2"/>
    </w:rPr>
  </w:style>
  <w:style w:type="character" w:styleId="PageNumber">
    <w:name w:val="page number"/>
    <w:rsid w:val="003B14D8"/>
  </w:style>
  <w:style w:type="paragraph" w:styleId="Quote">
    <w:name w:val="Quote"/>
    <w:basedOn w:val="Heading1"/>
    <w:link w:val="QuoteChar"/>
    <w:qFormat/>
    <w:rsid w:val="003B14D8"/>
    <w:rPr>
      <w:b w:val="0"/>
      <w:sz w:val="72"/>
      <w:szCs w:val="72"/>
      <w:lang w:val="en-NZ"/>
    </w:rPr>
  </w:style>
  <w:style w:type="character" w:customStyle="1" w:styleId="QuoteChar">
    <w:name w:val="Quote Char"/>
    <w:link w:val="Quote"/>
    <w:rsid w:val="003B1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4D8"/>
    <w:pPr>
      <w:pageBreakBefore/>
    </w:pPr>
  </w:style>
  <w:style w:type="paragraph" w:customStyle="1" w:styleId="Border">
    <w:name w:val="Border"/>
    <w:basedOn w:val="Normal"/>
    <w:qFormat/>
    <w:rsid w:val="003B14D8"/>
    <w:pPr>
      <w:pBdr>
        <w:top w:val="single" w:sz="18" w:space="1" w:color="auto"/>
      </w:pBdr>
    </w:pPr>
    <w:rPr>
      <w:rFonts w:ascii="Times New Roman" w:hAnsi="Times New Roman"/>
      <w:color w:val="FFFFFF"/>
      <w:sz w:val="2"/>
    </w:rPr>
  </w:style>
  <w:style w:type="character" w:styleId="IntenseEmphasis">
    <w:name w:val="Intense Emphasis"/>
    <w:uiPriority w:val="21"/>
    <w:qFormat/>
    <w:rsid w:val="003B14D8"/>
    <w:rPr>
      <w:b/>
      <w:bCs/>
      <w:i/>
      <w:iCs/>
      <w:color w:val="auto"/>
    </w:rPr>
  </w:style>
  <w:style w:type="paragraph" w:styleId="IntenseQuote">
    <w:name w:val="Intense Quote"/>
    <w:basedOn w:val="Normal"/>
    <w:next w:val="Normal"/>
    <w:link w:val="IntenseQuoteChar"/>
    <w:uiPriority w:val="30"/>
    <w:qFormat/>
    <w:rsid w:val="003B14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14D8"/>
    <w:rPr>
      <w:rFonts w:ascii="Courier New" w:eastAsia="Times New Roman" w:hAnsi="Courier New" w:cs="Times New Roman"/>
      <w:b/>
      <w:bCs/>
      <w:i/>
      <w:iCs/>
      <w:szCs w:val="20"/>
      <w:lang w:val="en-US" w:eastAsia="en-US"/>
    </w:rPr>
  </w:style>
  <w:style w:type="character" w:styleId="SubtleReference">
    <w:name w:val="Subtle Reference"/>
    <w:uiPriority w:val="31"/>
    <w:qFormat/>
    <w:rsid w:val="003B14D8"/>
    <w:rPr>
      <w:smallCaps/>
      <w:color w:val="auto"/>
      <w:u w:val="single"/>
    </w:rPr>
  </w:style>
  <w:style w:type="character" w:styleId="IntenseReference">
    <w:name w:val="Intense Reference"/>
    <w:uiPriority w:val="32"/>
    <w:qFormat/>
    <w:rsid w:val="003B14D8"/>
    <w:rPr>
      <w:b/>
      <w:bCs/>
      <w:smallCaps/>
      <w:color w:val="auto"/>
      <w:spacing w:val="5"/>
      <w:u w:val="single"/>
    </w:rPr>
  </w:style>
  <w:style w:type="paragraph" w:customStyle="1" w:styleId="2ColumnHeading">
    <w:name w:val="2Column Heading"/>
    <w:basedOn w:val="BodyText"/>
    <w:qFormat/>
    <w:rsid w:val="003B14D8"/>
    <w:pPr>
      <w:spacing w:after="60"/>
      <w:ind w:left="-2268"/>
    </w:pPr>
    <w:rPr>
      <w:b/>
    </w:rPr>
  </w:style>
  <w:style w:type="paragraph" w:customStyle="1" w:styleId="Heading1TOC">
    <w:name w:val="Heading1 TOC"/>
    <w:basedOn w:val="Normal"/>
    <w:qFormat/>
    <w:rsid w:val="003B14D8"/>
    <w:pPr>
      <w:spacing w:before="240" w:after="120"/>
    </w:pPr>
    <w:rPr>
      <w:rFonts w:ascii="Times New Roman" w:hAnsi="Times New Roman"/>
      <w:b/>
      <w:sz w:val="32"/>
    </w:rPr>
  </w:style>
  <w:style w:type="paragraph" w:customStyle="1" w:styleId="Heading2TOC">
    <w:name w:val="Heading2 TOC"/>
    <w:basedOn w:val="Normal"/>
    <w:qFormat/>
    <w:rsid w:val="003B14D8"/>
    <w:pPr>
      <w:spacing w:before="240" w:after="60"/>
    </w:pPr>
    <w:rPr>
      <w:rFonts w:ascii="Times New Roman" w:hAnsi="Times New Roman"/>
      <w:b/>
      <w:sz w:val="28"/>
    </w:rPr>
  </w:style>
  <w:style w:type="character" w:customStyle="1" w:styleId="Underline">
    <w:name w:val="Underline"/>
    <w:qFormat/>
    <w:rsid w:val="003B14D8"/>
    <w:rPr>
      <w:u w:val="single"/>
    </w:rPr>
  </w:style>
  <w:style w:type="character" w:customStyle="1" w:styleId="BoldandItalics">
    <w:name w:val="Bold and Italics"/>
    <w:qFormat/>
    <w:rsid w:val="003B14D8"/>
    <w:rPr>
      <w:b/>
      <w:i/>
      <w:u w:val="none"/>
    </w:rPr>
  </w:style>
  <w:style w:type="paragraph" w:styleId="BalloonText">
    <w:name w:val="Balloon Text"/>
    <w:basedOn w:val="Normal"/>
    <w:link w:val="BalloonTextChar"/>
    <w:rsid w:val="003B14D8"/>
    <w:rPr>
      <w:rFonts w:ascii="Tahoma" w:hAnsi="Tahoma" w:cs="Tahoma"/>
      <w:sz w:val="16"/>
      <w:szCs w:val="16"/>
    </w:rPr>
  </w:style>
  <w:style w:type="character" w:customStyle="1" w:styleId="BalloonTextChar">
    <w:name w:val="Balloon Text Char"/>
    <w:link w:val="BalloonText"/>
    <w:rsid w:val="003B14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14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14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959</Words>
  <Characters>5824</Characters>
  <Application>Microsoft Office Word</Application>
  <DocSecurity>0</DocSecurity>
  <Lines>217</Lines>
  <Paragraphs>94</Paragraphs>
  <ScaleCrop>false</ScaleCrop>
  <Company>Author-it Software Corporation Ltd.</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MEM04006B Operate sand moulding and core making machines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2012-05-27T01:26:00Z</dcterms:created>
  <dcterms:modified xsi:type="dcterms:W3CDTF">2012-05-27T01:26:00Z</dcterms:modified>
</cp:coreProperties>
</file>