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02F" w:rsidP="0044502F">
      <w:pPr>
        <w:pStyle w:val="Title"/>
      </w:pPr>
      <w:r>
        <w:fldChar w:fldCharType="begin"/>
      </w:r>
      <w:r>
        <w:instrText xml:space="preserve"> TITLE   \* MERGEFORMAT </w:instrText>
      </w:r>
      <w:r>
        <w:fldChar w:fldCharType="separate"/>
      </w:r>
      <w:r>
        <w:t>MEM04005C Produce moulds and cores by hand (jobbing)</w:t>
      </w:r>
      <w:r>
        <w:fldChar w:fldCharType="end"/>
      </w:r>
    </w:p>
    <w:p w:rsidR="0044502F" w:rsidP="0044502F">
      <w:pPr>
        <w:pStyle w:val="Version"/>
        <w:sectPr w:rsidSect="008D6C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C7E" w:rsidP="008D6C7E">
      <w:pPr>
        <w:pStyle w:val="SuperHeading"/>
      </w:pPr>
      <w:r w:rsidRPr="008D6C7E">
        <w:t>MEM04005C Produce moulds and cores by hand (jobbing)</w:t>
      </w:r>
    </w:p>
    <w:p w:rsidR="00000000" w:rsidRPr="008D6C7E" w:rsidP="008D6C7E">
      <w:pPr>
        <w:pStyle w:val="Heading1"/>
      </w:pPr>
      <w:bookmarkStart w:id="1" w:name="O_271977"/>
      <w:bookmarkEnd w:id="1"/>
      <w:r w:rsidRPr="008D6C7E">
        <w:t>Modification History</w:t>
      </w:r>
    </w:p>
    <w:p w:rsidR="00000000" w:rsidRPr="008D6C7E" w:rsidP="008D6C7E">
      <w:pPr>
        <w:pStyle w:val="BodyText"/>
      </w:pPr>
      <w:r w:rsidRPr="008D6C7E">
        <w:t>Not Applicable</w:t>
      </w:r>
    </w:p>
    <w:p w:rsidR="00000000" w:rsidRPr="008D6C7E" w:rsidP="008D6C7E">
      <w:pPr>
        <w:pStyle w:val="AllowPageBreak"/>
      </w:pPr>
    </w:p>
    <w:p w:rsidR="00000000" w:rsidRPr="008D6C7E" w:rsidP="008D6C7E">
      <w:pPr>
        <w:pStyle w:val="Heading1"/>
      </w:pPr>
      <w:bookmarkStart w:id="2" w:name="O_210277"/>
      <w:bookmarkEnd w:id="2"/>
      <w:r w:rsidRPr="008D6C7E">
        <w:t>Unit Descriptor</w:t>
      </w:r>
    </w:p>
    <w:tbl>
      <w:tblPr>
        <w:tblW w:w="0" w:type="auto"/>
        <w:tblLayout w:type="fixed"/>
        <w:tblCellMar>
          <w:left w:w="62" w:type="dxa"/>
          <w:right w:w="62" w:type="dxa"/>
        </w:tblCellMar>
        <w:tblLook w:val="0000"/>
      </w:tblPr>
      <w:tblGrid>
        <w:gridCol w:w="2667"/>
        <w:gridCol w:w="5855"/>
      </w:tblGrid>
      <w:tr w:rsidTr="0044502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 xml:space="preserve">This unit of competency covers manual making (jobbing) of sand moulds and cores for metal casting </w:t>
            </w:r>
            <w:r w:rsidRPr="008D6C7E">
              <w:t>typically in a working foundry. Moulds are made by an Engineering Tradesperson - Fabrication from specifications, instructions or drawings.</w:t>
            </w:r>
          </w:p>
        </w:tc>
      </w:tr>
    </w:tbl>
    <w:p w:rsidR="0044502F" w:rsidP="008D6C7E">
      <w:pPr>
        <w:pStyle w:val="BodyText"/>
      </w:pPr>
    </w:p>
    <w:p w:rsidR="0044502F" w:rsidP="008D6C7E">
      <w:pPr>
        <w:pStyle w:val="BodyText"/>
      </w:pPr>
    </w:p>
    <w:p w:rsidR="00000000" w:rsidRPr="008D6C7E" w:rsidP="008D6C7E">
      <w:pPr>
        <w:pStyle w:val="Heading1"/>
      </w:pPr>
      <w:bookmarkStart w:id="3" w:name="O_210281"/>
      <w:bookmarkEnd w:id="3"/>
      <w:r w:rsidRPr="008D6C7E">
        <w:t>Application of the Unit</w:t>
      </w:r>
    </w:p>
    <w:tbl>
      <w:tblPr>
        <w:tblW w:w="0" w:type="auto"/>
        <w:tblLayout w:type="fixed"/>
        <w:tblCellMar>
          <w:left w:w="62" w:type="dxa"/>
          <w:right w:w="62" w:type="dxa"/>
        </w:tblCellMar>
        <w:tblLook w:val="0000"/>
      </w:tblPr>
      <w:tblGrid>
        <w:gridCol w:w="2745"/>
        <w:gridCol w:w="5777"/>
      </w:tblGrid>
      <w:tr w:rsidTr="0044502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This unit of competency applies to the production of sand moulds and cores by a foundry tradesperson often called a moulder using manual (jobbing) methods to produce metal castings. The unit does not cover machine moulding. The jobbing moulding methods cov</w:t>
            </w:r>
            <w:r w:rsidRPr="008D6C7E">
              <w:t xml:space="preserve">ered by this unit apply to a range of materials and types of patterns and require matching of job specifications and patterns to mould and core production based on knowledge of the metal casting process. </w:t>
            </w:r>
          </w:p>
          <w:p w:rsidR="00000000" w:rsidRPr="008D6C7E" w:rsidP="008D6C7E">
            <w:pPr>
              <w:pStyle w:val="BodyText"/>
            </w:pPr>
            <w:r w:rsidRPr="008D6C7E">
              <w:t>This unit has been developed for Engineering Trades</w:t>
            </w:r>
            <w:r w:rsidRPr="008D6C7E">
              <w:t xml:space="preserve">person - Fabrication apprenticeship training and the recognition of trade level skills in the production of moulds and cores. The ability to match patterns, moulds and cores for a wide range of jobs is a key trade skill and can usually only be gained from </w:t>
            </w:r>
            <w:r w:rsidRPr="008D6C7E">
              <w:t xml:space="preserve">experience in the range of work and the combination of on and off-the-job training typical of an apprenticeship.  </w:t>
            </w:r>
          </w:p>
          <w:p w:rsidR="00000000" w:rsidRPr="008D6C7E" w:rsidP="008D6C7E">
            <w:pPr>
              <w:pStyle w:val="BodyText"/>
            </w:pPr>
            <w:r w:rsidRPr="008D6C7E">
              <w:t xml:space="preserve">Where lifting and moving moulds and cores requires the use of mobile load shifting equipment or overhead cranes, appropriate manual handling </w:t>
            </w:r>
            <w:r w:rsidRPr="008D6C7E">
              <w:t>units should also be selected. Where the securing of moulds requires welding skills, refer to MEM05012C Perform routine manual metal arc welding and MEM05050B Perform routine gas metal arc welding, as appropriate.</w:t>
            </w:r>
          </w:p>
          <w:p w:rsidR="00000000" w:rsidRPr="008D6C7E" w:rsidP="008D6C7E">
            <w:pPr>
              <w:pStyle w:val="BodyText"/>
            </w:pPr>
          </w:p>
          <w:p w:rsidR="00000000" w:rsidRPr="008D6C7E" w:rsidP="008D6C7E">
            <w:pPr>
              <w:pStyle w:val="BodyText"/>
            </w:pPr>
            <w:r w:rsidRPr="008D6C7E">
              <w:rPr>
                <w:rStyle w:val="SpecialBold"/>
              </w:rPr>
              <w:t>Band</w:t>
            </w:r>
            <w:r w:rsidRPr="008D6C7E">
              <w:t>:</w:t>
            </w:r>
            <w:r w:rsidRPr="008D6C7E">
              <w:tab/>
            </w:r>
            <w:r w:rsidRPr="008D6C7E">
              <w:rPr>
                <w:rStyle w:val="SpecialBold"/>
              </w:rPr>
              <w:t>A</w:t>
            </w:r>
          </w:p>
          <w:p w:rsidR="00000000" w:rsidRPr="008D6C7E" w:rsidP="008D6C7E">
            <w:pPr>
              <w:pStyle w:val="BodyText"/>
            </w:pPr>
            <w:r w:rsidRPr="008D6C7E">
              <w:rPr>
                <w:rStyle w:val="SpecialBold"/>
              </w:rPr>
              <w:t>Unit Weight</w:t>
            </w:r>
            <w:r w:rsidRPr="008D6C7E">
              <w:t>:</w:t>
            </w:r>
            <w:r w:rsidRPr="008D6C7E">
              <w:tab/>
            </w:r>
            <w:r w:rsidRPr="008D6C7E">
              <w:rPr>
                <w:rStyle w:val="SpecialBold"/>
              </w:rPr>
              <w:t>16</w:t>
            </w:r>
          </w:p>
        </w:tc>
      </w:tr>
    </w:tbl>
    <w:p w:rsidR="0044502F" w:rsidP="008D6C7E">
      <w:pPr>
        <w:pStyle w:val="BodyText"/>
      </w:pPr>
    </w:p>
    <w:p w:rsidR="0044502F" w:rsidP="008D6C7E">
      <w:pPr>
        <w:pStyle w:val="BodyText"/>
      </w:pPr>
    </w:p>
    <w:p w:rsidR="00000000" w:rsidRPr="008D6C7E" w:rsidP="008D6C7E">
      <w:pPr>
        <w:pStyle w:val="Heading1"/>
      </w:pPr>
      <w:bookmarkStart w:id="4" w:name="O_280237"/>
      <w:bookmarkEnd w:id="4"/>
      <w:r w:rsidRPr="008D6C7E">
        <w:t>Licensing/Regulatory Information</w:t>
      </w:r>
    </w:p>
    <w:p w:rsidR="00000000" w:rsidRPr="008D6C7E" w:rsidP="008D6C7E">
      <w:pPr>
        <w:pStyle w:val="BodyText"/>
      </w:pPr>
      <w:r w:rsidRPr="008D6C7E">
        <w:t>Not Applicable</w:t>
      </w:r>
    </w:p>
    <w:p w:rsidR="00000000" w:rsidRPr="008D6C7E" w:rsidP="008D6C7E">
      <w:pPr>
        <w:pStyle w:val="AllowPageBreak"/>
      </w:pPr>
    </w:p>
    <w:p w:rsidR="00000000" w:rsidRPr="008D6C7E" w:rsidP="008D6C7E">
      <w:pPr>
        <w:pStyle w:val="Heading1"/>
      </w:pPr>
      <w:bookmarkStart w:id="5" w:name="O_210279"/>
      <w:bookmarkEnd w:id="5"/>
      <w:r w:rsidRPr="008D6C7E">
        <w:t>Pre-Requisites</w:t>
      </w:r>
    </w:p>
    <w:tbl>
      <w:tblPr>
        <w:tblW w:w="0" w:type="auto"/>
        <w:tblLayout w:type="fixed"/>
        <w:tblCellMar>
          <w:left w:w="62" w:type="dxa"/>
          <w:right w:w="62" w:type="dxa"/>
        </w:tblCellMar>
        <w:tblLook w:val="0000"/>
      </w:tblPr>
      <w:tblGrid>
        <w:gridCol w:w="2712"/>
        <w:gridCol w:w="2207"/>
        <w:gridCol w:w="3603"/>
      </w:tblGrid>
      <w:tr w:rsidTr="0044502F">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502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Interpret technical drawing</w:t>
            </w:r>
          </w:p>
        </w:tc>
      </w:tr>
      <w:tr w:rsidTr="0044502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Use hand tools</w:t>
            </w:r>
          </w:p>
        </w:tc>
      </w:tr>
    </w:tbl>
    <w:p w:rsidR="0044502F" w:rsidP="008D6C7E">
      <w:pPr>
        <w:pStyle w:val="BodyText"/>
      </w:pPr>
    </w:p>
    <w:p w:rsidR="0044502F" w:rsidP="008D6C7E">
      <w:pPr>
        <w:pStyle w:val="BodyText"/>
      </w:pPr>
    </w:p>
    <w:p w:rsidR="00000000" w:rsidRPr="008D6C7E" w:rsidP="008D6C7E">
      <w:pPr>
        <w:pStyle w:val="Heading1"/>
      </w:pPr>
      <w:bookmarkStart w:id="6" w:name="O_210278"/>
      <w:bookmarkEnd w:id="6"/>
      <w:r w:rsidRPr="008D6C7E">
        <w:t>Employability Skills Information</w:t>
      </w:r>
    </w:p>
    <w:tbl>
      <w:tblPr>
        <w:tblW w:w="0" w:type="auto"/>
        <w:tblLayout w:type="fixed"/>
        <w:tblCellMar>
          <w:left w:w="62" w:type="dxa"/>
          <w:right w:w="62" w:type="dxa"/>
        </w:tblCellMar>
        <w:tblLook w:val="0000"/>
      </w:tblPr>
      <w:tblGrid>
        <w:gridCol w:w="2802"/>
        <w:gridCol w:w="5720"/>
      </w:tblGrid>
      <w:tr w:rsidTr="004450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This unit contains employability skills.</w:t>
            </w:r>
          </w:p>
        </w:tc>
      </w:tr>
    </w:tbl>
    <w:p w:rsidR="0044502F" w:rsidP="008D6C7E">
      <w:pPr>
        <w:pStyle w:val="BodyText"/>
      </w:pPr>
    </w:p>
    <w:p w:rsidR="0044502F" w:rsidP="008D6C7E">
      <w:pPr>
        <w:pStyle w:val="BodyText"/>
      </w:pPr>
    </w:p>
    <w:p w:rsidR="00000000" w:rsidRPr="008D6C7E" w:rsidP="008D6C7E">
      <w:pPr>
        <w:pStyle w:val="Heading1"/>
      </w:pPr>
      <w:bookmarkStart w:id="7" w:name="O_290023"/>
      <w:bookmarkEnd w:id="7"/>
      <w:r w:rsidRPr="008D6C7E">
        <w:t>Elements and Performance Criteria Pre-Content</w:t>
      </w:r>
    </w:p>
    <w:tbl>
      <w:tblPr>
        <w:tblW w:w="0" w:type="auto"/>
        <w:tblLayout w:type="fixed"/>
        <w:tblCellMar>
          <w:left w:w="62" w:type="dxa"/>
          <w:right w:w="62" w:type="dxa"/>
        </w:tblCellMar>
        <w:tblLook w:val="0000"/>
      </w:tblPr>
      <w:tblGrid>
        <w:gridCol w:w="2575"/>
        <w:gridCol w:w="5947"/>
      </w:tblGrid>
      <w:tr w:rsidTr="0044502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 xml:space="preserve">Performance criteria describe the performance needed to demonstrate achievement of </w:t>
            </w:r>
            <w:r w:rsidRPr="008D6C7E">
              <w:t>the element. Where bold italicised text is used, further information is detailed in the required skills and knowledge section and the range statement. Assessment of performance is to be consistent with the evidence guide.</w:t>
            </w:r>
          </w:p>
        </w:tc>
      </w:tr>
    </w:tbl>
    <w:p w:rsidR="00000000" w:rsidRPr="008D6C7E" w:rsidP="008D6C7E">
      <w:pPr>
        <w:pStyle w:val="BodyText"/>
      </w:pPr>
    </w:p>
    <w:p w:rsidR="00000000" w:rsidRPr="008D6C7E" w:rsidP="008D6C7E">
      <w:pPr>
        <w:pStyle w:val="AllowPageBreak"/>
      </w:pPr>
    </w:p>
    <w:p w:rsidR="00000000" w:rsidRPr="008D6C7E" w:rsidP="008D6C7E">
      <w:pPr>
        <w:pStyle w:val="Heading1"/>
      </w:pPr>
      <w:bookmarkStart w:id="8" w:name="O_236690"/>
      <w:bookmarkEnd w:id="8"/>
      <w:r w:rsidRPr="008D6C7E">
        <w:t>Elements and Performance Criteria</w:t>
      </w:r>
    </w:p>
    <w:tbl>
      <w:tblPr>
        <w:tblW w:w="0" w:type="auto"/>
        <w:tblLayout w:type="fixed"/>
        <w:tblCellMar>
          <w:left w:w="62" w:type="dxa"/>
          <w:right w:w="62" w:type="dxa"/>
        </w:tblCellMar>
        <w:tblLook w:val="0000"/>
      </w:tblPr>
      <w:tblGrid>
        <w:gridCol w:w="2575"/>
        <w:gridCol w:w="5947"/>
      </w:tblGrid>
      <w:tr w:rsidTr="0044502F">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PERFORMANCE CRITERIA</w:t>
            </w:r>
          </w:p>
        </w:tc>
      </w:tr>
      <w:tr w:rsidTr="0044502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List"/>
              <w:rPr>
                <w:lang w:val="en-NZ"/>
              </w:rPr>
            </w:pPr>
            <w:r w:rsidRPr="008D6C7E">
              <w:t>1.</w:t>
            </w:r>
            <w:r w:rsidRPr="008D6C7E">
              <w:tab/>
              <w:t>Identify job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List2"/>
            </w:pPr>
            <w:r w:rsidRPr="008D6C7E">
              <w:t>1.1.</w:t>
            </w:r>
            <w:r w:rsidRPr="008D6C7E">
              <w:tab/>
              <w:t>Job requirements are correctly identified from drawings, instructions and specifications</w:t>
            </w:r>
          </w:p>
          <w:p w:rsidR="00000000" w:rsidP="008D6C7E">
            <w:pPr>
              <w:pStyle w:val="List2"/>
              <w:rPr>
                <w:lang w:val="en-NZ"/>
              </w:rPr>
            </w:pPr>
            <w:r w:rsidRPr="008D6C7E">
              <w:t>1.2.</w:t>
            </w:r>
            <w:r w:rsidRPr="008D6C7E">
              <w:tab/>
              <w:t>Material is selected appropriate to job requirements</w:t>
            </w:r>
          </w:p>
        </w:tc>
      </w:tr>
      <w:tr w:rsidTr="0044502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List"/>
              <w:rPr>
                <w:lang w:val="en-NZ"/>
              </w:rPr>
            </w:pPr>
            <w:r w:rsidRPr="008D6C7E">
              <w:t>2.</w:t>
            </w:r>
            <w:r w:rsidRPr="008D6C7E">
              <w:tab/>
            </w:r>
            <w:r w:rsidRPr="008D6C7E">
              <w:t>Determine sequence of operation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List2"/>
              <w:rPr>
                <w:lang w:val="en-NZ"/>
              </w:rPr>
            </w:pPr>
            <w:r w:rsidRPr="008D6C7E">
              <w:t>2.1.</w:t>
            </w:r>
            <w:r w:rsidRPr="008D6C7E">
              <w:tab/>
              <w:t>Sequence of operation including job set up is determined for maximum safety, efficiency and to meet job specifications</w:t>
            </w:r>
          </w:p>
        </w:tc>
      </w:tr>
      <w:tr w:rsidTr="0044502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List"/>
              <w:rPr>
                <w:lang w:val="en-NZ"/>
              </w:rPr>
            </w:pPr>
            <w:r w:rsidRPr="008D6C7E">
              <w:t>3.</w:t>
            </w:r>
            <w:r w:rsidRPr="008D6C7E">
              <w:tab/>
              <w:t>Select inspect and prepare pattern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List2"/>
            </w:pPr>
            <w:r w:rsidRPr="008D6C7E">
              <w:t>3.1.</w:t>
            </w:r>
            <w:r w:rsidRPr="008D6C7E">
              <w:tab/>
              <w:t>Pattern equipment is correctly identified from</w:t>
            </w:r>
            <w:r w:rsidRPr="008D6C7E">
              <w:t xml:space="preserve"> specifications to standard operating procedures</w:t>
            </w:r>
          </w:p>
          <w:p w:rsidR="00000000" w:rsidRPr="008D6C7E" w:rsidP="008D6C7E">
            <w:pPr>
              <w:pStyle w:val="List2"/>
            </w:pPr>
            <w:r w:rsidRPr="008D6C7E">
              <w:t>3.2.</w:t>
            </w:r>
            <w:r w:rsidRPr="008D6C7E">
              <w:tab/>
              <w:t>Pattern equipment is inspected to specifications, and damaged patterns are identified for repair or replacement to standard operating procedures</w:t>
            </w:r>
          </w:p>
          <w:p w:rsidR="00000000" w:rsidRPr="008D6C7E" w:rsidP="008D6C7E">
            <w:pPr>
              <w:pStyle w:val="List2"/>
            </w:pPr>
            <w:r w:rsidRPr="008D6C7E">
              <w:t>3.3.</w:t>
            </w:r>
            <w:r w:rsidRPr="008D6C7E">
              <w:tab/>
              <w:t>Pattern is assembled to specification</w:t>
            </w:r>
          </w:p>
          <w:p w:rsidR="00000000" w:rsidP="008D6C7E">
            <w:pPr>
              <w:pStyle w:val="List2"/>
              <w:rPr>
                <w:lang w:val="en-NZ"/>
              </w:rPr>
            </w:pPr>
            <w:r w:rsidRPr="008D6C7E">
              <w:t>3.4.</w:t>
            </w:r>
            <w:r w:rsidRPr="008D6C7E">
              <w:tab/>
              <w:t>Pattern e</w:t>
            </w:r>
            <w:r w:rsidRPr="008D6C7E">
              <w:t>quipment is set up to specification according to standard operating procedures</w:t>
            </w:r>
          </w:p>
        </w:tc>
      </w:tr>
      <w:tr w:rsidTr="0044502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List"/>
              <w:rPr>
                <w:lang w:val="en-NZ"/>
              </w:rPr>
            </w:pPr>
            <w:r w:rsidRPr="008D6C7E">
              <w:t>4.</w:t>
            </w:r>
            <w:r w:rsidRPr="008D6C7E">
              <w:tab/>
              <w:t>Make mould and core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List2"/>
            </w:pPr>
            <w:r w:rsidRPr="008D6C7E">
              <w:t>4.1.</w:t>
            </w:r>
            <w:r w:rsidRPr="008D6C7E">
              <w:tab/>
              <w:t>Core is positioned in prints utilising chaplets and chills as required and vented to specification according to standard operating procedures</w:t>
            </w:r>
          </w:p>
          <w:p w:rsidR="00000000" w:rsidRPr="008D6C7E" w:rsidP="008D6C7E">
            <w:pPr>
              <w:pStyle w:val="List2"/>
            </w:pPr>
            <w:r w:rsidRPr="008D6C7E">
              <w:t>4.2.</w:t>
            </w:r>
            <w:r w:rsidRPr="008D6C7E">
              <w:tab/>
              <w:t>M</w:t>
            </w:r>
            <w:r w:rsidRPr="008D6C7E">
              <w:t>ould is closed and checked for compliance to component specification in accordance with standard operating procedures</w:t>
            </w:r>
          </w:p>
          <w:p w:rsidR="00000000" w:rsidRPr="008D6C7E" w:rsidP="008D6C7E">
            <w:pPr>
              <w:pStyle w:val="List2"/>
            </w:pPr>
            <w:r w:rsidRPr="008D6C7E">
              <w:t>4.3.</w:t>
            </w:r>
            <w:r w:rsidRPr="008D6C7E">
              <w:tab/>
              <w:t>Appropriate moulding/core making equipment is selected and positioned according to standard operating procedures</w:t>
            </w:r>
          </w:p>
          <w:p w:rsidR="00000000" w:rsidRPr="008D6C7E" w:rsidP="008D6C7E">
            <w:pPr>
              <w:pStyle w:val="List2"/>
            </w:pPr>
            <w:r w:rsidRPr="008D6C7E">
              <w:t>4.4.</w:t>
            </w:r>
            <w:r w:rsidRPr="008D6C7E">
              <w:tab/>
              <w:t>Appropriate mou</w:t>
            </w:r>
            <w:r w:rsidRPr="008D6C7E">
              <w:t>lding media is selected to produce mould and core to specification</w:t>
            </w:r>
          </w:p>
          <w:p w:rsidR="00000000" w:rsidRPr="008D6C7E" w:rsidP="008D6C7E">
            <w:pPr>
              <w:pStyle w:val="List2"/>
            </w:pPr>
            <w:r w:rsidRPr="008D6C7E">
              <w:t>4.5.</w:t>
            </w:r>
            <w:r w:rsidRPr="008D6C7E">
              <w:tab/>
              <w:t>Mould is secured according to standard operating procedures</w:t>
            </w:r>
          </w:p>
          <w:p w:rsidR="00000000" w:rsidRPr="008D6C7E" w:rsidP="008D6C7E">
            <w:pPr>
              <w:pStyle w:val="List2"/>
            </w:pPr>
            <w:r w:rsidRPr="008D6C7E">
              <w:t>4.6.</w:t>
            </w:r>
            <w:r w:rsidRPr="008D6C7E">
              <w:tab/>
              <w:t>Moulding media is used to produce mould and core according to standard operating procedures</w:t>
            </w:r>
          </w:p>
          <w:p w:rsidR="00000000" w:rsidRPr="008D6C7E" w:rsidP="008D6C7E">
            <w:pPr>
              <w:pStyle w:val="List2"/>
            </w:pPr>
            <w:r w:rsidRPr="008D6C7E">
              <w:t>4.7.</w:t>
            </w:r>
            <w:r w:rsidRPr="008D6C7E">
              <w:tab/>
              <w:t>Pouring basin is selec</w:t>
            </w:r>
            <w:r w:rsidRPr="008D6C7E">
              <w:t>ted or manufactured to specification and positioned in accordance with standard operating procedures</w:t>
            </w:r>
          </w:p>
          <w:p w:rsidR="00000000" w:rsidRPr="008D6C7E" w:rsidP="008D6C7E">
            <w:pPr>
              <w:pStyle w:val="List2"/>
            </w:pPr>
            <w:r w:rsidRPr="008D6C7E">
              <w:t>4.8.</w:t>
            </w:r>
            <w:r w:rsidRPr="008D6C7E">
              <w:tab/>
              <w:t>Mould and cores are rammed up with joints and drawbacks as required to standard operating procedures</w:t>
            </w:r>
          </w:p>
          <w:p w:rsidR="00000000" w:rsidRPr="008D6C7E" w:rsidP="008D6C7E">
            <w:pPr>
              <w:pStyle w:val="List2"/>
            </w:pPr>
            <w:r w:rsidRPr="008D6C7E">
              <w:t>4.9.</w:t>
            </w:r>
            <w:r w:rsidRPr="008D6C7E">
              <w:tab/>
              <w:t>Parting and stripping systems are utilised i</w:t>
            </w:r>
            <w:r w:rsidRPr="008D6C7E">
              <w:t>n accordance with standard operating procedures</w:t>
            </w:r>
          </w:p>
          <w:p w:rsidR="00000000" w:rsidRPr="008D6C7E" w:rsidP="008D6C7E">
            <w:pPr>
              <w:pStyle w:val="List2"/>
            </w:pPr>
            <w:r w:rsidRPr="008D6C7E">
              <w:t>4.10.</w:t>
            </w:r>
            <w:r w:rsidRPr="008D6C7E">
              <w:tab/>
              <w:t>Loose pieces, vents, risers and runners are positioned and secured as required to standard operating procedures</w:t>
            </w:r>
          </w:p>
          <w:p w:rsidR="00000000" w:rsidRPr="008D6C7E" w:rsidP="008D6C7E">
            <w:pPr>
              <w:pStyle w:val="List2"/>
            </w:pPr>
            <w:r w:rsidRPr="008D6C7E">
              <w:t>4.11.</w:t>
            </w:r>
            <w:r w:rsidRPr="008D6C7E">
              <w:tab/>
              <w:t>Pattern and loose pieces are removed from mould and co</w:t>
            </w:r>
            <w:r w:rsidRPr="008D6C7E">
              <w:t>re box in a safe manner least likely to cause damage to the pattern and in accordance with standard operating procedures</w:t>
            </w:r>
          </w:p>
          <w:p w:rsidR="00000000" w:rsidRPr="008D6C7E" w:rsidP="008D6C7E">
            <w:pPr>
              <w:pStyle w:val="List2"/>
            </w:pPr>
            <w:r w:rsidRPr="008D6C7E">
              <w:t>4.12.</w:t>
            </w:r>
            <w:r w:rsidRPr="008D6C7E">
              <w:tab/>
              <w:t>Mould is inspected and repaired as required</w:t>
            </w:r>
          </w:p>
          <w:p w:rsidR="00000000" w:rsidP="008D6C7E">
            <w:pPr>
              <w:pStyle w:val="List2"/>
              <w:rPr>
                <w:lang w:val="en-NZ"/>
              </w:rPr>
            </w:pPr>
            <w:r w:rsidRPr="008D6C7E">
              <w:t>4.13.</w:t>
            </w:r>
            <w:r w:rsidRPr="008D6C7E">
              <w:tab/>
              <w:t>Mould and core is cleaned and painted according to specification using standard</w:t>
            </w:r>
            <w:r w:rsidRPr="008D6C7E">
              <w:t xml:space="preserve"> operating procedures</w:t>
            </w:r>
          </w:p>
        </w:tc>
      </w:tr>
      <w:tr w:rsidTr="0044502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List"/>
              <w:rPr>
                <w:lang w:val="en-NZ"/>
              </w:rPr>
            </w:pPr>
            <w:r w:rsidRPr="008D6C7E">
              <w:t>5.</w:t>
            </w:r>
            <w:r w:rsidRPr="008D6C7E">
              <w:tab/>
              <w:t xml:space="preserve">Clean and restore work area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List2"/>
            </w:pPr>
            <w:r w:rsidRPr="008D6C7E">
              <w:t>5.1.</w:t>
            </w:r>
            <w:r w:rsidRPr="008D6C7E">
              <w:tab/>
              <w:t>All materials/debris is cleared and work site cleaned and left in a safe state</w:t>
            </w:r>
          </w:p>
          <w:p w:rsidR="00000000" w:rsidRPr="008D6C7E" w:rsidP="008D6C7E">
            <w:pPr>
              <w:pStyle w:val="List2"/>
            </w:pPr>
            <w:r w:rsidRPr="008D6C7E">
              <w:t>5.2.</w:t>
            </w:r>
            <w:r w:rsidRPr="008D6C7E">
              <w:tab/>
              <w:t>Unwanted treated sand is disposed of according to standard operating procedures and legislative and statutory re</w:t>
            </w:r>
            <w:r w:rsidRPr="008D6C7E">
              <w:t>quirements</w:t>
            </w:r>
          </w:p>
        </w:tc>
      </w:tr>
    </w:tbl>
    <w:p w:rsidR="0044502F" w:rsidP="008D6C7E">
      <w:pPr>
        <w:pStyle w:val="BodyText"/>
      </w:pPr>
    </w:p>
    <w:p w:rsidR="0044502F" w:rsidP="008D6C7E">
      <w:pPr>
        <w:pStyle w:val="BodyText"/>
      </w:pPr>
    </w:p>
    <w:p w:rsidR="00000000" w:rsidRPr="008D6C7E" w:rsidP="008D6C7E">
      <w:pPr>
        <w:pStyle w:val="Heading1"/>
      </w:pPr>
      <w:bookmarkStart w:id="9" w:name="O_260640"/>
      <w:bookmarkEnd w:id="9"/>
      <w:r w:rsidRPr="008D6C7E">
        <w:t>Required Skills and Knowledge</w:t>
      </w:r>
    </w:p>
    <w:tbl>
      <w:tblPr>
        <w:tblW w:w="0" w:type="auto"/>
        <w:tblLayout w:type="fixed"/>
        <w:tblCellMar>
          <w:left w:w="62" w:type="dxa"/>
          <w:right w:w="62" w:type="dxa"/>
        </w:tblCellMar>
        <w:tblLook w:val="0000"/>
      </w:tblPr>
      <w:tblGrid>
        <w:gridCol w:w="8522"/>
      </w:tblGrid>
      <w:tr w:rsidTr="004450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REQUIRED SKILLS AND KNOWLEDGE</w:t>
            </w:r>
          </w:p>
        </w:tc>
      </w:tr>
      <w:tr w:rsidTr="004450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This section describes the skills and knowledge required for this unit.</w:t>
            </w:r>
          </w:p>
        </w:tc>
      </w:tr>
      <w:tr w:rsidTr="00445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Required skills</w:t>
            </w:r>
          </w:p>
        </w:tc>
      </w:tr>
      <w:tr w:rsidTr="00445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Required skills include:</w:t>
            </w:r>
          </w:p>
          <w:p w:rsidR="00000000" w:rsidRPr="008D6C7E" w:rsidP="008D6C7E">
            <w:pPr>
              <w:pStyle w:val="ListBullet"/>
            </w:pPr>
            <w:r w:rsidRPr="008D6C7E">
              <w:t>interpreting written instructions, sketches and drawings</w:t>
            </w:r>
          </w:p>
          <w:p w:rsidR="00000000" w:rsidRPr="008D6C7E" w:rsidP="008D6C7E">
            <w:pPr>
              <w:pStyle w:val="ListBullet"/>
            </w:pPr>
            <w:r w:rsidRPr="008D6C7E">
              <w:t xml:space="preserve">assembling and positioning patterns in moulding boxes </w:t>
            </w:r>
          </w:p>
          <w:p w:rsidR="00000000" w:rsidRPr="008D6C7E" w:rsidP="008D6C7E">
            <w:pPr>
              <w:pStyle w:val="ListBullet"/>
            </w:pPr>
            <w:r w:rsidRPr="008D6C7E">
              <w:t>positioning ancillary methoding components</w:t>
            </w:r>
          </w:p>
          <w:p w:rsidR="00000000" w:rsidRPr="008D6C7E" w:rsidP="008D6C7E">
            <w:pPr>
              <w:pStyle w:val="ListBullet"/>
            </w:pPr>
            <w:r w:rsidRPr="008D6C7E">
              <w:t>preparing moulding media</w:t>
            </w:r>
          </w:p>
          <w:p w:rsidR="00000000" w:rsidRPr="008D6C7E" w:rsidP="008D6C7E">
            <w:pPr>
              <w:pStyle w:val="ListBullet"/>
            </w:pPr>
            <w:r w:rsidRPr="008D6C7E">
              <w:t>filling and compacting mould assemblies</w:t>
            </w:r>
          </w:p>
          <w:p w:rsidR="00000000" w:rsidRPr="008D6C7E" w:rsidP="008D6C7E">
            <w:pPr>
              <w:pStyle w:val="ListBullet"/>
            </w:pPr>
            <w:r w:rsidRPr="008D6C7E">
              <w:t>stripping patterns</w:t>
            </w:r>
          </w:p>
          <w:p w:rsidR="00000000" w:rsidRPr="008D6C7E" w:rsidP="008D6C7E">
            <w:pPr>
              <w:pStyle w:val="ListBullet"/>
            </w:pPr>
            <w:r w:rsidRPr="008D6C7E">
              <w:t>inspecting moulds</w:t>
            </w:r>
          </w:p>
          <w:p w:rsidR="00000000" w:rsidRPr="008D6C7E" w:rsidP="008D6C7E">
            <w:pPr>
              <w:pStyle w:val="ListBullet"/>
            </w:pPr>
            <w:r w:rsidRPr="008D6C7E">
              <w:t>finishing moulds</w:t>
            </w:r>
          </w:p>
          <w:p w:rsidR="00000000" w:rsidRPr="008D6C7E" w:rsidP="008D6C7E">
            <w:pPr>
              <w:pStyle w:val="ListBullet"/>
            </w:pPr>
            <w:r w:rsidRPr="008D6C7E">
              <w:t xml:space="preserve">positioning cores in prints </w:t>
            </w:r>
          </w:p>
          <w:p w:rsidR="00000000" w:rsidRPr="008D6C7E" w:rsidP="008D6C7E">
            <w:pPr>
              <w:pStyle w:val="ListBullet"/>
            </w:pPr>
            <w:r w:rsidRPr="008D6C7E">
              <w:t>closing moulds</w:t>
            </w:r>
          </w:p>
          <w:p w:rsidR="00000000" w:rsidRPr="008D6C7E" w:rsidP="008D6C7E">
            <w:pPr>
              <w:pStyle w:val="ListBullet"/>
            </w:pPr>
            <w:r w:rsidRPr="008D6C7E">
              <w:t>placing pouring basins</w:t>
            </w:r>
          </w:p>
          <w:p w:rsidR="00000000" w:rsidRPr="008D6C7E" w:rsidP="008D6C7E">
            <w:pPr>
              <w:pStyle w:val="ListBullet"/>
            </w:pPr>
            <w:r w:rsidRPr="008D6C7E">
              <w:t>securing moulds</w:t>
            </w:r>
          </w:p>
          <w:p w:rsidR="00000000" w:rsidRPr="008D6C7E" w:rsidP="008D6C7E">
            <w:pPr>
              <w:pStyle w:val="ListBullet"/>
            </w:pPr>
            <w:r w:rsidRPr="008D6C7E">
              <w:t>following oral instructions</w:t>
            </w:r>
          </w:p>
          <w:p w:rsidR="00000000" w:rsidP="008D6C7E">
            <w:pPr>
              <w:pStyle w:val="ListBullet"/>
              <w:rPr>
                <w:lang w:val="en-NZ"/>
              </w:rPr>
            </w:pPr>
            <w:r w:rsidRPr="008D6C7E">
              <w:t>entering routine and familiar information onto proforma and standard workplace forms</w:t>
            </w:r>
          </w:p>
        </w:tc>
      </w:tr>
      <w:tr w:rsidTr="00445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Required knowledge</w:t>
            </w:r>
          </w:p>
        </w:tc>
      </w:tr>
      <w:tr w:rsidTr="00445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Required knowledge includes:</w:t>
            </w:r>
          </w:p>
          <w:p w:rsidR="00000000" w:rsidRPr="008D6C7E" w:rsidP="008D6C7E">
            <w:pPr>
              <w:pStyle w:val="ListBullet"/>
            </w:pPr>
            <w:r w:rsidRPr="008D6C7E">
              <w:t>metal casting process</w:t>
            </w:r>
          </w:p>
          <w:p w:rsidR="00000000" w:rsidRPr="008D6C7E" w:rsidP="008D6C7E">
            <w:pPr>
              <w:pStyle w:val="ListBullet"/>
            </w:pPr>
            <w:r w:rsidRPr="008D6C7E">
              <w:t>variety of pattern types and their application in a casting process</w:t>
            </w:r>
          </w:p>
          <w:p w:rsidR="00000000" w:rsidRPr="008D6C7E" w:rsidP="008D6C7E">
            <w:pPr>
              <w:pStyle w:val="ListBullet"/>
            </w:pPr>
            <w:r w:rsidRPr="008D6C7E">
              <w:t>pattern assembly techniques</w:t>
            </w:r>
          </w:p>
          <w:p w:rsidR="00000000" w:rsidRPr="008D6C7E" w:rsidP="008D6C7E">
            <w:pPr>
              <w:pStyle w:val="ListBullet"/>
            </w:pPr>
            <w:r w:rsidRPr="008D6C7E">
              <w:t>selection of a moulding box to match job and pattern</w:t>
            </w:r>
          </w:p>
          <w:p w:rsidR="00000000" w:rsidRPr="008D6C7E" w:rsidP="008D6C7E">
            <w:pPr>
              <w:pStyle w:val="ListBullet"/>
            </w:pPr>
            <w:r w:rsidRPr="008D6C7E">
              <w:t>principles and processes for  selection of ancillary co</w:t>
            </w:r>
            <w:r w:rsidRPr="008D6C7E">
              <w:t>mponents</w:t>
            </w:r>
          </w:p>
          <w:p w:rsidR="00000000" w:rsidRPr="008D6C7E" w:rsidP="008D6C7E">
            <w:pPr>
              <w:pStyle w:val="ListBullet"/>
            </w:pPr>
            <w:r w:rsidRPr="008D6C7E">
              <w:t>sand types and their bonding systems</w:t>
            </w:r>
          </w:p>
          <w:p w:rsidR="00000000" w:rsidRPr="008D6C7E" w:rsidP="008D6C7E">
            <w:pPr>
              <w:pStyle w:val="ListBullet"/>
            </w:pPr>
            <w:r w:rsidRPr="008D6C7E">
              <w:t>compaction processes</w:t>
            </w:r>
          </w:p>
          <w:p w:rsidR="00000000" w:rsidRPr="008D6C7E" w:rsidP="008D6C7E">
            <w:pPr>
              <w:pStyle w:val="ListBullet"/>
            </w:pPr>
            <w:r w:rsidRPr="008D6C7E">
              <w:t>parting and stripping systems</w:t>
            </w:r>
          </w:p>
          <w:p w:rsidR="00000000" w:rsidRPr="008D6C7E" w:rsidP="008D6C7E">
            <w:pPr>
              <w:pStyle w:val="ListBullet"/>
            </w:pPr>
            <w:r w:rsidRPr="008D6C7E">
              <w:t>mould requirements including vents, runners, risers and other methoding requirements</w:t>
            </w:r>
          </w:p>
          <w:p w:rsidR="00000000" w:rsidRPr="008D6C7E" w:rsidP="008D6C7E">
            <w:pPr>
              <w:pStyle w:val="ListBullet"/>
            </w:pPr>
            <w:r w:rsidRPr="008D6C7E">
              <w:t>finishing and closing techniques</w:t>
            </w:r>
          </w:p>
          <w:p w:rsidR="00000000" w:rsidRPr="008D6C7E" w:rsidP="008D6C7E">
            <w:pPr>
              <w:pStyle w:val="ListBullet"/>
            </w:pPr>
            <w:r w:rsidRPr="008D6C7E">
              <w:t xml:space="preserve">core placement </w:t>
            </w:r>
          </w:p>
          <w:p w:rsidR="00000000" w:rsidRPr="008D6C7E" w:rsidP="008D6C7E">
            <w:pPr>
              <w:pStyle w:val="ListBullet"/>
            </w:pPr>
            <w:r w:rsidRPr="008D6C7E">
              <w:t xml:space="preserve">pouring requirements </w:t>
            </w:r>
          </w:p>
          <w:p w:rsidR="00000000" w:rsidRPr="008D6C7E" w:rsidP="008D6C7E">
            <w:pPr>
              <w:pStyle w:val="ListBullet"/>
            </w:pPr>
            <w:r w:rsidRPr="008D6C7E">
              <w:t>securing systems</w:t>
            </w:r>
          </w:p>
          <w:p w:rsidR="00000000" w:rsidRPr="008D6C7E" w:rsidP="008D6C7E">
            <w:pPr>
              <w:pStyle w:val="ListBullet"/>
            </w:pPr>
            <w:r w:rsidRPr="008D6C7E">
              <w:t>pattern care and storage</w:t>
            </w:r>
          </w:p>
          <w:p w:rsidR="00000000" w:rsidRPr="008D6C7E" w:rsidP="008D6C7E">
            <w:pPr>
              <w:pStyle w:val="ListBullet"/>
            </w:pPr>
            <w:r w:rsidRPr="008D6C7E">
              <w:t>environmental requirements</w:t>
            </w:r>
          </w:p>
          <w:p w:rsidR="00000000" w:rsidRPr="008D6C7E" w:rsidP="008D6C7E">
            <w:pPr>
              <w:pStyle w:val="ListBullet"/>
            </w:pPr>
            <w:r w:rsidRPr="008D6C7E">
              <w:t xml:space="preserve">use and application of personal protective equipment </w:t>
            </w:r>
          </w:p>
          <w:p w:rsidR="00000000" w:rsidRPr="008D6C7E" w:rsidP="008D6C7E">
            <w:pPr>
              <w:pStyle w:val="ListBullet"/>
            </w:pPr>
            <w:r w:rsidRPr="008D6C7E">
              <w:t>foundry safe work practices and procedures</w:t>
            </w:r>
          </w:p>
          <w:p w:rsidR="00000000" w:rsidRPr="008D6C7E" w:rsidP="008D6C7E">
            <w:pPr>
              <w:pStyle w:val="ListBullet"/>
            </w:pPr>
            <w:r w:rsidRPr="008D6C7E">
              <w:t>hazards and control measures associated with producing moulds and cores by hand (jobbing)</w:t>
            </w:r>
          </w:p>
        </w:tc>
      </w:tr>
    </w:tbl>
    <w:p w:rsidR="0044502F" w:rsidP="008D6C7E">
      <w:pPr>
        <w:pStyle w:val="BodyText"/>
      </w:pPr>
    </w:p>
    <w:p w:rsidR="0044502F" w:rsidP="008D6C7E">
      <w:pPr>
        <w:pStyle w:val="BodyText"/>
      </w:pPr>
    </w:p>
    <w:p w:rsidR="00000000" w:rsidRPr="008D6C7E" w:rsidP="008D6C7E">
      <w:pPr>
        <w:pStyle w:val="AllowPageBreak"/>
      </w:pPr>
    </w:p>
    <w:p w:rsidR="00000000" w:rsidRPr="008D6C7E" w:rsidP="008D6C7E">
      <w:pPr>
        <w:pStyle w:val="Heading1"/>
      </w:pPr>
      <w:bookmarkStart w:id="10" w:name="O_244674"/>
      <w:bookmarkEnd w:id="10"/>
      <w:r w:rsidRPr="008D6C7E">
        <w:t>Evidence Guide</w:t>
      </w:r>
    </w:p>
    <w:tbl>
      <w:tblPr>
        <w:tblW w:w="9570" w:type="dxa"/>
        <w:tblLayout w:type="fixed"/>
        <w:tblCellMar>
          <w:left w:w="62" w:type="dxa"/>
          <w:right w:w="62" w:type="dxa"/>
        </w:tblCellMar>
        <w:tblLook w:val="0000"/>
      </w:tblPr>
      <w:tblGrid>
        <w:gridCol w:w="3908"/>
        <w:gridCol w:w="5662"/>
      </w:tblGrid>
      <w:tr w:rsidTr="004450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EVIDENCE GUIDE</w:t>
            </w:r>
          </w:p>
        </w:tc>
      </w:tr>
      <w:tr w:rsidTr="004450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 xml:space="preserve">The evidence guide provides advice on assessment and must be read in conjunction with the performance criteria, required skills and knowledge, </w:t>
            </w:r>
            <w:r w:rsidRPr="008D6C7E">
              <w:t>range statement and the Assessment Guidelines for the Training Package.</w:t>
            </w:r>
          </w:p>
        </w:tc>
      </w:tr>
      <w:tr w:rsidTr="004450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 xml:space="preserve">A person who demonstrates competency in this unit must be able to produce a range of jobbing moulds and cores by hand. Competency in this unit </w:t>
            </w:r>
            <w:r w:rsidRPr="008D6C7E">
              <w:t>cannot be claimed until all prerequisites have been satisfied.</w:t>
            </w:r>
          </w:p>
        </w:tc>
      </w:tr>
      <w:tr w:rsidTr="004450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Assessors must be satisfied that the candidate can competently and consistently apply the skills co</w:t>
            </w:r>
            <w:r w:rsidRPr="008D6C7E">
              <w:t>vered in this unit of competency in new and different situations and contexts. Critical aspects of assessment and evidence include:</w:t>
            </w:r>
          </w:p>
          <w:p w:rsidR="00000000" w:rsidRPr="008D6C7E" w:rsidP="008D6C7E">
            <w:pPr>
              <w:pStyle w:val="ListBullet"/>
            </w:pPr>
            <w:r w:rsidRPr="008D6C7E">
              <w:t xml:space="preserve">following all safety procedures for working safely in a typical working foundry environment </w:t>
            </w:r>
          </w:p>
          <w:p w:rsidR="00000000" w:rsidRPr="008D6C7E" w:rsidP="008D6C7E">
            <w:pPr>
              <w:pStyle w:val="ListBullet"/>
            </w:pPr>
            <w:r w:rsidRPr="008D6C7E">
              <w:t>knowledge of the casting proce</w:t>
            </w:r>
            <w:r w:rsidRPr="008D6C7E">
              <w:t xml:space="preserve">ss including the role of patterns, sands, moulds and cores, and the importance of correct methoding </w:t>
            </w:r>
          </w:p>
          <w:p w:rsidR="00000000" w:rsidRPr="008D6C7E" w:rsidP="008D6C7E">
            <w:pPr>
              <w:pStyle w:val="ListBullet"/>
            </w:pPr>
            <w:r w:rsidRPr="008D6C7E">
              <w:t>matching of specifications, sketches and drawings to mould and core requirements for a range of patterns, metals and sands</w:t>
            </w:r>
          </w:p>
          <w:p w:rsidR="00000000" w:rsidRPr="008D6C7E" w:rsidP="008D6C7E">
            <w:pPr>
              <w:pStyle w:val="ListBullet"/>
            </w:pPr>
            <w:r w:rsidRPr="008D6C7E">
              <w:t>planning skills are evident in s</w:t>
            </w:r>
            <w:r w:rsidRPr="008D6C7E">
              <w:t>equence of work, selection and layout of materials, and construction of moulds and cores</w:t>
            </w:r>
          </w:p>
          <w:p w:rsidR="00000000" w:rsidRPr="008D6C7E" w:rsidP="008D6C7E">
            <w:pPr>
              <w:pStyle w:val="ListBullet"/>
            </w:pPr>
            <w:r w:rsidRPr="008D6C7E">
              <w:t>appropriately identifying, assembling and determining patterns as fit for purpose</w:t>
            </w:r>
          </w:p>
          <w:p w:rsidR="00000000" w:rsidRPr="008D6C7E" w:rsidP="008D6C7E">
            <w:pPr>
              <w:pStyle w:val="ListBullet"/>
            </w:pPr>
            <w:r w:rsidRPr="008D6C7E">
              <w:t xml:space="preserve">ensuring core positioning is in accordance with job specifications </w:t>
            </w:r>
          </w:p>
          <w:p w:rsidR="00000000" w:rsidRPr="008D6C7E" w:rsidP="008D6C7E">
            <w:pPr>
              <w:pStyle w:val="ListBullet"/>
            </w:pPr>
            <w:r w:rsidRPr="008D6C7E">
              <w:t xml:space="preserve">placing methoding components in accordance with job specifications </w:t>
            </w:r>
          </w:p>
          <w:p w:rsidR="00000000" w:rsidRPr="008D6C7E" w:rsidP="008D6C7E">
            <w:pPr>
              <w:pStyle w:val="ListBullet"/>
            </w:pPr>
            <w:r w:rsidRPr="008D6C7E">
              <w:t>selecting moulding equipment and media to match a range of job requirements</w:t>
            </w:r>
          </w:p>
          <w:p w:rsidR="00000000" w:rsidRPr="008D6C7E" w:rsidP="008D6C7E">
            <w:pPr>
              <w:pStyle w:val="ListBullet"/>
            </w:pPr>
            <w:r w:rsidRPr="008D6C7E">
              <w:t>making moulds, cores and pouring basins for a range of jobs and metals efficiently and to meet all safety requir</w:t>
            </w:r>
            <w:r w:rsidRPr="008D6C7E">
              <w:t xml:space="preserve">ements with minimum waste of materials </w:t>
            </w:r>
          </w:p>
          <w:p w:rsidR="00000000" w:rsidP="008D6C7E">
            <w:pPr>
              <w:pStyle w:val="ListBullet"/>
              <w:rPr>
                <w:lang w:val="en-NZ"/>
              </w:rPr>
            </w:pPr>
            <w:r w:rsidRPr="008D6C7E">
              <w:t>disposing of used sand and debris according to standard operating procedures and regulations.</w:t>
            </w:r>
          </w:p>
        </w:tc>
      </w:tr>
      <w:tr w:rsidTr="004450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This unit has been developed to support training in and recognition of t</w:t>
            </w:r>
            <w:r w:rsidRPr="008D6C7E">
              <w:t xml:space="preserve">rade level jobbing moulding skills as applied to a jobbing moulding environment.  </w:t>
            </w:r>
          </w:p>
          <w:p w:rsidR="00000000" w:rsidRPr="008D6C7E" w:rsidP="008D6C7E">
            <w:pPr>
              <w:pStyle w:val="BodyText"/>
            </w:pPr>
            <w:r w:rsidRPr="008D6C7E">
              <w:t>Assessment resources include a furnace to supply adequate molten metal for testing of moulds and cores, sand and other materials to enable enough sufficient moulds and cores</w:t>
            </w:r>
            <w:r w:rsidRPr="008D6C7E">
              <w:t xml:space="preserve"> to be produced and all normal foundry safety and personal protective equipment.</w:t>
            </w:r>
          </w:p>
          <w:p w:rsidR="00000000" w:rsidP="008D6C7E">
            <w:pPr>
              <w:pStyle w:val="BodyText"/>
              <w:rPr>
                <w:lang w:val="en-NZ"/>
              </w:rPr>
            </w:pPr>
            <w:r w:rsidRPr="008D6C7E">
              <w:t>The competencies covered by this unit would be demonstrated by an individual working alone or as part of a team. The assessment environment should not disadvantage the candida</w:t>
            </w:r>
            <w:r w:rsidRPr="008D6C7E">
              <w:t>te.</w:t>
            </w:r>
          </w:p>
        </w:tc>
      </w:tr>
      <w:tr w:rsidTr="004450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 xml:space="preserve">The emphasis for assessment should be on jobbing ability, that is, the ability to produce moulds and cores for a variety of job specifications involving different metals, sands and patterns. </w:t>
            </w:r>
          </w:p>
          <w:p w:rsidR="00000000" w:rsidRPr="008D6C7E" w:rsidP="008D6C7E">
            <w:pPr>
              <w:pStyle w:val="BodyText"/>
            </w:pPr>
            <w:r w:rsidRPr="008D6C7E">
              <w:t>A single assessment event is not appro</w:t>
            </w:r>
            <w:r w:rsidRPr="008D6C7E">
              <w:t>priate. On the job assessment should be included as part of the assessment process wherever possible. Where assessment occurs off the job, judgement must consider evidence of the candidate's performance in a productive work environment that includes a suff</w:t>
            </w:r>
            <w:r w:rsidRPr="008D6C7E">
              <w:t xml:space="preserve">icient range of appropriate tasks and materials to cover the scope of application for this unit. </w:t>
            </w:r>
          </w:p>
          <w:p w:rsidR="00000000" w:rsidRPr="008D6C7E" w:rsidP="008D6C7E">
            <w:pPr>
              <w:pStyle w:val="BodyText"/>
            </w:pPr>
            <w:r w:rsidRPr="008D6C7E">
              <w:t>Assessors should gather a range of evidence that is valid, sufficient, current and authentic. Evidence can be gath</w:t>
            </w:r>
            <w:r w:rsidRPr="008D6C7E">
              <w:t xml:space="preserve">ered through a variety of ways including direct observation, supervisor's reports, project work, samples and questioning. Questioning techniques should not require language, literacy and numeracy skills beyond those required in this unit of competency. </w:t>
            </w:r>
          </w:p>
          <w:p w:rsidR="00000000" w:rsidP="008D6C7E">
            <w:pPr>
              <w:pStyle w:val="BodyText"/>
              <w:rPr>
                <w:lang w:val="en-NZ"/>
              </w:rPr>
            </w:pPr>
            <w:r w:rsidRPr="008D6C7E">
              <w:t>Th</w:t>
            </w:r>
            <w:r w:rsidRPr="008D6C7E">
              <w:t>e candidate must have access to all tools, equipment, materials and documentation required. The candidate must be permitted to refer to any relevant workplace procedures, product and manufacturing specifications, codes, standards, manuals and reference mat</w:t>
            </w:r>
            <w:r w:rsidRPr="008D6C7E">
              <w:t>erials.</w:t>
            </w:r>
          </w:p>
        </w:tc>
      </w:tr>
      <w:tr w:rsidTr="004450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This unit could be assessed in conjunction with any other units addressing the safety, quality, communication, materials handling, recording and reporting associated with producing jobbing moulds and cores by ha</w:t>
            </w:r>
            <w:r w:rsidRPr="008D6C7E">
              <w:t>nd or other units requiring the exercise of the skills and knowledge covered by this unit.</w:t>
            </w:r>
          </w:p>
          <w:p w:rsidR="00000000" w:rsidRPr="008D6C7E" w:rsidP="008D6C7E">
            <w:pPr>
              <w:pStyle w:val="BodyText"/>
            </w:pPr>
            <w:r w:rsidRPr="008D6C7E">
              <w:t>Assessors must be satisfied that the candidate can competently and consistently perform all elements of the unit as specified by the criteria, including required kno</w:t>
            </w:r>
            <w:r w:rsidRPr="008D6C7E">
              <w:t>wledge, and be capable of applying the competency in new and different situations and contexts.</w:t>
            </w:r>
          </w:p>
        </w:tc>
      </w:tr>
    </w:tbl>
    <w:p w:rsidR="0044502F" w:rsidP="008D6C7E">
      <w:pPr>
        <w:pStyle w:val="BodyText"/>
      </w:pPr>
    </w:p>
    <w:p w:rsidR="0044502F" w:rsidP="008D6C7E">
      <w:pPr>
        <w:pStyle w:val="BodyText"/>
      </w:pPr>
    </w:p>
    <w:p w:rsidR="00000000" w:rsidRPr="008D6C7E" w:rsidP="008D6C7E">
      <w:pPr>
        <w:pStyle w:val="Heading1"/>
      </w:pPr>
      <w:bookmarkStart w:id="11" w:name="O_252657"/>
      <w:bookmarkEnd w:id="11"/>
      <w:r w:rsidRPr="008D6C7E">
        <w:t>Range Statement</w:t>
      </w:r>
    </w:p>
    <w:tbl>
      <w:tblPr>
        <w:tblW w:w="0" w:type="auto"/>
        <w:tblLayout w:type="fixed"/>
        <w:tblCellMar>
          <w:left w:w="62" w:type="dxa"/>
          <w:right w:w="62" w:type="dxa"/>
        </w:tblCellMar>
        <w:tblLook w:val="0000"/>
      </w:tblPr>
      <w:tblGrid>
        <w:gridCol w:w="3478"/>
        <w:gridCol w:w="5044"/>
      </w:tblGrid>
      <w:tr w:rsidTr="004450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RANGE STATEMENT</w:t>
            </w:r>
          </w:p>
        </w:tc>
      </w:tr>
      <w:tr w:rsidTr="004450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The range statement re</w:t>
            </w:r>
            <w:r w:rsidRPr="008D6C7E">
              <w:t>lates to the unit of competency as a whole. It allows for different work environments and situations that may affect performance. Bold italicised wording, if used in the performance criteria, is detailed below. Essential operating conditions that may be pr</w:t>
            </w:r>
            <w:r w:rsidRPr="008D6C7E">
              <w:t>esent with training and assessment (depending on the work situation, needs of the candidate, accessibility of the item, and local industry and regional contexts) may also be included.</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Materials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Materials may include:</w:t>
            </w:r>
          </w:p>
          <w:p w:rsidR="00000000" w:rsidRPr="008D6C7E" w:rsidP="008D6C7E">
            <w:pPr>
              <w:pStyle w:val="ListBullet"/>
            </w:pPr>
            <w:r w:rsidRPr="008D6C7E">
              <w:t>binders</w:t>
            </w:r>
          </w:p>
          <w:p w:rsidR="00000000" w:rsidRPr="008D6C7E" w:rsidP="008D6C7E">
            <w:pPr>
              <w:pStyle w:val="ListBullet"/>
            </w:pPr>
            <w:r w:rsidRPr="008D6C7E">
              <w:t>hardeners</w:t>
            </w:r>
          </w:p>
          <w:p w:rsidR="00000000" w:rsidRPr="008D6C7E" w:rsidP="008D6C7E">
            <w:pPr>
              <w:pStyle w:val="ListBullet"/>
            </w:pPr>
            <w:r w:rsidRPr="008D6C7E">
              <w:t>sand additives</w:t>
            </w:r>
          </w:p>
          <w:p w:rsidR="00000000" w:rsidP="008D6C7E">
            <w:pPr>
              <w:pStyle w:val="ListBullet"/>
              <w:rPr>
                <w:lang w:val="en-NZ"/>
              </w:rPr>
            </w:pPr>
            <w:r w:rsidRPr="008D6C7E">
              <w:t>mould coatings</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Patterns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Patterns may include:</w:t>
            </w:r>
          </w:p>
          <w:p w:rsidR="00000000" w:rsidRPr="008D6C7E" w:rsidP="008D6C7E">
            <w:pPr>
              <w:pStyle w:val="ListBullet"/>
            </w:pPr>
            <w:r w:rsidRPr="008D6C7E">
              <w:t>flatback</w:t>
            </w:r>
          </w:p>
          <w:p w:rsidR="00000000" w:rsidRPr="008D6C7E" w:rsidP="008D6C7E">
            <w:pPr>
              <w:pStyle w:val="ListBullet"/>
            </w:pPr>
            <w:r w:rsidRPr="008D6C7E">
              <w:t>uneven</w:t>
            </w:r>
          </w:p>
          <w:p w:rsidR="00000000" w:rsidRPr="008D6C7E" w:rsidP="008D6C7E">
            <w:pPr>
              <w:pStyle w:val="ListBullet"/>
            </w:pPr>
            <w:r w:rsidRPr="008D6C7E">
              <w:t xml:space="preserve">plated patterns </w:t>
            </w:r>
          </w:p>
          <w:p w:rsidR="00000000" w:rsidRPr="008D6C7E" w:rsidP="008D6C7E">
            <w:pPr>
              <w:pStyle w:val="ListBullet"/>
            </w:pPr>
            <w:r w:rsidRPr="008D6C7E">
              <w:t>multi-joint</w:t>
            </w:r>
          </w:p>
          <w:p w:rsidR="00000000" w:rsidRPr="008D6C7E" w:rsidP="008D6C7E">
            <w:pPr>
              <w:pStyle w:val="ListBullet"/>
            </w:pPr>
            <w:r w:rsidRPr="008D6C7E">
              <w:t>consumable</w:t>
            </w:r>
          </w:p>
          <w:p w:rsidR="00000000" w:rsidRPr="008D6C7E" w:rsidP="008D6C7E">
            <w:pPr>
              <w:pStyle w:val="ListBullet"/>
            </w:pPr>
            <w:r w:rsidRPr="008D6C7E">
              <w:t>split patterns</w:t>
            </w:r>
          </w:p>
          <w:p w:rsidR="00000000" w:rsidRPr="008D6C7E" w:rsidP="008D6C7E">
            <w:pPr>
              <w:pStyle w:val="ListBullet"/>
            </w:pPr>
            <w:r w:rsidRPr="008D6C7E">
              <w:t>loose piece patterns</w:t>
            </w:r>
          </w:p>
          <w:p w:rsidR="00000000" w:rsidRPr="008D6C7E" w:rsidP="008D6C7E">
            <w:pPr>
              <w:pStyle w:val="ListBullet"/>
            </w:pPr>
            <w:r w:rsidRPr="008D6C7E">
              <w:t>patterns requiring odd sides</w:t>
            </w:r>
          </w:p>
          <w:p w:rsidR="00000000" w:rsidRPr="008D6C7E" w:rsidP="008D6C7E">
            <w:pPr>
              <w:pStyle w:val="ListBullet"/>
            </w:pPr>
            <w:r w:rsidRPr="008D6C7E">
              <w:t>cored moulds</w:t>
            </w:r>
          </w:p>
          <w:p w:rsidR="00000000" w:rsidP="008D6C7E">
            <w:pPr>
              <w:pStyle w:val="ListBullet"/>
              <w:rPr>
                <w:lang w:val="en-NZ"/>
              </w:rPr>
            </w:pPr>
            <w:r w:rsidRPr="008D6C7E">
              <w:t>drag and cope mould</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Moulds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Moulds may include:</w:t>
            </w:r>
          </w:p>
          <w:p w:rsidR="00000000" w:rsidRPr="008D6C7E" w:rsidP="008D6C7E">
            <w:pPr>
              <w:pStyle w:val="ListBullet"/>
            </w:pPr>
            <w:r w:rsidRPr="008D6C7E">
              <w:t>flatback</w:t>
            </w:r>
          </w:p>
          <w:p w:rsidR="00000000" w:rsidRPr="008D6C7E" w:rsidP="008D6C7E">
            <w:pPr>
              <w:pStyle w:val="ListBullet"/>
            </w:pPr>
            <w:r w:rsidRPr="008D6C7E">
              <w:t>uneven jointed</w:t>
            </w:r>
          </w:p>
          <w:p w:rsidR="00000000" w:rsidP="008D6C7E">
            <w:pPr>
              <w:pStyle w:val="ListBullet"/>
              <w:rPr>
                <w:lang w:val="en-NZ"/>
              </w:rPr>
            </w:pPr>
            <w:r w:rsidRPr="008D6C7E">
              <w:t>multi-part moulds</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Cores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Cores may include full, half and segment cores</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Mould securing methods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Mould securing methods may include:</w:t>
            </w:r>
          </w:p>
          <w:p w:rsidR="00000000" w:rsidRPr="008D6C7E" w:rsidP="008D6C7E">
            <w:pPr>
              <w:pStyle w:val="ListBullet"/>
            </w:pPr>
            <w:r w:rsidRPr="008D6C7E">
              <w:t>weights</w:t>
            </w:r>
          </w:p>
          <w:p w:rsidR="00000000" w:rsidRPr="008D6C7E" w:rsidP="008D6C7E">
            <w:pPr>
              <w:pStyle w:val="ListBullet"/>
            </w:pPr>
            <w:r w:rsidRPr="008D6C7E">
              <w:t>clamps</w:t>
            </w:r>
          </w:p>
          <w:p w:rsidR="00000000" w:rsidP="008D6C7E">
            <w:pPr>
              <w:pStyle w:val="ListBullet"/>
              <w:rPr>
                <w:lang w:val="en-NZ"/>
              </w:rPr>
            </w:pPr>
            <w:r w:rsidRPr="008D6C7E">
              <w:t>bolting</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Moulding media</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Moulding media may include use of a wide range of sands including green sand, shell sand and chemically bonded media</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Pouring basins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t>Pouring basins may include hand and pattern formed</w:t>
            </w:r>
          </w:p>
        </w:tc>
      </w:tr>
      <w:tr w:rsidTr="0044502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Parting and stripping systems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Parting and stripping systems may include</w:t>
            </w:r>
            <w:r w:rsidRPr="008D6C7E">
              <w:t xml:space="preserve"> dry and wet</w:t>
            </w:r>
          </w:p>
        </w:tc>
      </w:tr>
    </w:tbl>
    <w:p w:rsidR="0044502F" w:rsidP="008D6C7E">
      <w:pPr>
        <w:pStyle w:val="BodyText"/>
      </w:pPr>
    </w:p>
    <w:p w:rsidR="0044502F" w:rsidP="008D6C7E">
      <w:pPr>
        <w:pStyle w:val="BodyText"/>
      </w:pPr>
    </w:p>
    <w:p w:rsidR="00000000" w:rsidRPr="008D6C7E" w:rsidP="008D6C7E">
      <w:pPr>
        <w:pStyle w:val="Heading1"/>
      </w:pPr>
      <w:bookmarkStart w:id="12" w:name="O_210283"/>
      <w:bookmarkEnd w:id="12"/>
      <w:r w:rsidRPr="008D6C7E">
        <w:t>Unit Sector(s)</w:t>
      </w:r>
    </w:p>
    <w:tbl>
      <w:tblPr>
        <w:tblW w:w="0" w:type="auto"/>
        <w:tblLayout w:type="fixed"/>
        <w:tblCellMar>
          <w:left w:w="62" w:type="dxa"/>
          <w:right w:w="62" w:type="dxa"/>
        </w:tblCellMar>
        <w:tblLook w:val="0000"/>
      </w:tblPr>
      <w:tblGrid>
        <w:gridCol w:w="2654"/>
        <w:gridCol w:w="5868"/>
      </w:tblGrid>
      <w:tr w:rsidTr="0044502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p>
        </w:tc>
      </w:tr>
    </w:tbl>
    <w:p w:rsidR="0044502F" w:rsidP="008D6C7E">
      <w:pPr>
        <w:pStyle w:val="BodyText"/>
      </w:pPr>
    </w:p>
    <w:p w:rsidR="0044502F" w:rsidP="008D6C7E">
      <w:pPr>
        <w:pStyle w:val="BodyText"/>
      </w:pPr>
    </w:p>
    <w:p w:rsidR="00000000" w:rsidRPr="008D6C7E" w:rsidP="008D6C7E">
      <w:pPr>
        <w:pStyle w:val="Heading1"/>
      </w:pPr>
      <w:bookmarkStart w:id="13" w:name="O_210280"/>
      <w:bookmarkEnd w:id="13"/>
      <w:r w:rsidRPr="008D6C7E">
        <w:t>Co-requisite units</w:t>
      </w:r>
    </w:p>
    <w:tbl>
      <w:tblPr>
        <w:tblW w:w="0" w:type="auto"/>
        <w:tblLayout w:type="fixed"/>
        <w:tblCellMar>
          <w:left w:w="62" w:type="dxa"/>
          <w:right w:w="62" w:type="dxa"/>
        </w:tblCellMar>
        <w:tblLook w:val="0000"/>
      </w:tblPr>
      <w:tblGrid>
        <w:gridCol w:w="2641"/>
        <w:gridCol w:w="1322"/>
        <w:gridCol w:w="4559"/>
      </w:tblGrid>
      <w:tr w:rsidTr="004450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50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p>
        </w:tc>
      </w:tr>
      <w:tr w:rsidTr="004450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p>
        </w:tc>
      </w:tr>
    </w:tbl>
    <w:p w:rsidR="0044502F" w:rsidP="008D6C7E">
      <w:pPr>
        <w:pStyle w:val="BodyText"/>
      </w:pPr>
    </w:p>
    <w:p w:rsidR="0044502F" w:rsidP="008D6C7E">
      <w:pPr>
        <w:pStyle w:val="BodyText"/>
      </w:pPr>
    </w:p>
    <w:p w:rsidR="00000000" w:rsidRPr="008D6C7E" w:rsidP="008D6C7E">
      <w:pPr>
        <w:pStyle w:val="Heading1"/>
      </w:pPr>
      <w:bookmarkStart w:id="14" w:name="O_210282"/>
      <w:bookmarkEnd w:id="14"/>
      <w:r w:rsidRPr="008D6C7E">
        <w:t>Competency field</w:t>
      </w:r>
    </w:p>
    <w:tbl>
      <w:tblPr>
        <w:tblW w:w="0" w:type="auto"/>
        <w:tblLayout w:type="fixed"/>
        <w:tblCellMar>
          <w:left w:w="62" w:type="dxa"/>
          <w:right w:w="62" w:type="dxa"/>
        </w:tblCellMar>
        <w:tblLook w:val="0000"/>
      </w:tblPr>
      <w:tblGrid>
        <w:gridCol w:w="2778"/>
        <w:gridCol w:w="5744"/>
      </w:tblGrid>
      <w:tr w:rsidTr="0044502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C7E">
            <w:pPr>
              <w:pStyle w:val="BodyText"/>
              <w:rPr>
                <w:lang w:val="en-NZ"/>
              </w:rPr>
            </w:pPr>
            <w:r w:rsidRPr="008D6C7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C7E" w:rsidP="008D6C7E">
            <w:pPr>
              <w:pStyle w:val="BodyText"/>
            </w:pPr>
            <w:r w:rsidRPr="008D6C7E">
              <w:t>Casting and moulding</w:t>
            </w:r>
          </w:p>
        </w:tc>
      </w:tr>
    </w:tbl>
    <w:p w:rsidR="0044502F" w:rsidP="008D6C7E">
      <w:pPr>
        <w:pStyle w:val="BodyText"/>
      </w:pPr>
    </w:p>
    <w:p w:rsidR="0044502F" w:rsidP="008D6C7E">
      <w:pPr>
        <w:pStyle w:val="BodyText"/>
      </w:pPr>
    </w:p>
    <w:p w:rsidR="00000000" w:rsidRPr="008D6C7E" w:rsidP="008D6C7E"/>
    <w:sectPr w:rsidSect="008D6C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02F" w:rsidP="00445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2F" w:rsidP="008D6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502F" w:rsidP="008D6C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502F" w:rsidP="008D6C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02F" w:rsidP="004450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2F" w:rsidP="008D6C7E">
    <w:pPr>
      <w:pStyle w:val="Header"/>
      <w:framePr w:wrap="around"/>
    </w:pPr>
    <w:r>
      <w:fldChar w:fldCharType="begin"/>
    </w:r>
    <w:r>
      <w:instrText xml:space="preserve"> TITLE   \* MERGEFORMAT </w:instrText>
    </w:r>
    <w:r>
      <w:fldChar w:fldCharType="separate"/>
    </w:r>
    <w:r>
      <w:t>MEM04005C Produce moulds and cores by hand (jobbing)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02F" w:rsidP="008D6C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006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ED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C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C7E"/>
    <w:pPr>
      <w:spacing w:before="360" w:after="60"/>
      <w:outlineLvl w:val="0"/>
    </w:pPr>
    <w:rPr>
      <w:sz w:val="32"/>
    </w:rPr>
  </w:style>
  <w:style w:type="paragraph" w:styleId="Heading2">
    <w:name w:val="heading 2"/>
    <w:basedOn w:val="HeadingBase"/>
    <w:next w:val="BodyText"/>
    <w:link w:val="Heading2Char"/>
    <w:qFormat/>
    <w:rsid w:val="008D6C7E"/>
    <w:pPr>
      <w:keepLines/>
      <w:spacing w:before="240" w:after="120"/>
      <w:outlineLvl w:val="1"/>
    </w:pPr>
    <w:rPr>
      <w:sz w:val="28"/>
      <w:szCs w:val="40"/>
    </w:rPr>
  </w:style>
  <w:style w:type="paragraph" w:styleId="Heading3">
    <w:name w:val="heading 3"/>
    <w:basedOn w:val="HeadingBase"/>
    <w:next w:val="BodyText"/>
    <w:link w:val="Heading3Char"/>
    <w:qFormat/>
    <w:rsid w:val="008D6C7E"/>
    <w:pPr>
      <w:spacing w:before="180" w:after="120"/>
      <w:outlineLvl w:val="2"/>
    </w:pPr>
    <w:rPr>
      <w:spacing w:val="-10"/>
      <w:kern w:val="32"/>
    </w:rPr>
  </w:style>
  <w:style w:type="paragraph" w:styleId="Heading4">
    <w:name w:val="heading 4"/>
    <w:basedOn w:val="HeadingBase"/>
    <w:next w:val="BodyText"/>
    <w:link w:val="Heading4Char"/>
    <w:qFormat/>
    <w:rsid w:val="008D6C7E"/>
    <w:pPr>
      <w:spacing w:before="160" w:after="120"/>
      <w:outlineLvl w:val="3"/>
    </w:pPr>
    <w:rPr>
      <w:sz w:val="22"/>
    </w:rPr>
  </w:style>
  <w:style w:type="paragraph" w:styleId="Heading5">
    <w:name w:val="heading 5"/>
    <w:basedOn w:val="HeadingBase"/>
    <w:next w:val="Normal"/>
    <w:link w:val="Heading5Char"/>
    <w:qFormat/>
    <w:rsid w:val="008D6C7E"/>
    <w:pPr>
      <w:spacing w:before="80"/>
      <w:outlineLvl w:val="4"/>
    </w:pPr>
    <w:rPr>
      <w:color w:val="918585"/>
      <w:sz w:val="20"/>
    </w:rPr>
  </w:style>
  <w:style w:type="paragraph" w:styleId="Heading6">
    <w:name w:val="heading 6"/>
    <w:basedOn w:val="HeadingBase"/>
    <w:next w:val="Normal"/>
    <w:link w:val="Heading6Char"/>
    <w:qFormat/>
    <w:rsid w:val="008D6C7E"/>
    <w:pPr>
      <w:spacing w:before="60"/>
      <w:outlineLvl w:val="5"/>
    </w:pPr>
    <w:rPr>
      <w:color w:val="918585"/>
      <w:sz w:val="20"/>
    </w:rPr>
  </w:style>
  <w:style w:type="paragraph" w:styleId="Heading7">
    <w:name w:val="heading 7"/>
    <w:basedOn w:val="Normal"/>
    <w:next w:val="Normal"/>
    <w:link w:val="Heading7Char"/>
    <w:qFormat/>
    <w:rsid w:val="008D6C7E"/>
    <w:pPr>
      <w:ind w:left="720"/>
      <w:outlineLvl w:val="6"/>
    </w:pPr>
    <w:rPr>
      <w:i/>
    </w:rPr>
  </w:style>
  <w:style w:type="paragraph" w:styleId="Heading8">
    <w:name w:val="heading 8"/>
    <w:basedOn w:val="Normal"/>
    <w:next w:val="Normal"/>
    <w:link w:val="Heading8Char"/>
    <w:qFormat/>
    <w:rsid w:val="008D6C7E"/>
    <w:pPr>
      <w:ind w:left="720"/>
      <w:outlineLvl w:val="7"/>
    </w:pPr>
    <w:rPr>
      <w:i/>
    </w:rPr>
  </w:style>
  <w:style w:type="paragraph" w:styleId="Heading9">
    <w:name w:val="heading 9"/>
    <w:basedOn w:val="Normal"/>
    <w:next w:val="Normal"/>
    <w:link w:val="Heading9Char"/>
    <w:qFormat/>
    <w:rsid w:val="008D6C7E"/>
    <w:pPr>
      <w:ind w:left="720"/>
      <w:outlineLvl w:val="8"/>
    </w:pPr>
    <w:rPr>
      <w:i/>
    </w:rPr>
  </w:style>
  <w:style w:type="character" w:default="1" w:styleId="DefaultParagraphFont">
    <w:name w:val="Default Paragraph Font"/>
    <w:uiPriority w:val="1"/>
    <w:unhideWhenUsed/>
    <w:rsid w:val="008D6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C7E"/>
  </w:style>
  <w:style w:type="character" w:customStyle="1" w:styleId="Heading1Char">
    <w:name w:val="Heading 1 Char"/>
    <w:basedOn w:val="DefaultParagraphFont"/>
    <w:link w:val="Heading1"/>
    <w:rsid w:val="008D6C7E"/>
    <w:rPr>
      <w:rFonts w:ascii="Times New Roman" w:eastAsia="Times New Roman" w:hAnsi="Times New Roman" w:cs="Times New Roman"/>
      <w:b/>
      <w:sz w:val="32"/>
      <w:szCs w:val="20"/>
      <w:lang w:eastAsia="en-US"/>
    </w:rPr>
  </w:style>
  <w:style w:type="paragraph" w:styleId="BodyText">
    <w:name w:val="Body Text"/>
    <w:basedOn w:val="Normal"/>
    <w:link w:val="BodyTextChar"/>
    <w:rsid w:val="008D6C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C7E"/>
    <w:rPr>
      <w:rFonts w:ascii="Times New Roman" w:eastAsia="Times New Roman" w:hAnsi="Times New Roman" w:cs="Times New Roman"/>
      <w:sz w:val="24"/>
      <w:lang w:val="en-US" w:eastAsia="en-US"/>
    </w:rPr>
  </w:style>
  <w:style w:type="paragraph" w:styleId="Footer">
    <w:name w:val="footer"/>
    <w:basedOn w:val="Normal"/>
    <w:link w:val="FooterChar"/>
    <w:rsid w:val="008D6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C7E"/>
    <w:rPr>
      <w:rFonts w:ascii="Times New Roman" w:eastAsia="Times New Roman" w:hAnsi="Times New Roman" w:cs="Times New Roman"/>
      <w:sz w:val="16"/>
      <w:lang w:val="en-US" w:eastAsia="en-US"/>
    </w:rPr>
  </w:style>
  <w:style w:type="paragraph" w:styleId="List">
    <w:name w:val="List"/>
    <w:basedOn w:val="BodyText"/>
    <w:next w:val="BodyText"/>
    <w:rsid w:val="008D6C7E"/>
    <w:pPr>
      <w:tabs>
        <w:tab w:val="left" w:pos="340"/>
      </w:tabs>
      <w:spacing w:before="60" w:after="60"/>
      <w:ind w:left="340" w:hanging="340"/>
    </w:pPr>
  </w:style>
  <w:style w:type="paragraph" w:styleId="ListBullet">
    <w:name w:val="List Bullet"/>
    <w:basedOn w:val="List"/>
    <w:rsid w:val="008D6C7E"/>
    <w:pPr>
      <w:numPr>
        <w:numId w:val="12"/>
      </w:numPr>
      <w:tabs>
        <w:tab w:val="clear" w:pos="340"/>
      </w:tabs>
      <w:spacing w:before="40" w:after="40"/>
    </w:pPr>
  </w:style>
  <w:style w:type="character" w:customStyle="1" w:styleId="SpecialBold">
    <w:name w:val="Special Bold"/>
    <w:basedOn w:val="DefaultParagraphFont"/>
    <w:rsid w:val="008D6C7E"/>
    <w:rPr>
      <w:b/>
      <w:spacing w:val="0"/>
    </w:rPr>
  </w:style>
  <w:style w:type="paragraph" w:styleId="Header">
    <w:name w:val="header"/>
    <w:basedOn w:val="Normal"/>
    <w:link w:val="HeaderChar"/>
    <w:rsid w:val="008D6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C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C7E"/>
    <w:pPr>
      <w:spacing w:before="240" w:after="120"/>
      <w:outlineLvl w:val="0"/>
    </w:pPr>
    <w:rPr>
      <w:rFonts w:ascii="Times New Roman" w:hAnsi="Times New Roman"/>
      <w:b/>
      <w:sz w:val="28"/>
    </w:rPr>
  </w:style>
  <w:style w:type="paragraph" w:customStyle="1" w:styleId="AllowPageBreak">
    <w:name w:val="AllowPageBreak"/>
    <w:rsid w:val="008D6C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6C7E"/>
    <w:pPr>
      <w:tabs>
        <w:tab w:val="left" w:pos="680"/>
      </w:tabs>
      <w:spacing w:before="60" w:after="60"/>
      <w:ind w:left="680" w:hanging="340"/>
    </w:pPr>
  </w:style>
  <w:style w:type="character" w:customStyle="1" w:styleId="Heading2Char">
    <w:name w:val="Heading 2 Char"/>
    <w:basedOn w:val="DefaultParagraphFont"/>
    <w:link w:val="Heading2"/>
    <w:rsid w:val="008D6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C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C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C7E"/>
    <w:rPr>
      <w:rFonts w:ascii="Courier New" w:eastAsia="Times New Roman" w:hAnsi="Courier New" w:cs="Times New Roman"/>
      <w:i/>
      <w:szCs w:val="20"/>
      <w:lang w:val="en-US" w:eastAsia="en-US"/>
    </w:rPr>
  </w:style>
  <w:style w:type="paragraph" w:customStyle="1" w:styleId="HeadingBase">
    <w:name w:val="Heading Base"/>
    <w:rsid w:val="008D6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C7E"/>
    <w:pPr>
      <w:tabs>
        <w:tab w:val="right" w:leader="dot" w:pos="9072"/>
      </w:tabs>
      <w:ind w:left="567"/>
    </w:pPr>
    <w:rPr>
      <w:szCs w:val="22"/>
    </w:rPr>
  </w:style>
  <w:style w:type="paragraph" w:customStyle="1" w:styleId="TOCBase">
    <w:name w:val="TOC Base"/>
    <w:rsid w:val="008D6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C7E"/>
    <w:pPr>
      <w:tabs>
        <w:tab w:val="right" w:leader="dot" w:pos="9072"/>
      </w:tabs>
      <w:spacing w:before="40" w:after="40"/>
      <w:ind w:left="284"/>
    </w:pPr>
    <w:rPr>
      <w:rFonts w:ascii="Times New Roman" w:hAnsi="Times New Roman"/>
    </w:rPr>
  </w:style>
  <w:style w:type="paragraph" w:styleId="TOC1">
    <w:name w:val="toc 1"/>
    <w:basedOn w:val="TOCBase"/>
    <w:next w:val="Normal"/>
    <w:rsid w:val="008D6C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C7E"/>
    <w:pPr>
      <w:spacing w:before="5040"/>
      <w:jc w:val="center"/>
    </w:pPr>
    <w:rPr>
      <w:sz w:val="48"/>
      <w:szCs w:val="72"/>
      <w:lang w:val="en-US"/>
    </w:rPr>
  </w:style>
  <w:style w:type="character" w:customStyle="1" w:styleId="TitleChar">
    <w:name w:val="Title Char"/>
    <w:basedOn w:val="DefaultParagraphFont"/>
    <w:link w:val="Title"/>
    <w:rsid w:val="008D6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C7E"/>
    <w:pPr>
      <w:tabs>
        <w:tab w:val="left" w:pos="3600"/>
        <w:tab w:val="left" w:pos="3958"/>
      </w:tabs>
    </w:pPr>
  </w:style>
  <w:style w:type="paragraph" w:customStyle="1" w:styleId="Note">
    <w:name w:val="Note"/>
    <w:basedOn w:val="BodyText"/>
    <w:rsid w:val="008D6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C7E"/>
    <w:pPr>
      <w:framePr w:wrap="auto" w:hAnchor="text" w:y="6049"/>
    </w:pPr>
    <w:rPr>
      <w:color w:val="000000"/>
      <w:sz w:val="40"/>
    </w:rPr>
  </w:style>
  <w:style w:type="paragraph" w:customStyle="1" w:styleId="TOCTitle">
    <w:name w:val="TOCTitle"/>
    <w:basedOn w:val="Heading1"/>
    <w:rsid w:val="008D6C7E"/>
    <w:pPr>
      <w:spacing w:after="240"/>
      <w:jc w:val="center"/>
      <w:outlineLvl w:val="9"/>
    </w:pPr>
    <w:rPr>
      <w:caps/>
    </w:rPr>
  </w:style>
  <w:style w:type="paragraph" w:customStyle="1" w:styleId="Version">
    <w:name w:val="Version"/>
    <w:rsid w:val="008D6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C7E"/>
    <w:pPr>
      <w:numPr>
        <w:numId w:val="13"/>
      </w:numPr>
      <w:tabs>
        <w:tab w:val="clear" w:pos="680"/>
      </w:tabs>
    </w:pPr>
  </w:style>
  <w:style w:type="paragraph" w:styleId="Index1">
    <w:name w:val="index 1"/>
    <w:basedOn w:val="Normal"/>
    <w:next w:val="Normal"/>
    <w:semiHidden/>
    <w:rsid w:val="008D6C7E"/>
    <w:pPr>
      <w:keepNext w:val="0"/>
      <w:tabs>
        <w:tab w:val="right" w:pos="4176"/>
      </w:tabs>
      <w:ind w:left="198" w:hanging="198"/>
    </w:pPr>
    <w:rPr>
      <w:rFonts w:ascii="Garamond" w:hAnsi="Garamond"/>
    </w:rPr>
  </w:style>
  <w:style w:type="paragraph" w:styleId="IndexHeading">
    <w:name w:val="index heading"/>
    <w:basedOn w:val="Normal"/>
    <w:next w:val="Index1"/>
    <w:semiHidden/>
    <w:rsid w:val="008D6C7E"/>
    <w:pPr>
      <w:spacing w:before="120" w:after="120"/>
    </w:pPr>
    <w:rPr>
      <w:rFonts w:ascii="Arial" w:hAnsi="Arial"/>
      <w:b/>
      <w:color w:val="918585"/>
      <w:sz w:val="24"/>
    </w:rPr>
  </w:style>
  <w:style w:type="paragraph" w:customStyle="1" w:styleId="Chapter">
    <w:name w:val="Chapter"/>
    <w:basedOn w:val="Normal"/>
    <w:rsid w:val="008D6C7E"/>
    <w:pPr>
      <w:spacing w:before="240"/>
    </w:pPr>
    <w:rPr>
      <w:rFonts w:ascii="Times New Roman" w:hAnsi="Times New Roman"/>
      <w:smallCaps/>
      <w:spacing w:val="80"/>
      <w:sz w:val="28"/>
    </w:rPr>
  </w:style>
  <w:style w:type="paragraph" w:customStyle="1" w:styleId="InChapter">
    <w:name w:val="InChapter"/>
    <w:basedOn w:val="Heading3"/>
    <w:rsid w:val="008D6C7E"/>
    <w:pPr>
      <w:spacing w:after="240"/>
      <w:outlineLvl w:val="9"/>
    </w:pPr>
    <w:rPr>
      <w:noProof/>
    </w:rPr>
  </w:style>
  <w:style w:type="paragraph" w:styleId="Index2">
    <w:name w:val="index 2"/>
    <w:basedOn w:val="Normal"/>
    <w:next w:val="Normal"/>
    <w:semiHidden/>
    <w:rsid w:val="008D6C7E"/>
    <w:pPr>
      <w:tabs>
        <w:tab w:val="right" w:pos="4176"/>
      </w:tabs>
      <w:ind w:left="568" w:hanging="284"/>
    </w:pPr>
    <w:rPr>
      <w:rFonts w:ascii="Garamond" w:hAnsi="Garamond"/>
    </w:rPr>
  </w:style>
  <w:style w:type="paragraph" w:customStyle="1" w:styleId="Byline">
    <w:name w:val="Byline"/>
    <w:rsid w:val="008D6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C7E"/>
    <w:pPr>
      <w:tabs>
        <w:tab w:val="clear" w:pos="3600"/>
        <w:tab w:val="clear" w:pos="3958"/>
      </w:tabs>
      <w:jc w:val="right"/>
    </w:pPr>
  </w:style>
  <w:style w:type="character" w:styleId="Emphasis">
    <w:name w:val="Emphasis"/>
    <w:basedOn w:val="DefaultParagraphFont"/>
    <w:qFormat/>
    <w:rsid w:val="008D6C7E"/>
    <w:rPr>
      <w:i/>
    </w:rPr>
  </w:style>
  <w:style w:type="paragraph" w:styleId="Caption">
    <w:name w:val="caption"/>
    <w:basedOn w:val="BodyText"/>
    <w:next w:val="Normal"/>
    <w:qFormat/>
    <w:rsid w:val="008D6C7E"/>
    <w:pPr>
      <w:framePr w:w="2268" w:hSpace="181" w:vSpace="181" w:wrap="around" w:vAnchor="text" w:hAnchor="page" w:x="1135" w:y="285" w:anchorLock="1"/>
    </w:pPr>
    <w:rPr>
      <w:i/>
    </w:rPr>
  </w:style>
  <w:style w:type="paragraph" w:customStyle="1" w:styleId="MiniTOCTitle">
    <w:name w:val="MiniTOCTitle"/>
    <w:basedOn w:val="Heading4"/>
    <w:rsid w:val="008D6C7E"/>
    <w:pPr>
      <w:spacing w:before="240"/>
      <w:outlineLvl w:val="9"/>
    </w:pPr>
    <w:rPr>
      <w:noProof/>
      <w:sz w:val="24"/>
    </w:rPr>
  </w:style>
  <w:style w:type="paragraph" w:customStyle="1" w:styleId="MiniTOCItem">
    <w:name w:val="MiniTOCItem"/>
    <w:basedOn w:val="ListBullet"/>
    <w:rsid w:val="008D6C7E"/>
    <w:pPr>
      <w:numPr>
        <w:numId w:val="0"/>
      </w:numPr>
      <w:tabs>
        <w:tab w:val="right" w:leader="dot" w:pos="6521"/>
      </w:tabs>
      <w:spacing w:before="0" w:after="0"/>
    </w:pPr>
  </w:style>
  <w:style w:type="paragraph" w:customStyle="1" w:styleId="TOFTitle">
    <w:name w:val="TOFTitle"/>
    <w:basedOn w:val="TOCTitle"/>
    <w:rsid w:val="008D6C7E"/>
  </w:style>
  <w:style w:type="paragraph" w:styleId="TableofFigures">
    <w:name w:val="table of figures"/>
    <w:basedOn w:val="Normal"/>
    <w:next w:val="Normal"/>
    <w:semiHidden/>
    <w:rsid w:val="008D6C7E"/>
    <w:pPr>
      <w:tabs>
        <w:tab w:val="right" w:leader="dot" w:pos="9072"/>
      </w:tabs>
      <w:ind w:left="970" w:hanging="403"/>
    </w:pPr>
    <w:rPr>
      <w:rFonts w:ascii="Times New Roman" w:hAnsi="Times New Roman"/>
      <w:b/>
    </w:rPr>
  </w:style>
  <w:style w:type="paragraph" w:styleId="ListNumber">
    <w:name w:val="List Number"/>
    <w:basedOn w:val="List"/>
    <w:rsid w:val="008D6C7E"/>
    <w:pPr>
      <w:numPr>
        <w:numId w:val="10"/>
      </w:numPr>
    </w:pPr>
  </w:style>
  <w:style w:type="character" w:customStyle="1" w:styleId="WingdingSymbols">
    <w:name w:val="Wingding Symbols"/>
    <w:rsid w:val="008D6C7E"/>
    <w:rPr>
      <w:rFonts w:ascii="Wingdings" w:hAnsi="Wingdings"/>
    </w:rPr>
  </w:style>
  <w:style w:type="paragraph" w:customStyle="1" w:styleId="TableHeading">
    <w:name w:val="Table Heading"/>
    <w:basedOn w:val="HeadingBase"/>
    <w:rsid w:val="008D6C7E"/>
    <w:pPr>
      <w:keepLines/>
      <w:pBdr>
        <w:bottom w:val="single" w:sz="6" w:space="1" w:color="918585"/>
      </w:pBdr>
      <w:spacing w:before="240"/>
    </w:pPr>
  </w:style>
  <w:style w:type="character" w:customStyle="1" w:styleId="HotSpot">
    <w:name w:val="HotSpot"/>
    <w:rsid w:val="008D6C7E"/>
    <w:rPr>
      <w:color w:val="0033CC"/>
      <w:u w:val="none"/>
    </w:rPr>
  </w:style>
  <w:style w:type="paragraph" w:customStyle="1" w:styleId="BodyTextRight">
    <w:name w:val="Body Text Right"/>
    <w:basedOn w:val="BodyText"/>
    <w:rsid w:val="008D6C7E"/>
    <w:pPr>
      <w:spacing w:before="0" w:after="0"/>
      <w:jc w:val="right"/>
    </w:pPr>
  </w:style>
  <w:style w:type="paragraph" w:styleId="Index3">
    <w:name w:val="index 3"/>
    <w:basedOn w:val="ListNumber2"/>
    <w:next w:val="Normal"/>
    <w:semiHidden/>
    <w:rsid w:val="008D6C7E"/>
    <w:pPr>
      <w:numPr>
        <w:numId w:val="0"/>
      </w:numPr>
      <w:tabs>
        <w:tab w:val="right" w:leader="dot" w:pos="4176"/>
      </w:tabs>
    </w:pPr>
  </w:style>
  <w:style w:type="paragraph" w:styleId="ListNumber2">
    <w:name w:val="List Number 2"/>
    <w:basedOn w:val="List2"/>
    <w:rsid w:val="008D6C7E"/>
    <w:pPr>
      <w:numPr>
        <w:numId w:val="9"/>
      </w:numPr>
      <w:tabs>
        <w:tab w:val="clear" w:pos="1060"/>
      </w:tabs>
    </w:pPr>
  </w:style>
  <w:style w:type="paragraph" w:customStyle="1" w:styleId="MarginNote">
    <w:name w:val="Margin Note"/>
    <w:basedOn w:val="BodyText"/>
    <w:rsid w:val="008D6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C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C7E"/>
    <w:rPr>
      <w:sz w:val="32"/>
    </w:rPr>
  </w:style>
  <w:style w:type="paragraph" w:customStyle="1" w:styleId="HeadingProcedure">
    <w:name w:val="Heading Procedure"/>
    <w:basedOn w:val="HeadingBase"/>
    <w:next w:val="Normal"/>
    <w:rsid w:val="008D6C7E"/>
    <w:pPr>
      <w:tabs>
        <w:tab w:val="left" w:pos="0"/>
      </w:tabs>
      <w:spacing w:before="120" w:after="60"/>
    </w:pPr>
    <w:rPr>
      <w:i/>
      <w:color w:val="918585"/>
      <w:sz w:val="22"/>
    </w:rPr>
  </w:style>
  <w:style w:type="paragraph" w:customStyle="1" w:styleId="TableBodyText">
    <w:name w:val="Table Body Text"/>
    <w:basedOn w:val="BodyText"/>
    <w:rsid w:val="008D6C7E"/>
    <w:pPr>
      <w:spacing w:before="60" w:after="60"/>
    </w:pPr>
  </w:style>
  <w:style w:type="paragraph" w:styleId="ListContinue">
    <w:name w:val="List Continue"/>
    <w:basedOn w:val="List"/>
    <w:rsid w:val="008D6C7E"/>
    <w:pPr>
      <w:ind w:firstLine="0"/>
    </w:pPr>
  </w:style>
  <w:style w:type="paragraph" w:customStyle="1" w:styleId="ListNote">
    <w:name w:val="List Note"/>
    <w:basedOn w:val="List"/>
    <w:rsid w:val="008D6C7E"/>
    <w:pPr>
      <w:pBdr>
        <w:top w:val="single" w:sz="6" w:space="2" w:color="918585"/>
        <w:bottom w:val="single" w:sz="6" w:space="2" w:color="918585"/>
      </w:pBdr>
      <w:tabs>
        <w:tab w:val="left" w:pos="1021"/>
      </w:tabs>
      <w:ind w:firstLine="0"/>
    </w:pPr>
  </w:style>
  <w:style w:type="paragraph" w:customStyle="1" w:styleId="Warning">
    <w:name w:val="Warning"/>
    <w:basedOn w:val="BodyText"/>
    <w:rsid w:val="008D6C7E"/>
    <w:pPr>
      <w:shd w:val="clear" w:color="auto" w:fill="D9D9D9"/>
      <w:tabs>
        <w:tab w:val="left" w:pos="992"/>
      </w:tabs>
      <w:ind w:left="119" w:right="119"/>
    </w:pPr>
    <w:rPr>
      <w:sz w:val="20"/>
    </w:rPr>
  </w:style>
  <w:style w:type="paragraph" w:customStyle="1" w:styleId="MarginIcons">
    <w:name w:val="Margin Icons"/>
    <w:basedOn w:val="BodyText"/>
    <w:rsid w:val="008D6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C7E"/>
    <w:rPr>
      <w:rFonts w:ascii="Courier New" w:hAnsi="Courier New"/>
    </w:rPr>
  </w:style>
  <w:style w:type="paragraph" w:customStyle="1" w:styleId="NoteBullet">
    <w:name w:val="Note Bullet"/>
    <w:basedOn w:val="Note"/>
    <w:rsid w:val="008D6C7E"/>
    <w:pPr>
      <w:tabs>
        <w:tab w:val="clear" w:pos="680"/>
      </w:tabs>
      <w:spacing w:before="60" w:after="60"/>
    </w:pPr>
  </w:style>
  <w:style w:type="paragraph" w:customStyle="1" w:styleId="SubHeading2">
    <w:name w:val="SubHeading2"/>
    <w:basedOn w:val="HeadingBase"/>
    <w:rsid w:val="008D6C7E"/>
    <w:pPr>
      <w:spacing w:before="240" w:after="60"/>
    </w:pPr>
    <w:rPr>
      <w:sz w:val="20"/>
    </w:rPr>
  </w:style>
  <w:style w:type="paragraph" w:customStyle="1" w:styleId="SubHeading1">
    <w:name w:val="SubHeading1"/>
    <w:basedOn w:val="HeadingBase"/>
    <w:rsid w:val="008D6C7E"/>
    <w:pPr>
      <w:spacing w:before="240" w:after="60"/>
    </w:pPr>
    <w:rPr>
      <w:color w:val="918585"/>
      <w:sz w:val="22"/>
    </w:rPr>
  </w:style>
  <w:style w:type="paragraph" w:customStyle="1" w:styleId="SideHeading">
    <w:name w:val="Side Heading"/>
    <w:basedOn w:val="HeadingBase"/>
    <w:rsid w:val="008D6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C7E"/>
    <w:pPr>
      <w:tabs>
        <w:tab w:val="num" w:pos="360"/>
      </w:tabs>
    </w:pPr>
  </w:style>
  <w:style w:type="paragraph" w:styleId="PlainText">
    <w:name w:val="Plain Text"/>
    <w:basedOn w:val="Normal"/>
    <w:link w:val="PlainTextChar"/>
    <w:rsid w:val="008D6C7E"/>
    <w:rPr>
      <w:sz w:val="20"/>
    </w:rPr>
  </w:style>
  <w:style w:type="character" w:customStyle="1" w:styleId="PlainTextChar">
    <w:name w:val="Plain Text Char"/>
    <w:basedOn w:val="DefaultParagraphFont"/>
    <w:link w:val="PlainText"/>
    <w:rsid w:val="008D6C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6C7E"/>
    <w:rPr>
      <w:b/>
      <w:smallCaps/>
    </w:rPr>
  </w:style>
  <w:style w:type="paragraph" w:customStyle="1" w:styleId="TableListNumber">
    <w:name w:val="Table List Number"/>
    <w:basedOn w:val="ListNumber"/>
    <w:rsid w:val="008D6C7E"/>
    <w:pPr>
      <w:numPr>
        <w:numId w:val="0"/>
      </w:numPr>
    </w:pPr>
  </w:style>
  <w:style w:type="paragraph" w:styleId="TOC4">
    <w:name w:val="toc 4"/>
    <w:basedOn w:val="TOCBase"/>
    <w:next w:val="Normal"/>
    <w:semiHidden/>
    <w:rsid w:val="008D6C7E"/>
    <w:pPr>
      <w:tabs>
        <w:tab w:val="right" w:leader="dot" w:pos="9071"/>
      </w:tabs>
      <w:ind w:left="1701"/>
    </w:pPr>
  </w:style>
  <w:style w:type="paragraph" w:customStyle="1" w:styleId="ListAlpha">
    <w:name w:val="List Alpha"/>
    <w:basedOn w:val="List"/>
    <w:rsid w:val="008D6C7E"/>
    <w:pPr>
      <w:numPr>
        <w:numId w:val="8"/>
      </w:numPr>
    </w:pPr>
  </w:style>
  <w:style w:type="paragraph" w:customStyle="1" w:styleId="ListAlpha2">
    <w:name w:val="List Alpha 2"/>
    <w:basedOn w:val="List2"/>
    <w:rsid w:val="008D6C7E"/>
    <w:pPr>
      <w:numPr>
        <w:numId w:val="7"/>
      </w:numPr>
    </w:pPr>
  </w:style>
  <w:style w:type="paragraph" w:styleId="List3">
    <w:name w:val="List 3"/>
    <w:basedOn w:val="BodyText"/>
    <w:rsid w:val="008D6C7E"/>
    <w:pPr>
      <w:tabs>
        <w:tab w:val="left" w:pos="1021"/>
      </w:tabs>
      <w:spacing w:before="60" w:after="60"/>
      <w:ind w:left="1020" w:hanging="340"/>
    </w:pPr>
  </w:style>
  <w:style w:type="paragraph" w:styleId="List4">
    <w:name w:val="List 4"/>
    <w:basedOn w:val="BodyText"/>
    <w:rsid w:val="008D6C7E"/>
    <w:pPr>
      <w:tabs>
        <w:tab w:val="left" w:pos="1361"/>
      </w:tabs>
      <w:spacing w:before="60" w:after="60"/>
      <w:ind w:left="1361" w:hanging="340"/>
    </w:pPr>
  </w:style>
  <w:style w:type="paragraph" w:styleId="List5">
    <w:name w:val="List 5"/>
    <w:basedOn w:val="BodyText"/>
    <w:rsid w:val="008D6C7E"/>
    <w:pPr>
      <w:tabs>
        <w:tab w:val="left" w:pos="1701"/>
      </w:tabs>
      <w:spacing w:before="60" w:after="60"/>
      <w:ind w:left="1701" w:hanging="340"/>
    </w:pPr>
  </w:style>
  <w:style w:type="paragraph" w:styleId="ListBullet3">
    <w:name w:val="List Bullet 3"/>
    <w:basedOn w:val="List3"/>
    <w:rsid w:val="008D6C7E"/>
    <w:pPr>
      <w:numPr>
        <w:numId w:val="14"/>
      </w:numPr>
      <w:tabs>
        <w:tab w:val="clear" w:pos="1021"/>
      </w:tabs>
      <w:ind w:left="1037" w:hanging="357"/>
    </w:pPr>
  </w:style>
  <w:style w:type="paragraph" w:styleId="ListBullet4">
    <w:name w:val="List Bullet 4"/>
    <w:basedOn w:val="List4"/>
    <w:rsid w:val="008D6C7E"/>
    <w:pPr>
      <w:numPr>
        <w:numId w:val="2"/>
      </w:numPr>
    </w:pPr>
  </w:style>
  <w:style w:type="paragraph" w:styleId="ListBullet5">
    <w:name w:val="List Bullet 5"/>
    <w:basedOn w:val="List5"/>
    <w:rsid w:val="008D6C7E"/>
    <w:pPr>
      <w:numPr>
        <w:numId w:val="3"/>
      </w:numPr>
    </w:pPr>
  </w:style>
  <w:style w:type="paragraph" w:styleId="ListContinue2">
    <w:name w:val="List Continue 2"/>
    <w:basedOn w:val="List2"/>
    <w:rsid w:val="008D6C7E"/>
    <w:pPr>
      <w:ind w:firstLine="0"/>
    </w:pPr>
  </w:style>
  <w:style w:type="paragraph" w:styleId="ListContinue3">
    <w:name w:val="List Continue 3"/>
    <w:basedOn w:val="List3"/>
    <w:rsid w:val="008D6C7E"/>
    <w:pPr>
      <w:ind w:left="1021" w:firstLine="0"/>
    </w:pPr>
  </w:style>
  <w:style w:type="paragraph" w:styleId="ListContinue4">
    <w:name w:val="List Continue 4"/>
    <w:basedOn w:val="List4"/>
    <w:rsid w:val="008D6C7E"/>
    <w:pPr>
      <w:ind w:firstLine="0"/>
    </w:pPr>
  </w:style>
  <w:style w:type="paragraph" w:styleId="ListContinue5">
    <w:name w:val="List Continue 5"/>
    <w:basedOn w:val="List5"/>
    <w:rsid w:val="008D6C7E"/>
    <w:pPr>
      <w:ind w:firstLine="0"/>
    </w:pPr>
  </w:style>
  <w:style w:type="paragraph" w:styleId="ListNumber3">
    <w:name w:val="List Number 3"/>
    <w:basedOn w:val="List3"/>
    <w:rsid w:val="008D6C7E"/>
    <w:pPr>
      <w:numPr>
        <w:numId w:val="4"/>
      </w:numPr>
    </w:pPr>
  </w:style>
  <w:style w:type="paragraph" w:styleId="ListNumber4">
    <w:name w:val="List Number 4"/>
    <w:basedOn w:val="List4"/>
    <w:rsid w:val="008D6C7E"/>
    <w:pPr>
      <w:numPr>
        <w:numId w:val="5"/>
      </w:numPr>
    </w:pPr>
  </w:style>
  <w:style w:type="paragraph" w:styleId="ListNumber5">
    <w:name w:val="List Number 5"/>
    <w:basedOn w:val="List5"/>
    <w:rsid w:val="008D6C7E"/>
    <w:pPr>
      <w:numPr>
        <w:numId w:val="6"/>
      </w:numPr>
    </w:pPr>
  </w:style>
  <w:style w:type="paragraph" w:styleId="BlockText">
    <w:name w:val="Block Text"/>
    <w:basedOn w:val="Normal"/>
    <w:rsid w:val="008D6C7E"/>
    <w:pPr>
      <w:spacing w:after="120"/>
      <w:ind w:left="1440" w:right="1440"/>
    </w:pPr>
  </w:style>
  <w:style w:type="character" w:customStyle="1" w:styleId="Subscript">
    <w:name w:val="Subscript"/>
    <w:basedOn w:val="DefaultParagraphFont"/>
    <w:rsid w:val="008D6C7E"/>
    <w:rPr>
      <w:sz w:val="16"/>
      <w:vertAlign w:val="subscript"/>
    </w:rPr>
  </w:style>
  <w:style w:type="character" w:customStyle="1" w:styleId="Superscript">
    <w:name w:val="Superscript"/>
    <w:basedOn w:val="DefaultParagraphFont"/>
    <w:rsid w:val="008D6C7E"/>
    <w:rPr>
      <w:sz w:val="16"/>
      <w:vertAlign w:val="superscript"/>
    </w:rPr>
  </w:style>
  <w:style w:type="character" w:customStyle="1" w:styleId="Symbols">
    <w:name w:val="Symbols"/>
    <w:basedOn w:val="DefaultParagraphFont"/>
    <w:rsid w:val="008D6C7E"/>
    <w:rPr>
      <w:rFonts w:ascii="Symbol" w:hAnsi="Symbol"/>
    </w:rPr>
  </w:style>
  <w:style w:type="character" w:customStyle="1" w:styleId="MenuOptions">
    <w:name w:val="Menu Options"/>
    <w:basedOn w:val="DefaultParagraphFont"/>
    <w:rsid w:val="008D6C7E"/>
    <w:rPr>
      <w:rFonts w:ascii="Arial Narrow" w:hAnsi="Arial Narrow"/>
      <w:smallCaps/>
    </w:rPr>
  </w:style>
  <w:style w:type="character" w:customStyle="1" w:styleId="Buttons">
    <w:name w:val="Buttons"/>
    <w:basedOn w:val="DefaultParagraphFont"/>
    <w:rsid w:val="008D6C7E"/>
    <w:rPr>
      <w:b/>
    </w:rPr>
  </w:style>
  <w:style w:type="character" w:customStyle="1" w:styleId="Underlined">
    <w:name w:val="Underlined"/>
    <w:basedOn w:val="DefaultParagraphFont"/>
    <w:rsid w:val="008D6C7E"/>
    <w:rPr>
      <w:u w:val="single"/>
    </w:rPr>
  </w:style>
  <w:style w:type="paragraph" w:customStyle="1" w:styleId="TableBodyTextRight">
    <w:name w:val="Table Body Text Right"/>
    <w:basedOn w:val="TableBodyText"/>
    <w:rsid w:val="008D6C7E"/>
    <w:pPr>
      <w:widowControl w:val="0"/>
      <w:autoSpaceDE w:val="0"/>
      <w:autoSpaceDN w:val="0"/>
      <w:adjustRightInd w:val="0"/>
      <w:jc w:val="right"/>
    </w:pPr>
    <w:rPr>
      <w:rFonts w:cs="Arial"/>
      <w:szCs w:val="18"/>
    </w:rPr>
  </w:style>
  <w:style w:type="paragraph" w:customStyle="1" w:styleId="CopyrightText">
    <w:name w:val="Copyright Text"/>
    <w:basedOn w:val="BodyText"/>
    <w:rsid w:val="008D6C7E"/>
    <w:rPr>
      <w:sz w:val="18"/>
    </w:rPr>
  </w:style>
  <w:style w:type="paragraph" w:customStyle="1" w:styleId="BodySmallRight">
    <w:name w:val="Body Small Right"/>
    <w:basedOn w:val="BodyTextRight"/>
    <w:rsid w:val="008D6C7E"/>
    <w:rPr>
      <w:sz w:val="18"/>
      <w:szCs w:val="18"/>
    </w:rPr>
  </w:style>
  <w:style w:type="paragraph" w:customStyle="1" w:styleId="MarginEdition">
    <w:name w:val="Margin Edition"/>
    <w:basedOn w:val="MarginNote"/>
    <w:rsid w:val="008D6C7E"/>
    <w:pPr>
      <w:spacing w:before="0" w:after="0"/>
    </w:pPr>
    <w:rPr>
      <w:rFonts w:ascii="Times New Roman" w:hAnsi="Times New Roman"/>
      <w:color w:val="999999"/>
    </w:rPr>
  </w:style>
  <w:style w:type="paragraph" w:customStyle="1" w:styleId="Spacer">
    <w:name w:val="Spacer"/>
    <w:basedOn w:val="Normal"/>
    <w:rsid w:val="008D6C7E"/>
    <w:rPr>
      <w:sz w:val="2"/>
      <w:szCs w:val="2"/>
    </w:rPr>
  </w:style>
  <w:style w:type="character" w:customStyle="1" w:styleId="Small">
    <w:name w:val="Small"/>
    <w:basedOn w:val="DefaultParagraphFont"/>
    <w:rsid w:val="008D6C7E"/>
    <w:rPr>
      <w:sz w:val="16"/>
    </w:rPr>
  </w:style>
  <w:style w:type="paragraph" w:customStyle="1" w:styleId="WideTable">
    <w:name w:val="Wide Table"/>
    <w:basedOn w:val="Normal"/>
    <w:rsid w:val="008D6C7E"/>
    <w:pPr>
      <w:ind w:left="-1418"/>
    </w:pPr>
    <w:rPr>
      <w:sz w:val="2"/>
      <w:szCs w:val="2"/>
    </w:rPr>
  </w:style>
  <w:style w:type="character" w:styleId="PageNumber">
    <w:name w:val="page number"/>
    <w:basedOn w:val="DefaultParagraphFont"/>
    <w:rsid w:val="008D6C7E"/>
  </w:style>
  <w:style w:type="paragraph" w:styleId="Quote">
    <w:name w:val="Quote"/>
    <w:basedOn w:val="Heading1"/>
    <w:link w:val="QuoteChar"/>
    <w:qFormat/>
    <w:rsid w:val="008D6C7E"/>
    <w:rPr>
      <w:b w:val="0"/>
      <w:sz w:val="72"/>
      <w:szCs w:val="72"/>
      <w:lang w:val="en-NZ"/>
    </w:rPr>
  </w:style>
  <w:style w:type="character" w:customStyle="1" w:styleId="QuoteChar">
    <w:name w:val="Quote Char"/>
    <w:basedOn w:val="DefaultParagraphFont"/>
    <w:link w:val="Quote"/>
    <w:rsid w:val="008D6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C7E"/>
    <w:pPr>
      <w:pageBreakBefore/>
    </w:pPr>
  </w:style>
  <w:style w:type="paragraph" w:customStyle="1" w:styleId="Border">
    <w:name w:val="Border"/>
    <w:basedOn w:val="Normal"/>
    <w:qFormat/>
    <w:rsid w:val="008D6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C7E"/>
    <w:rPr>
      <w:b/>
      <w:bCs/>
      <w:i/>
      <w:iCs/>
      <w:color w:val="auto"/>
    </w:rPr>
  </w:style>
  <w:style w:type="paragraph" w:styleId="IntenseQuote">
    <w:name w:val="Intense Quote"/>
    <w:basedOn w:val="Normal"/>
    <w:next w:val="Normal"/>
    <w:link w:val="IntenseQuoteChar"/>
    <w:uiPriority w:val="30"/>
    <w:qFormat/>
    <w:rsid w:val="008D6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C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6C7E"/>
    <w:rPr>
      <w:smallCaps/>
      <w:color w:val="auto"/>
      <w:u w:val="single"/>
    </w:rPr>
  </w:style>
  <w:style w:type="character" w:styleId="IntenseReference">
    <w:name w:val="Intense Reference"/>
    <w:basedOn w:val="DefaultParagraphFont"/>
    <w:uiPriority w:val="32"/>
    <w:qFormat/>
    <w:rsid w:val="008D6C7E"/>
    <w:rPr>
      <w:b/>
      <w:bCs/>
      <w:smallCaps/>
      <w:color w:val="auto"/>
      <w:spacing w:val="5"/>
      <w:u w:val="single"/>
    </w:rPr>
  </w:style>
  <w:style w:type="paragraph" w:customStyle="1" w:styleId="2ColumnHeading">
    <w:name w:val="2Column Heading"/>
    <w:basedOn w:val="BodyText"/>
    <w:qFormat/>
    <w:rsid w:val="008D6C7E"/>
    <w:pPr>
      <w:spacing w:after="60"/>
      <w:ind w:left="-2268"/>
    </w:pPr>
    <w:rPr>
      <w:b/>
    </w:rPr>
  </w:style>
  <w:style w:type="paragraph" w:customStyle="1" w:styleId="Heading1TOC">
    <w:name w:val="Heading1 TOC"/>
    <w:basedOn w:val="Normal"/>
    <w:qFormat/>
    <w:rsid w:val="008D6C7E"/>
    <w:pPr>
      <w:spacing w:before="240" w:after="120"/>
    </w:pPr>
    <w:rPr>
      <w:rFonts w:ascii="Times New Roman" w:hAnsi="Times New Roman"/>
      <w:b/>
      <w:sz w:val="32"/>
    </w:rPr>
  </w:style>
  <w:style w:type="paragraph" w:customStyle="1" w:styleId="Heading2TOC">
    <w:name w:val="Heading2 TOC"/>
    <w:basedOn w:val="Normal"/>
    <w:qFormat/>
    <w:rsid w:val="008D6C7E"/>
    <w:pPr>
      <w:spacing w:before="240" w:after="60"/>
    </w:pPr>
    <w:rPr>
      <w:rFonts w:ascii="Times New Roman" w:hAnsi="Times New Roman"/>
      <w:b/>
      <w:sz w:val="28"/>
    </w:rPr>
  </w:style>
  <w:style w:type="character" w:customStyle="1" w:styleId="Underline">
    <w:name w:val="Underline"/>
    <w:basedOn w:val="DefaultParagraphFont"/>
    <w:qFormat/>
    <w:rsid w:val="008D6C7E"/>
    <w:rPr>
      <w:u w:val="single"/>
    </w:rPr>
  </w:style>
  <w:style w:type="character" w:customStyle="1" w:styleId="BoldandItalics">
    <w:name w:val="Bold and Italics"/>
    <w:qFormat/>
    <w:rsid w:val="008D6C7E"/>
    <w:rPr>
      <w:b/>
      <w:i/>
      <w:u w:val="none"/>
    </w:rPr>
  </w:style>
  <w:style w:type="paragraph" w:styleId="BalloonText">
    <w:name w:val="Balloon Text"/>
    <w:basedOn w:val="Normal"/>
    <w:link w:val="BalloonTextChar"/>
    <w:rsid w:val="008D6C7E"/>
    <w:rPr>
      <w:rFonts w:ascii="Tahoma" w:hAnsi="Tahoma" w:cs="Tahoma"/>
      <w:sz w:val="16"/>
      <w:szCs w:val="16"/>
    </w:rPr>
  </w:style>
  <w:style w:type="character" w:customStyle="1" w:styleId="BalloonTextChar">
    <w:name w:val="Balloon Text Char"/>
    <w:basedOn w:val="DefaultParagraphFont"/>
    <w:link w:val="BalloonText"/>
    <w:rsid w:val="008D6C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C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C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1735</Words>
  <Characters>10305</Characters>
  <Application>Microsoft Office Word</Application>
  <DocSecurity>0</DocSecurity>
  <Lines>359</Lines>
  <Paragraphs>174</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MEM04005C Produce moulds and cores by hand (jobbing)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2012-05-27T01:26:00Z</dcterms:created>
  <dcterms:modified xsi:type="dcterms:W3CDTF">2012-05-27T01:26:00Z</dcterms:modified>
</cp:coreProperties>
</file>