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99E" w:rsidP="0095299E">
      <w:pPr>
        <w:pStyle w:val="Title"/>
      </w:pPr>
      <w:r>
        <w:fldChar w:fldCharType="begin"/>
      </w:r>
      <w:r>
        <w:instrText xml:space="preserve"> TITLE   \* MERGEFORMAT </w:instrText>
      </w:r>
      <w:r>
        <w:fldChar w:fldCharType="separate"/>
      </w:r>
      <w:r>
        <w:t>MEM04001B Operate melting furnaces</w:t>
      </w:r>
      <w:r>
        <w:fldChar w:fldCharType="end"/>
      </w:r>
    </w:p>
    <w:p w:rsidR="0095299E" w:rsidP="0095299E">
      <w:pPr>
        <w:pStyle w:val="Version"/>
        <w:sectPr w:rsidSect="004D34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439" w:rsidP="004D3439">
      <w:pPr>
        <w:pStyle w:val="SuperHeading"/>
      </w:pPr>
      <w:r w:rsidRPr="004D3439">
        <w:t>MEM04001B Operate melting furnaces</w:t>
      </w:r>
    </w:p>
    <w:p w:rsidR="00000000" w:rsidRPr="004D3439" w:rsidP="004D3439">
      <w:pPr>
        <w:pStyle w:val="Heading1"/>
      </w:pPr>
      <w:bookmarkStart w:id="1" w:name="O_271973"/>
      <w:bookmarkEnd w:id="1"/>
      <w:r w:rsidRPr="004D3439">
        <w:t>Modification History</w:t>
      </w:r>
    </w:p>
    <w:p w:rsidR="00000000" w:rsidRPr="004D3439" w:rsidP="004D3439">
      <w:pPr>
        <w:pStyle w:val="BodyText"/>
      </w:pPr>
      <w:r w:rsidRPr="004D3439">
        <w:t>Not Applicable</w:t>
      </w:r>
    </w:p>
    <w:p w:rsidR="00000000" w:rsidRPr="004D3439" w:rsidP="004D3439">
      <w:pPr>
        <w:pStyle w:val="AllowPageBreak"/>
      </w:pPr>
    </w:p>
    <w:p w:rsidR="00000000" w:rsidRPr="004D3439" w:rsidP="004D3439">
      <w:pPr>
        <w:pStyle w:val="Heading1"/>
      </w:pPr>
      <w:bookmarkStart w:id="2" w:name="O_210249"/>
      <w:bookmarkEnd w:id="2"/>
      <w:r w:rsidRPr="004D3439">
        <w:t>Unit Descriptor</w:t>
      </w:r>
    </w:p>
    <w:tbl>
      <w:tblPr>
        <w:tblW w:w="0" w:type="auto"/>
        <w:tblLayout w:type="fixed"/>
        <w:tblCellMar>
          <w:left w:w="62" w:type="dxa"/>
          <w:right w:w="62" w:type="dxa"/>
        </w:tblCellMar>
        <w:tblLook w:val="0000"/>
      </w:tblPr>
      <w:tblGrid>
        <w:gridCol w:w="2673"/>
        <w:gridCol w:w="5849"/>
      </w:tblGrid>
      <w:tr w:rsidTr="0095299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BodyText"/>
            </w:pPr>
            <w:r w:rsidRPr="004D3439">
              <w:t>This unit covers operating a metal melting furnace.</w:t>
            </w:r>
          </w:p>
        </w:tc>
      </w:tr>
    </w:tbl>
    <w:p w:rsidR="0095299E" w:rsidP="004D3439">
      <w:pPr>
        <w:pStyle w:val="BodyText"/>
      </w:pPr>
    </w:p>
    <w:p w:rsidR="0095299E" w:rsidP="004D3439">
      <w:pPr>
        <w:pStyle w:val="BodyText"/>
      </w:pPr>
    </w:p>
    <w:p w:rsidR="00000000" w:rsidRPr="004D3439" w:rsidP="004D3439">
      <w:pPr>
        <w:pStyle w:val="Heading1"/>
      </w:pPr>
      <w:bookmarkStart w:id="3" w:name="O_210253"/>
      <w:bookmarkEnd w:id="3"/>
      <w:r w:rsidRPr="004D3439">
        <w:t>Application of the Unit</w:t>
      </w:r>
    </w:p>
    <w:tbl>
      <w:tblPr>
        <w:tblW w:w="0" w:type="auto"/>
        <w:tblLayout w:type="fixed"/>
        <w:tblCellMar>
          <w:left w:w="62" w:type="dxa"/>
          <w:right w:w="62" w:type="dxa"/>
        </w:tblCellMar>
        <w:tblLook w:val="0000"/>
      </w:tblPr>
      <w:tblGrid>
        <w:gridCol w:w="2745"/>
        <w:gridCol w:w="5777"/>
      </w:tblGrid>
      <w:tr w:rsidTr="0095299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BodyText"/>
            </w:pPr>
            <w:r w:rsidRPr="004D3439">
              <w:t>This unit applies to the operation of singular or multi, coke, oil, gas fired or electric furnaces, the melting of a range of metals, and operational maintenance. Furnaces would primarily be used for continuous or staged bulk meltin</w:t>
            </w:r>
            <w:r w:rsidRPr="004D3439">
              <w:t>g/smelting of metals, holding of hot liquids, or the melting of metals for production processes e.g. casting/moulding, galvanising, etc.</w:t>
            </w:r>
          </w:p>
          <w:p w:rsidR="00000000" w:rsidRPr="004D3439" w:rsidP="004D3439">
            <w:pPr>
              <w:pStyle w:val="BodyText"/>
            </w:pPr>
          </w:p>
          <w:p w:rsidR="00000000" w:rsidRPr="004D3439" w:rsidP="004D3439">
            <w:pPr>
              <w:pStyle w:val="BodyText"/>
            </w:pPr>
            <w:r w:rsidRPr="004D3439">
              <w:rPr>
                <w:rStyle w:val="SpecialBold"/>
              </w:rPr>
              <w:t>Band</w:t>
            </w:r>
            <w:r w:rsidRPr="004D3439">
              <w:t>:</w:t>
            </w:r>
            <w:r w:rsidRPr="004D3439">
              <w:tab/>
            </w:r>
            <w:r w:rsidRPr="004D3439">
              <w:rPr>
                <w:rStyle w:val="SpecialBold"/>
              </w:rPr>
              <w:t>A</w:t>
            </w:r>
          </w:p>
          <w:p w:rsidR="00000000" w:rsidRPr="004D3439" w:rsidP="004D3439">
            <w:pPr>
              <w:pStyle w:val="BodyText"/>
            </w:pPr>
            <w:r w:rsidRPr="004D3439">
              <w:rPr>
                <w:rStyle w:val="SpecialBold"/>
              </w:rPr>
              <w:t>Unit Weight</w:t>
            </w:r>
            <w:r w:rsidRPr="004D3439">
              <w:t>:</w:t>
            </w:r>
            <w:r w:rsidRPr="004D3439">
              <w:tab/>
            </w:r>
            <w:r w:rsidRPr="004D3439">
              <w:rPr>
                <w:rStyle w:val="SpecialBold"/>
              </w:rPr>
              <w:t>4</w:t>
            </w:r>
          </w:p>
        </w:tc>
      </w:tr>
    </w:tbl>
    <w:p w:rsidR="0095299E" w:rsidP="004D3439">
      <w:pPr>
        <w:pStyle w:val="BodyText"/>
      </w:pPr>
    </w:p>
    <w:p w:rsidR="0095299E" w:rsidP="004D3439">
      <w:pPr>
        <w:pStyle w:val="BodyText"/>
      </w:pPr>
    </w:p>
    <w:p w:rsidR="00000000" w:rsidRPr="004D3439" w:rsidP="004D3439">
      <w:pPr>
        <w:pStyle w:val="Heading1"/>
      </w:pPr>
      <w:bookmarkStart w:id="4" w:name="O_280233"/>
      <w:bookmarkEnd w:id="4"/>
      <w:r w:rsidRPr="004D3439">
        <w:t>Licensing/Regulatory Information</w:t>
      </w:r>
    </w:p>
    <w:p w:rsidR="00000000" w:rsidRPr="004D3439" w:rsidP="004D3439">
      <w:pPr>
        <w:pStyle w:val="BodyText"/>
      </w:pPr>
      <w:r w:rsidRPr="004D3439">
        <w:t>Not Applicable</w:t>
      </w:r>
    </w:p>
    <w:p w:rsidR="00000000" w:rsidRPr="004D3439" w:rsidP="004D3439">
      <w:pPr>
        <w:pStyle w:val="AllowPageBreak"/>
      </w:pPr>
    </w:p>
    <w:p w:rsidR="00000000" w:rsidRPr="004D3439" w:rsidP="004D3439">
      <w:pPr>
        <w:pStyle w:val="Heading1"/>
      </w:pPr>
      <w:bookmarkStart w:id="5" w:name="O_210251"/>
      <w:bookmarkEnd w:id="5"/>
      <w:r w:rsidRPr="004D3439">
        <w:t>Pre-Requisites</w:t>
      </w:r>
    </w:p>
    <w:tbl>
      <w:tblPr>
        <w:tblW w:w="0" w:type="auto"/>
        <w:tblLayout w:type="fixed"/>
        <w:tblCellMar>
          <w:left w:w="62" w:type="dxa"/>
          <w:right w:w="62" w:type="dxa"/>
        </w:tblCellMar>
        <w:tblLook w:val="0000"/>
      </w:tblPr>
      <w:tblGrid>
        <w:gridCol w:w="2720"/>
        <w:gridCol w:w="2195"/>
        <w:gridCol w:w="3607"/>
      </w:tblGrid>
      <w:tr w:rsidTr="0095299E">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p>
        </w:tc>
      </w:tr>
      <w:tr w:rsidTr="0095299E">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t xml:space="preserve">MEM13004B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t>Work safely with molten metals/glass</w:t>
            </w:r>
          </w:p>
        </w:tc>
      </w:tr>
      <w:tr w:rsidTr="0095299E">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BodyText"/>
            </w:pPr>
          </w:p>
        </w:tc>
      </w:tr>
    </w:tbl>
    <w:p w:rsidR="0095299E" w:rsidP="004D3439">
      <w:pPr>
        <w:pStyle w:val="BodyText"/>
      </w:pPr>
    </w:p>
    <w:p w:rsidR="0095299E" w:rsidP="004D3439">
      <w:pPr>
        <w:pStyle w:val="BodyText"/>
      </w:pPr>
    </w:p>
    <w:p w:rsidR="00000000" w:rsidRPr="004D3439" w:rsidP="004D3439">
      <w:pPr>
        <w:pStyle w:val="Heading1"/>
      </w:pPr>
      <w:bookmarkStart w:id="6" w:name="O_210250"/>
      <w:bookmarkEnd w:id="6"/>
      <w:r w:rsidRPr="004D3439">
        <w:t>Employability Skills Information</w:t>
      </w:r>
    </w:p>
    <w:tbl>
      <w:tblPr>
        <w:tblW w:w="0" w:type="auto"/>
        <w:tblLayout w:type="fixed"/>
        <w:tblCellMar>
          <w:left w:w="62" w:type="dxa"/>
          <w:right w:w="62" w:type="dxa"/>
        </w:tblCellMar>
        <w:tblLook w:val="0000"/>
      </w:tblPr>
      <w:tblGrid>
        <w:gridCol w:w="2802"/>
        <w:gridCol w:w="5720"/>
      </w:tblGrid>
      <w:tr w:rsidTr="009529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BodyText"/>
            </w:pPr>
            <w:r w:rsidRPr="004D3439">
              <w:t>This unit contains employability skills.</w:t>
            </w:r>
          </w:p>
        </w:tc>
      </w:tr>
    </w:tbl>
    <w:p w:rsidR="0095299E" w:rsidP="004D3439">
      <w:pPr>
        <w:pStyle w:val="BodyText"/>
      </w:pPr>
    </w:p>
    <w:p w:rsidR="0095299E" w:rsidP="004D3439">
      <w:pPr>
        <w:pStyle w:val="BodyText"/>
      </w:pPr>
    </w:p>
    <w:p w:rsidR="00000000" w:rsidRPr="004D3439" w:rsidP="004D3439">
      <w:pPr>
        <w:pStyle w:val="Heading1"/>
      </w:pPr>
      <w:bookmarkStart w:id="7" w:name="O_290019"/>
      <w:bookmarkEnd w:id="7"/>
      <w:r w:rsidRPr="004D3439">
        <w:t>Elements and Performance Criteria Pre-Content</w:t>
      </w:r>
    </w:p>
    <w:tbl>
      <w:tblPr>
        <w:tblW w:w="0" w:type="auto"/>
        <w:tblLayout w:type="fixed"/>
        <w:tblCellMar>
          <w:left w:w="62" w:type="dxa"/>
          <w:right w:w="62" w:type="dxa"/>
        </w:tblCellMar>
        <w:tblLook w:val="0000"/>
      </w:tblPr>
      <w:tblGrid>
        <w:gridCol w:w="2510"/>
        <w:gridCol w:w="6012"/>
      </w:tblGrid>
      <w:tr w:rsidTr="0095299E">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t>Elements describe the essential outcomes of a unit of competency.</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BodyText"/>
            </w:pPr>
            <w:r w:rsidRPr="004D3439">
              <w:t>Performance criteria describe the performance needed to demonstrate achievement of the element. Where bold italicised text is used, further info</w:t>
            </w:r>
            <w:r w:rsidRPr="004D3439">
              <w:t>rmation is detailed in the required skills and knowledge section and the range statement. Assessment of performance is to be consistent with the evidence guide.</w:t>
            </w:r>
          </w:p>
        </w:tc>
      </w:tr>
    </w:tbl>
    <w:p w:rsidR="00000000" w:rsidRPr="004D3439" w:rsidP="004D3439">
      <w:pPr>
        <w:pStyle w:val="BodyText"/>
      </w:pPr>
    </w:p>
    <w:p w:rsidR="00000000" w:rsidRPr="004D3439" w:rsidP="004D3439">
      <w:pPr>
        <w:pStyle w:val="AllowPageBreak"/>
      </w:pPr>
    </w:p>
    <w:p w:rsidR="00000000" w:rsidRPr="004D3439" w:rsidP="004D3439">
      <w:pPr>
        <w:pStyle w:val="Heading1"/>
      </w:pPr>
      <w:bookmarkStart w:id="8" w:name="O_236686"/>
      <w:bookmarkEnd w:id="8"/>
      <w:r w:rsidRPr="004D3439">
        <w:t>Elements and Performance Criteria</w:t>
      </w:r>
    </w:p>
    <w:tbl>
      <w:tblPr>
        <w:tblW w:w="0" w:type="auto"/>
        <w:tblLayout w:type="fixed"/>
        <w:tblCellMar>
          <w:left w:w="62" w:type="dxa"/>
          <w:right w:w="62" w:type="dxa"/>
        </w:tblCellMar>
        <w:tblLook w:val="0000"/>
      </w:tblPr>
      <w:tblGrid>
        <w:gridCol w:w="2510"/>
        <w:gridCol w:w="6012"/>
      </w:tblGrid>
      <w:tr w:rsidTr="0095299E">
        <w:tblPrEx>
          <w:tblW w:w="0" w:type="auto"/>
          <w:tblLayout w:type="fixed"/>
          <w:tblCellMar>
            <w:left w:w="62" w:type="dxa"/>
            <w:right w:w="62" w:type="dxa"/>
          </w:tblCellMar>
          <w:tblLook w:val="0000"/>
        </w:tblPrEx>
        <w:trPr>
          <w:tblHeader/>
        </w:trPr>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BodyText"/>
            </w:pPr>
            <w:r w:rsidRPr="004D3439">
              <w:rPr>
                <w:rStyle w:val="SpecialBold"/>
              </w:rPr>
              <w:t>ELEMENT</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PERFORMANCE CRITERIA</w:t>
            </w:r>
          </w:p>
        </w:tc>
      </w:tr>
      <w:tr w:rsidTr="0095299E">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List"/>
              <w:rPr>
                <w:lang w:val="en-NZ"/>
              </w:rPr>
            </w:pPr>
            <w:r w:rsidRPr="004D3439">
              <w:t>1.</w:t>
            </w:r>
            <w:r w:rsidRPr="004D3439">
              <w:tab/>
            </w:r>
            <w:r w:rsidRPr="004D3439">
              <w:t>Select materials</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List2"/>
            </w:pPr>
            <w:r w:rsidRPr="004D3439">
              <w:t>1.1.</w:t>
            </w:r>
            <w:r w:rsidRPr="004D3439">
              <w:tab/>
              <w:t>Requisitions are completed as required according to standard operating procedures.</w:t>
            </w:r>
          </w:p>
          <w:p w:rsidR="00000000" w:rsidRPr="004D3439" w:rsidP="004D3439">
            <w:pPr>
              <w:pStyle w:val="List2"/>
            </w:pPr>
            <w:r w:rsidRPr="004D3439">
              <w:t>1.2.</w:t>
            </w:r>
            <w:r w:rsidRPr="004D3439">
              <w:tab/>
              <w:t>Charge analysis is undertaken in accordance with standard operating procedures.</w:t>
            </w:r>
          </w:p>
          <w:p w:rsidR="00000000" w:rsidRPr="004D3439" w:rsidP="004D3439">
            <w:pPr>
              <w:pStyle w:val="List2"/>
            </w:pPr>
            <w:r w:rsidRPr="004D3439">
              <w:t>1.3.</w:t>
            </w:r>
            <w:r w:rsidRPr="004D3439">
              <w:tab/>
              <w:t>The charge analysis is converted to furnace charge weight usi</w:t>
            </w:r>
            <w:r w:rsidRPr="004D3439">
              <w:t>ng standard operating procedures.</w:t>
            </w:r>
          </w:p>
          <w:p w:rsidR="00000000" w:rsidP="004D3439">
            <w:pPr>
              <w:pStyle w:val="List2"/>
              <w:rPr>
                <w:lang w:val="en-NZ"/>
              </w:rPr>
            </w:pPr>
            <w:r w:rsidRPr="004D3439">
              <w:t>1.4.</w:t>
            </w:r>
            <w:r w:rsidRPr="004D3439">
              <w:tab/>
              <w:t>Charge is weighed according to standard operating procedures.</w:t>
            </w:r>
          </w:p>
        </w:tc>
      </w:tr>
      <w:tr w:rsidTr="0095299E">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List"/>
              <w:rPr>
                <w:lang w:val="en-NZ"/>
              </w:rPr>
            </w:pPr>
            <w:r w:rsidRPr="004D3439">
              <w:t>2.</w:t>
            </w:r>
            <w:r w:rsidRPr="004D3439">
              <w:tab/>
              <w:t>Start up furnace</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List2"/>
            </w:pPr>
            <w:r w:rsidRPr="004D3439">
              <w:t>2.1.</w:t>
            </w:r>
            <w:r w:rsidRPr="004D3439">
              <w:tab/>
              <w:t>Furnace is inspected for any defects or damage.</w:t>
            </w:r>
          </w:p>
          <w:p w:rsidR="00000000" w:rsidRPr="004D3439" w:rsidP="004D3439">
            <w:pPr>
              <w:pStyle w:val="List2"/>
            </w:pPr>
            <w:r w:rsidRPr="004D3439">
              <w:t>2.2.</w:t>
            </w:r>
            <w:r w:rsidRPr="004D3439">
              <w:tab/>
            </w:r>
            <w:r w:rsidRPr="004D3439">
              <w:t>Routine operational maintenance of furnace is undertaken to standard operating procedures.</w:t>
            </w:r>
          </w:p>
          <w:p w:rsidR="00000000" w:rsidRPr="004D3439" w:rsidP="004D3439">
            <w:pPr>
              <w:pStyle w:val="List2"/>
            </w:pPr>
            <w:r w:rsidRPr="004D3439">
              <w:t>2.3.</w:t>
            </w:r>
            <w:r w:rsidRPr="004D3439">
              <w:tab/>
              <w:t>Furnace is started up to standard operating procedures.</w:t>
            </w:r>
          </w:p>
          <w:p w:rsidR="00000000" w:rsidP="004D3439">
            <w:pPr>
              <w:pStyle w:val="List2"/>
              <w:rPr>
                <w:lang w:val="en-NZ"/>
              </w:rPr>
            </w:pPr>
            <w:r w:rsidRPr="004D3439">
              <w:t>2.4.</w:t>
            </w:r>
            <w:r w:rsidRPr="004D3439">
              <w:tab/>
              <w:t>Faults are reported according to standard operating procedures.</w:t>
            </w:r>
          </w:p>
        </w:tc>
      </w:tr>
      <w:tr w:rsidTr="0095299E">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List"/>
              <w:rPr>
                <w:lang w:val="en-NZ"/>
              </w:rPr>
            </w:pPr>
            <w:r w:rsidRPr="004D3439">
              <w:t>3.</w:t>
            </w:r>
            <w:r w:rsidRPr="004D3439">
              <w:tab/>
              <w:t>Charge furnace</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List2"/>
            </w:pPr>
            <w:r w:rsidRPr="004D3439">
              <w:t>3.1.</w:t>
            </w:r>
            <w:r w:rsidRPr="004D3439">
              <w:tab/>
              <w:t>Emergency/s</w:t>
            </w:r>
            <w:r w:rsidRPr="004D3439">
              <w:t>afety procedures are identified and followed as necessary.</w:t>
            </w:r>
          </w:p>
          <w:p w:rsidR="00000000" w:rsidRPr="004D3439" w:rsidP="004D3439">
            <w:pPr>
              <w:pStyle w:val="List2"/>
            </w:pPr>
            <w:r w:rsidRPr="004D3439">
              <w:t>3.2.</w:t>
            </w:r>
            <w:r w:rsidRPr="004D3439">
              <w:tab/>
              <w:t>Materials are pre-heated if required according to standard operating procedures.</w:t>
            </w:r>
          </w:p>
          <w:p w:rsidR="00000000" w:rsidRPr="004D3439" w:rsidP="004D3439">
            <w:pPr>
              <w:pStyle w:val="List2"/>
            </w:pPr>
            <w:r w:rsidRPr="004D3439">
              <w:t>3.3.</w:t>
            </w:r>
            <w:r w:rsidRPr="004D3439">
              <w:tab/>
              <w:t>Materials are charged into furnace using standard operating procedures.</w:t>
            </w:r>
          </w:p>
          <w:p w:rsidR="00000000" w:rsidP="004D3439">
            <w:pPr>
              <w:pStyle w:val="List2"/>
              <w:rPr>
                <w:lang w:val="en-NZ"/>
              </w:rPr>
            </w:pPr>
            <w:r w:rsidRPr="004D3439">
              <w:t>3.4.</w:t>
            </w:r>
            <w:r w:rsidRPr="004D3439">
              <w:tab/>
              <w:t xml:space="preserve">Suitable areas for emergency </w:t>
            </w:r>
            <w:r w:rsidRPr="004D3439">
              <w:t>unloading of molten metal are identified and kept available.</w:t>
            </w:r>
          </w:p>
        </w:tc>
      </w:tr>
      <w:tr w:rsidTr="0095299E">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List"/>
              <w:rPr>
                <w:lang w:val="en-NZ"/>
              </w:rPr>
            </w:pPr>
            <w:r w:rsidRPr="004D3439">
              <w:t>4.</w:t>
            </w:r>
            <w:r w:rsidRPr="004D3439">
              <w:tab/>
              <w:t>Monitor furnace</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List2"/>
            </w:pPr>
            <w:r w:rsidRPr="004D3439">
              <w:t>4.1.</w:t>
            </w:r>
            <w:r w:rsidRPr="004D3439">
              <w:tab/>
              <w:t>Furnace is maintained at optimum operating condition to standard operating procedures.</w:t>
            </w:r>
          </w:p>
          <w:p w:rsidR="00000000" w:rsidRPr="004D3439" w:rsidP="004D3439">
            <w:pPr>
              <w:pStyle w:val="List2"/>
            </w:pPr>
            <w:r w:rsidRPr="004D3439">
              <w:t>4.2.</w:t>
            </w:r>
            <w:r w:rsidRPr="004D3439">
              <w:tab/>
              <w:t>Sample for chemical analysis is taken and remedial action is applied as requir</w:t>
            </w:r>
            <w:r w:rsidRPr="004D3439">
              <w:t>ed to standard operating procedures.</w:t>
            </w:r>
          </w:p>
          <w:p w:rsidR="00000000" w:rsidRPr="004D3439" w:rsidP="004D3439">
            <w:pPr>
              <w:pStyle w:val="List2"/>
            </w:pPr>
            <w:r w:rsidRPr="004D3439">
              <w:t>4.3.</w:t>
            </w:r>
            <w:r w:rsidRPr="004D3439">
              <w:tab/>
              <w:t>Furnace is drossed and/or degassed to standard operating procedures.</w:t>
            </w:r>
          </w:p>
          <w:p w:rsidR="00000000" w:rsidP="004D3439">
            <w:pPr>
              <w:pStyle w:val="List2"/>
              <w:rPr>
                <w:lang w:val="en-NZ"/>
              </w:rPr>
            </w:pPr>
            <w:r w:rsidRPr="004D3439">
              <w:t>4.4.</w:t>
            </w:r>
            <w:r w:rsidRPr="004D3439">
              <w:tab/>
              <w:t>Temperature of metal is checked and adjustment made if necessary.</w:t>
            </w:r>
          </w:p>
        </w:tc>
      </w:tr>
      <w:tr w:rsidTr="0095299E">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List"/>
              <w:rPr>
                <w:lang w:val="en-NZ"/>
              </w:rPr>
            </w:pPr>
            <w:r w:rsidRPr="004D3439">
              <w:t>5.</w:t>
            </w:r>
            <w:r w:rsidRPr="004D3439">
              <w:tab/>
              <w:t>Tap or unload the furnace</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List2"/>
            </w:pPr>
            <w:r w:rsidRPr="004D3439">
              <w:t>5.1.</w:t>
            </w:r>
            <w:r w:rsidRPr="004D3439">
              <w:tab/>
            </w:r>
            <w:r w:rsidRPr="004D3439">
              <w:t>Quantity of the required metal is identified.</w:t>
            </w:r>
          </w:p>
          <w:p w:rsidR="00000000" w:rsidRPr="004D3439" w:rsidP="004D3439">
            <w:pPr>
              <w:pStyle w:val="List2"/>
            </w:pPr>
            <w:r w:rsidRPr="004D3439">
              <w:t>5.2.</w:t>
            </w:r>
            <w:r w:rsidRPr="004D3439">
              <w:tab/>
              <w:t>Tap rate is carried out to standard operating procedures.</w:t>
            </w:r>
          </w:p>
          <w:p w:rsidR="00000000" w:rsidP="004D3439">
            <w:pPr>
              <w:pStyle w:val="List2"/>
              <w:rPr>
                <w:lang w:val="en-NZ"/>
              </w:rPr>
            </w:pPr>
            <w:r w:rsidRPr="004D3439">
              <w:t>5.3.</w:t>
            </w:r>
            <w:r w:rsidRPr="004D3439">
              <w:tab/>
              <w:t>Tapping or unloading is undertaken and completed safely according to standard operating procedures.</w:t>
            </w:r>
          </w:p>
        </w:tc>
      </w:tr>
      <w:tr w:rsidTr="0095299E">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List"/>
              <w:rPr>
                <w:lang w:val="en-NZ"/>
              </w:rPr>
            </w:pPr>
            <w:r w:rsidRPr="004D3439">
              <w:t>6.</w:t>
            </w:r>
            <w:r w:rsidRPr="004D3439">
              <w:tab/>
              <w:t>Shut down furnace</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List2"/>
            </w:pPr>
            <w:r w:rsidRPr="004D3439">
              <w:t>6.1.</w:t>
            </w:r>
            <w:r w:rsidRPr="004D3439">
              <w:tab/>
              <w:t>Shut-down of fu</w:t>
            </w:r>
            <w:r w:rsidRPr="004D3439">
              <w:t>rnace is completed to standard operating procedures.</w:t>
            </w:r>
          </w:p>
          <w:p w:rsidR="00000000" w:rsidRPr="004D3439" w:rsidP="004D3439">
            <w:pPr>
              <w:pStyle w:val="List2"/>
            </w:pPr>
            <w:r w:rsidRPr="004D3439">
              <w:t>6.2.</w:t>
            </w:r>
            <w:r w:rsidRPr="004D3439">
              <w:tab/>
              <w:t>Routine operational maintenance of furnace is undertaken to standard operating procedures.</w:t>
            </w:r>
          </w:p>
        </w:tc>
      </w:tr>
    </w:tbl>
    <w:p w:rsidR="0095299E" w:rsidP="004D3439">
      <w:pPr>
        <w:pStyle w:val="BodyText"/>
      </w:pPr>
    </w:p>
    <w:p w:rsidR="0095299E" w:rsidP="004D3439">
      <w:pPr>
        <w:pStyle w:val="BodyText"/>
      </w:pPr>
    </w:p>
    <w:p w:rsidR="00000000" w:rsidRPr="004D3439" w:rsidP="004D3439">
      <w:pPr>
        <w:pStyle w:val="Heading1"/>
      </w:pPr>
      <w:bookmarkStart w:id="9" w:name="O_260636"/>
      <w:bookmarkEnd w:id="9"/>
      <w:r w:rsidRPr="004D3439">
        <w:t>Required Skills and Knowledge</w:t>
      </w:r>
    </w:p>
    <w:tbl>
      <w:tblPr>
        <w:tblW w:w="0" w:type="auto"/>
        <w:tblLayout w:type="fixed"/>
        <w:tblCellMar>
          <w:left w:w="62" w:type="dxa"/>
          <w:right w:w="62" w:type="dxa"/>
        </w:tblCellMar>
        <w:tblLook w:val="0000"/>
      </w:tblPr>
      <w:tblGrid>
        <w:gridCol w:w="8522"/>
      </w:tblGrid>
      <w:tr w:rsidTr="009529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REQUIRED SKILLS AND KNOWLEDGE</w:t>
            </w:r>
          </w:p>
        </w:tc>
      </w:tr>
      <w:tr w:rsidTr="009529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t>This section describes the skills and knowledge required for this unit.</w:t>
            </w:r>
          </w:p>
        </w:tc>
      </w:tr>
      <w:tr w:rsidTr="00952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Required skills</w:t>
            </w:r>
          </w:p>
        </w:tc>
      </w:tr>
      <w:tr w:rsidTr="00952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BodyText"/>
            </w:pPr>
            <w:r w:rsidRPr="004D3439">
              <w:t>Look for evidence that confirms skills in:</w:t>
            </w:r>
          </w:p>
          <w:p w:rsidR="00000000" w:rsidRPr="004D3439" w:rsidP="004D3439">
            <w:pPr>
              <w:pStyle w:val="ListBullet"/>
            </w:pPr>
            <w:r w:rsidRPr="004D3439">
              <w:t xml:space="preserve">reading and interpreting routine information on written job instructions, specifications, </w:t>
            </w:r>
            <w:r w:rsidRPr="004D3439">
              <w:t>standard operating procedures relevant test data sheets and other standard workplace forms. May include drawings for furnace operation</w:t>
            </w:r>
          </w:p>
          <w:p w:rsidR="00000000" w:rsidRPr="004D3439" w:rsidP="004D3439">
            <w:pPr>
              <w:pStyle w:val="ListBullet"/>
            </w:pPr>
            <w:r w:rsidRPr="004D3439">
              <w:t>following oral instruction</w:t>
            </w:r>
          </w:p>
          <w:p w:rsidR="00000000" w:rsidRPr="004D3439" w:rsidP="004D3439">
            <w:pPr>
              <w:pStyle w:val="ListBullet"/>
            </w:pPr>
            <w:r w:rsidRPr="004D3439">
              <w:t>entering routine and familiar information onto proformas and standard workplace forms</w:t>
            </w:r>
          </w:p>
          <w:p w:rsidR="00000000" w:rsidRPr="004D3439" w:rsidP="004D3439">
            <w:pPr>
              <w:pStyle w:val="ListBullet"/>
            </w:pPr>
            <w:r w:rsidRPr="004D3439">
              <w:t>identify</w:t>
            </w:r>
            <w:r w:rsidRPr="004D3439">
              <w:t>ing faults and areas for routine repair of the furnace and performing routine maintenance as necessary</w:t>
            </w:r>
          </w:p>
          <w:p w:rsidR="00000000" w:rsidRPr="004D3439" w:rsidP="004D3439">
            <w:pPr>
              <w:pStyle w:val="ListBullet"/>
            </w:pPr>
            <w:r w:rsidRPr="004D3439">
              <w:t>following procedures for starting and closing down the furnace</w:t>
            </w:r>
          </w:p>
          <w:p w:rsidR="00000000" w:rsidRPr="004D3439" w:rsidP="004D3439">
            <w:pPr>
              <w:pStyle w:val="ListBullet"/>
            </w:pPr>
            <w:r w:rsidRPr="004D3439">
              <w:t>deciding on charge materials</w:t>
            </w:r>
          </w:p>
          <w:p w:rsidR="00000000" w:rsidRPr="004D3439" w:rsidP="004D3439">
            <w:pPr>
              <w:pStyle w:val="ListBullet"/>
            </w:pPr>
            <w:r w:rsidRPr="004D3439">
              <w:t>weighing charge materials</w:t>
            </w:r>
          </w:p>
          <w:p w:rsidR="00000000" w:rsidRPr="004D3439" w:rsidP="004D3439">
            <w:pPr>
              <w:pStyle w:val="ListBullet"/>
            </w:pPr>
            <w:r w:rsidRPr="004D3439">
              <w:t>feeding materials into furnace</w:t>
            </w:r>
          </w:p>
          <w:p w:rsidR="00000000" w:rsidRPr="004D3439" w:rsidP="004D3439">
            <w:pPr>
              <w:pStyle w:val="ListBullet"/>
            </w:pPr>
            <w:r w:rsidRPr="004D3439">
              <w:t>meas</w:t>
            </w:r>
            <w:r w:rsidRPr="004D3439">
              <w:t>uring metal temperature and correcting as necessary</w:t>
            </w:r>
          </w:p>
          <w:p w:rsidR="00000000" w:rsidRPr="004D3439" w:rsidP="004D3439">
            <w:pPr>
              <w:pStyle w:val="ListBullet"/>
            </w:pPr>
            <w:r w:rsidRPr="004D3439">
              <w:t>sampling for chemical, carbon equivalent and wedge tests</w:t>
            </w:r>
          </w:p>
          <w:p w:rsidR="00000000" w:rsidRPr="004D3439" w:rsidP="004D3439">
            <w:pPr>
              <w:pStyle w:val="ListBullet"/>
            </w:pPr>
            <w:r w:rsidRPr="004D3439">
              <w:t>degassing as necessary</w:t>
            </w:r>
          </w:p>
          <w:p w:rsidR="00000000" w:rsidRPr="004D3439" w:rsidP="004D3439">
            <w:pPr>
              <w:pStyle w:val="ListBullet"/>
            </w:pPr>
            <w:r w:rsidRPr="004D3439">
              <w:t>deslagging/drossing</w:t>
            </w:r>
          </w:p>
          <w:p w:rsidR="00000000" w:rsidP="004D3439">
            <w:pPr>
              <w:pStyle w:val="ListBullet"/>
              <w:rPr>
                <w:lang w:val="en-NZ"/>
              </w:rPr>
            </w:pPr>
            <w:r w:rsidRPr="004D3439">
              <w:t>tapping the metal</w:t>
            </w:r>
          </w:p>
        </w:tc>
      </w:tr>
      <w:tr w:rsidTr="00952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Required knowledge</w:t>
            </w:r>
          </w:p>
        </w:tc>
      </w:tr>
      <w:tr w:rsidTr="00952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BodyText"/>
            </w:pPr>
            <w:r w:rsidRPr="004D3439">
              <w:t>Look for evidence that confirms knowledge of:</w:t>
            </w:r>
          </w:p>
          <w:p w:rsidR="00000000" w:rsidRPr="004D3439" w:rsidP="004D3439">
            <w:pPr>
              <w:pStyle w:val="ListBullet"/>
            </w:pPr>
            <w:r w:rsidRPr="004D3439">
              <w:t>refra</w:t>
            </w:r>
            <w:r w:rsidRPr="004D3439">
              <w:t>ctory conditions, faults, and routine repair</w:t>
            </w:r>
          </w:p>
          <w:p w:rsidR="00000000" w:rsidRPr="004D3439" w:rsidP="004D3439">
            <w:pPr>
              <w:pStyle w:val="ListBullet"/>
            </w:pPr>
            <w:r w:rsidRPr="004D3439">
              <w:t>condition of cooling water supply</w:t>
            </w:r>
          </w:p>
          <w:p w:rsidR="00000000" w:rsidRPr="004D3439" w:rsidP="004D3439">
            <w:pPr>
              <w:pStyle w:val="ListBullet"/>
            </w:pPr>
            <w:r w:rsidRPr="004D3439">
              <w:t>starting procedures for different types of furnaces</w:t>
            </w:r>
          </w:p>
          <w:p w:rsidR="00000000" w:rsidRPr="004D3439" w:rsidP="004D3439">
            <w:pPr>
              <w:pStyle w:val="ListBullet"/>
            </w:pPr>
            <w:r w:rsidRPr="004D3439">
              <w:t>metallic charge materials and alloying elements</w:t>
            </w:r>
          </w:p>
          <w:p w:rsidR="00000000" w:rsidRPr="004D3439" w:rsidP="004D3439">
            <w:pPr>
              <w:pStyle w:val="ListBullet"/>
            </w:pPr>
            <w:r w:rsidRPr="004D3439">
              <w:t>weighing procedures and scale types</w:t>
            </w:r>
          </w:p>
          <w:p w:rsidR="00000000" w:rsidRPr="004D3439" w:rsidP="004D3439">
            <w:pPr>
              <w:pStyle w:val="ListBullet"/>
            </w:pPr>
            <w:r w:rsidRPr="004D3439">
              <w:t>correct order of loading of different cha</w:t>
            </w:r>
            <w:r w:rsidRPr="004D3439">
              <w:t>rge materials</w:t>
            </w:r>
          </w:p>
          <w:p w:rsidR="00000000" w:rsidRPr="004D3439" w:rsidP="004D3439">
            <w:pPr>
              <w:pStyle w:val="ListBullet"/>
            </w:pPr>
            <w:r w:rsidRPr="004D3439">
              <w:t>thermocouple condition monitoring and adjustment mechanism for furnace</w:t>
            </w:r>
          </w:p>
          <w:p w:rsidR="00000000" w:rsidRPr="004D3439" w:rsidP="004D3439">
            <w:pPr>
              <w:pStyle w:val="ListBullet"/>
            </w:pPr>
            <w:r w:rsidRPr="004D3439">
              <w:t>interpretation of carbon equivalent and wedge test results</w:t>
            </w:r>
          </w:p>
          <w:p w:rsidR="00000000" w:rsidRPr="004D3439" w:rsidP="004D3439">
            <w:pPr>
              <w:pStyle w:val="ListBullet"/>
            </w:pPr>
            <w:r w:rsidRPr="004D3439">
              <w:t>degassing procedures including tablet, lance and other procedures</w:t>
            </w:r>
          </w:p>
          <w:p w:rsidR="00000000" w:rsidRPr="004D3439" w:rsidP="004D3439">
            <w:pPr>
              <w:pStyle w:val="ListBullet"/>
            </w:pPr>
            <w:r w:rsidRPr="004D3439">
              <w:t>coagulant agents, application procedures and s</w:t>
            </w:r>
            <w:r w:rsidRPr="004D3439">
              <w:t>lag removal procedures</w:t>
            </w:r>
          </w:p>
          <w:p w:rsidR="00000000" w:rsidRPr="004D3439" w:rsidP="004D3439">
            <w:pPr>
              <w:pStyle w:val="ListBullet"/>
            </w:pPr>
            <w:r w:rsidRPr="004D3439">
              <w:t>close-down procedures</w:t>
            </w:r>
          </w:p>
          <w:p w:rsidR="00000000" w:rsidRPr="004D3439" w:rsidP="004D3439">
            <w:pPr>
              <w:pStyle w:val="ListBullet"/>
            </w:pPr>
            <w:r w:rsidRPr="004D3439">
              <w:t>applicable industry standards, national/Australian standards, NOHSC guides, State/Territory regulatory codes of practice/standards</w:t>
            </w:r>
          </w:p>
          <w:p w:rsidR="00000000" w:rsidRPr="004D3439" w:rsidP="004D3439">
            <w:pPr>
              <w:pStyle w:val="ListBullet"/>
            </w:pPr>
            <w:r w:rsidRPr="004D3439">
              <w:t>use and application of personal protective equipment</w:t>
            </w:r>
          </w:p>
          <w:p w:rsidR="00000000" w:rsidRPr="004D3439" w:rsidP="004D3439">
            <w:pPr>
              <w:pStyle w:val="ListBullet"/>
            </w:pPr>
            <w:r w:rsidRPr="004D3439">
              <w:t>safe work practices and procedures</w:t>
            </w:r>
          </w:p>
          <w:p w:rsidR="00000000" w:rsidRPr="004D3439" w:rsidP="004D3439">
            <w:pPr>
              <w:pStyle w:val="ListBullet"/>
            </w:pPr>
            <w:r w:rsidRPr="004D3439">
              <w:t>hazards and control measures associated with operating melting furnaces</w:t>
            </w:r>
          </w:p>
        </w:tc>
      </w:tr>
    </w:tbl>
    <w:p w:rsidR="0095299E" w:rsidP="004D3439">
      <w:pPr>
        <w:pStyle w:val="BodyText"/>
      </w:pPr>
    </w:p>
    <w:p w:rsidR="0095299E" w:rsidP="004D3439">
      <w:pPr>
        <w:pStyle w:val="BodyText"/>
      </w:pPr>
    </w:p>
    <w:p w:rsidR="00000000" w:rsidRPr="004D3439" w:rsidP="004D3439">
      <w:pPr>
        <w:pStyle w:val="AllowPageBreak"/>
      </w:pPr>
    </w:p>
    <w:p w:rsidR="00000000" w:rsidRPr="004D3439" w:rsidP="004D3439">
      <w:pPr>
        <w:pStyle w:val="Heading1"/>
      </w:pPr>
      <w:bookmarkStart w:id="10" w:name="O_244670"/>
      <w:bookmarkEnd w:id="10"/>
      <w:r w:rsidRPr="004D3439">
        <w:t>Evidence Guide</w:t>
      </w:r>
    </w:p>
    <w:tbl>
      <w:tblPr>
        <w:tblW w:w="9570" w:type="dxa"/>
        <w:tblLayout w:type="fixed"/>
        <w:tblCellMar>
          <w:left w:w="62" w:type="dxa"/>
          <w:right w:w="62" w:type="dxa"/>
        </w:tblCellMar>
        <w:tblLook w:val="0000"/>
      </w:tblPr>
      <w:tblGrid>
        <w:gridCol w:w="3908"/>
        <w:gridCol w:w="5662"/>
      </w:tblGrid>
      <w:tr w:rsidTr="009529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EVIDENCE GUIDE</w:t>
            </w:r>
          </w:p>
        </w:tc>
      </w:tr>
      <w:tr w:rsidTr="009529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t>The evidence guide provides advice on assessment and must be read in conjunction with the performance criteria, required skills and knowledge, range statement and the Assessment Guidelines for the Training Package.</w:t>
            </w:r>
          </w:p>
        </w:tc>
      </w:tr>
      <w:tr w:rsidTr="009529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t>A person who demonstrates competency in this unit must be able to operate a melting furnace. Competency in this unit cannot be claimed until all prerequisites have been satisfied.</w:t>
            </w:r>
          </w:p>
        </w:tc>
      </w:tr>
      <w:tr w:rsidTr="009529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Critical aspects for assessment and evidence required to demonstrate compet</w:t>
            </w:r>
            <w:r w:rsidRPr="004D3439">
              <w:rPr>
                <w:rStyle w:val="SpecialBold"/>
              </w:rPr>
              <w: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t>Assessors must be satisfied that the candidate can competently and consistently perform all elements of the unit as specified by the criteria, including required knowledge, and be capable of applying the competency in new and different si</w:t>
            </w:r>
            <w:r w:rsidRPr="004D3439">
              <w:t>tuations and contexts.</w:t>
            </w:r>
          </w:p>
        </w:tc>
      </w:tr>
      <w:tr w:rsidTr="009529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BodyText"/>
            </w:pPr>
            <w:r w:rsidRPr="004D3439">
              <w:t>This unit may be assessed on the job, off the job or a combination of both on and off the job. Where assessment occurs off the job, that is the candidate is not in productive work, th</w:t>
            </w:r>
            <w:r w:rsidRPr="004D3439">
              <w:t>en an appropriate simulation must be used where the range of conditions reflects realistic workplace situations. The competencies covered by this unit would be demonstrated by an individual working alone or as part of a team. The assessment environment sho</w:t>
            </w:r>
            <w:r w:rsidRPr="004D3439">
              <w:t>uld not disadvantage the candidate.</w:t>
            </w:r>
          </w:p>
          <w:p w:rsidR="00000000" w:rsidP="004D3439">
            <w:pPr>
              <w:pStyle w:val="BodyText"/>
              <w:rPr>
                <w:lang w:val="en-NZ"/>
              </w:rPr>
            </w:pPr>
            <w:r w:rsidRPr="004D3439">
              <w:t>This unit could be assessed in conjunction with any other units addressing the safety, quality, communication, materials handling, recording and reporting associated with operating melting furnaces or other units requiri</w:t>
            </w:r>
            <w:r w:rsidRPr="004D3439">
              <w:t>ng the exercise of the skills and knowledge covered by this unit.</w:t>
            </w:r>
          </w:p>
        </w:tc>
      </w:tr>
      <w:tr w:rsidTr="009529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t>Assessors should gather a range of evidence that is valid, sufficient, current and authentic. Evidence can be gathered through a variety of ways including direct observ</w:t>
            </w:r>
            <w:r w:rsidRPr="004D3439">
              <w:t>ation, supervisor's reports, project work, samples and questioning. Questioning techniques should not require language, literacy and numeracy skills beyond those required in this unit of competency. The candidate must have access to all tools, equipment, m</w:t>
            </w:r>
            <w:r w:rsidRPr="004D3439">
              <w:t>aterials and documentation required. The candidate must be permitted to refer to any relevant workplace procedures, product and manufacturing specifications, codes, standards, manuals and reference materials.</w:t>
            </w:r>
          </w:p>
        </w:tc>
      </w:tr>
      <w:tr w:rsidTr="009529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BodyText"/>
            </w:pPr>
          </w:p>
        </w:tc>
      </w:tr>
    </w:tbl>
    <w:p w:rsidR="0095299E" w:rsidP="004D3439">
      <w:pPr>
        <w:pStyle w:val="BodyText"/>
      </w:pPr>
    </w:p>
    <w:p w:rsidR="0095299E" w:rsidP="004D3439">
      <w:pPr>
        <w:pStyle w:val="BodyText"/>
      </w:pPr>
    </w:p>
    <w:p w:rsidR="00000000" w:rsidRPr="004D3439" w:rsidP="004D3439">
      <w:pPr>
        <w:pStyle w:val="Heading1"/>
      </w:pPr>
      <w:bookmarkStart w:id="11" w:name="O_252653"/>
      <w:bookmarkEnd w:id="11"/>
      <w:r w:rsidRPr="004D3439">
        <w:t>Range Statement</w:t>
      </w:r>
    </w:p>
    <w:tbl>
      <w:tblPr>
        <w:tblW w:w="0" w:type="auto"/>
        <w:tblLayout w:type="fixed"/>
        <w:tblCellMar>
          <w:left w:w="62" w:type="dxa"/>
          <w:right w:w="62" w:type="dxa"/>
        </w:tblCellMar>
        <w:tblLook w:val="0000"/>
      </w:tblPr>
      <w:tblGrid>
        <w:gridCol w:w="3511"/>
        <w:gridCol w:w="5011"/>
      </w:tblGrid>
      <w:tr w:rsidTr="009529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RANGE STATEMENT</w:t>
            </w:r>
          </w:p>
        </w:tc>
      </w:tr>
      <w:tr w:rsidTr="009529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t>The range statement relates to the unit of competency as a whole. It allows for different work environments and situations that may affect performance. Bold italicised wording, if used in the performance cr</w:t>
            </w:r>
            <w:r w:rsidRPr="004D3439">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95299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Furnace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t>Singular or multi, coke, oil, gas fired or electric induction, arc and resistance furnaces</w:t>
            </w:r>
          </w:p>
        </w:tc>
      </w:tr>
      <w:tr w:rsidTr="0095299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Operational maintenance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BodyText"/>
            </w:pPr>
            <w:r w:rsidRPr="004D3439">
              <w:t>Routine lubrication, cleaning, routine repair/repointing of refractory</w:t>
            </w:r>
          </w:p>
        </w:tc>
      </w:tr>
    </w:tbl>
    <w:p w:rsidR="0095299E" w:rsidP="004D3439">
      <w:pPr>
        <w:pStyle w:val="BodyText"/>
      </w:pPr>
    </w:p>
    <w:p w:rsidR="0095299E" w:rsidP="004D3439">
      <w:pPr>
        <w:pStyle w:val="BodyText"/>
      </w:pPr>
    </w:p>
    <w:p w:rsidR="00000000" w:rsidRPr="004D3439" w:rsidP="004D3439">
      <w:pPr>
        <w:pStyle w:val="Heading1"/>
      </w:pPr>
      <w:bookmarkStart w:id="12" w:name="O_210255"/>
      <w:bookmarkEnd w:id="12"/>
      <w:r w:rsidRPr="004D3439">
        <w:t>Unit Sector(s)</w:t>
      </w:r>
    </w:p>
    <w:tbl>
      <w:tblPr>
        <w:tblW w:w="0" w:type="auto"/>
        <w:tblLayout w:type="fixed"/>
        <w:tblCellMar>
          <w:left w:w="62" w:type="dxa"/>
          <w:right w:w="62" w:type="dxa"/>
        </w:tblCellMar>
        <w:tblLook w:val="0000"/>
      </w:tblPr>
      <w:tblGrid>
        <w:gridCol w:w="2654"/>
        <w:gridCol w:w="5868"/>
      </w:tblGrid>
      <w:tr w:rsidTr="0095299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BodyText"/>
            </w:pPr>
          </w:p>
        </w:tc>
      </w:tr>
    </w:tbl>
    <w:p w:rsidR="0095299E" w:rsidP="004D3439">
      <w:pPr>
        <w:pStyle w:val="BodyText"/>
      </w:pPr>
    </w:p>
    <w:p w:rsidR="0095299E" w:rsidP="004D3439">
      <w:pPr>
        <w:pStyle w:val="BodyText"/>
      </w:pPr>
    </w:p>
    <w:p w:rsidR="00000000" w:rsidRPr="004D3439" w:rsidP="004D3439">
      <w:pPr>
        <w:pStyle w:val="Heading1"/>
      </w:pPr>
      <w:bookmarkStart w:id="13" w:name="O_210252"/>
      <w:bookmarkEnd w:id="13"/>
      <w:r w:rsidRPr="004D3439">
        <w:t>Co-requisite units</w:t>
      </w:r>
    </w:p>
    <w:tbl>
      <w:tblPr>
        <w:tblW w:w="0" w:type="auto"/>
        <w:tblLayout w:type="fixed"/>
        <w:tblCellMar>
          <w:left w:w="62" w:type="dxa"/>
          <w:right w:w="62" w:type="dxa"/>
        </w:tblCellMar>
        <w:tblLook w:val="0000"/>
      </w:tblPr>
      <w:tblGrid>
        <w:gridCol w:w="2641"/>
        <w:gridCol w:w="1322"/>
        <w:gridCol w:w="4559"/>
      </w:tblGrid>
      <w:tr w:rsidTr="009529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p>
        </w:tc>
      </w:tr>
      <w:tr w:rsidTr="009529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p>
        </w:tc>
      </w:tr>
      <w:tr w:rsidTr="009529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BodyText"/>
            </w:pPr>
          </w:p>
        </w:tc>
      </w:tr>
    </w:tbl>
    <w:p w:rsidR="0095299E" w:rsidP="004D3439">
      <w:pPr>
        <w:pStyle w:val="BodyText"/>
      </w:pPr>
    </w:p>
    <w:p w:rsidR="0095299E" w:rsidP="004D3439">
      <w:pPr>
        <w:pStyle w:val="BodyText"/>
      </w:pPr>
    </w:p>
    <w:p w:rsidR="00000000" w:rsidRPr="004D3439" w:rsidP="004D3439">
      <w:pPr>
        <w:pStyle w:val="Heading1"/>
      </w:pPr>
      <w:bookmarkStart w:id="14" w:name="O_210254"/>
      <w:bookmarkEnd w:id="14"/>
      <w:r w:rsidRPr="004D3439">
        <w:t>Competency field</w:t>
      </w:r>
    </w:p>
    <w:tbl>
      <w:tblPr>
        <w:tblW w:w="0" w:type="auto"/>
        <w:tblLayout w:type="fixed"/>
        <w:tblCellMar>
          <w:left w:w="62" w:type="dxa"/>
          <w:right w:w="62" w:type="dxa"/>
        </w:tblCellMar>
        <w:tblLook w:val="0000"/>
      </w:tblPr>
      <w:tblGrid>
        <w:gridCol w:w="2778"/>
        <w:gridCol w:w="5744"/>
      </w:tblGrid>
      <w:tr w:rsidTr="0095299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439">
            <w:pPr>
              <w:pStyle w:val="BodyText"/>
              <w:rPr>
                <w:lang w:val="en-NZ"/>
              </w:rPr>
            </w:pPr>
            <w:r w:rsidRPr="004D343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439" w:rsidP="004D3439">
            <w:pPr>
              <w:pStyle w:val="BodyText"/>
            </w:pPr>
            <w:r w:rsidRPr="004D3439">
              <w:t>Casting and moulding</w:t>
            </w:r>
          </w:p>
        </w:tc>
      </w:tr>
    </w:tbl>
    <w:p w:rsidR="0095299E" w:rsidP="004D3439">
      <w:pPr>
        <w:pStyle w:val="BodyText"/>
      </w:pPr>
    </w:p>
    <w:p w:rsidR="0095299E" w:rsidP="004D3439">
      <w:pPr>
        <w:pStyle w:val="BodyText"/>
      </w:pPr>
    </w:p>
    <w:p w:rsidR="00000000" w:rsidRPr="004D3439" w:rsidP="004D3439"/>
    <w:sectPr w:rsidSect="004D34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4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99E" w:rsidP="009529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4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99E" w:rsidP="004D34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299E" w:rsidP="004D34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299E" w:rsidP="004D34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4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99E" w:rsidP="009529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4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99E" w:rsidP="004D3439">
    <w:pPr>
      <w:pStyle w:val="Header"/>
      <w:framePr w:wrap="around"/>
    </w:pPr>
    <w:r>
      <w:fldChar w:fldCharType="begin"/>
    </w:r>
    <w:r>
      <w:instrText xml:space="preserve"> TITLE   \* MERGEFORMAT </w:instrText>
    </w:r>
    <w:r>
      <w:fldChar w:fldCharType="separate"/>
    </w:r>
    <w:r>
      <w:t>MEM04001B Operate melting furnaces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299E" w:rsidP="004D34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7047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0C30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4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3439"/>
    <w:pPr>
      <w:spacing w:before="360" w:after="60"/>
      <w:outlineLvl w:val="0"/>
    </w:pPr>
    <w:rPr>
      <w:sz w:val="32"/>
    </w:rPr>
  </w:style>
  <w:style w:type="paragraph" w:styleId="Heading2">
    <w:name w:val="heading 2"/>
    <w:basedOn w:val="HeadingBase"/>
    <w:next w:val="BodyText"/>
    <w:link w:val="Heading2Char"/>
    <w:qFormat/>
    <w:rsid w:val="004D3439"/>
    <w:pPr>
      <w:keepLines/>
      <w:spacing w:before="240" w:after="120"/>
      <w:outlineLvl w:val="1"/>
    </w:pPr>
    <w:rPr>
      <w:sz w:val="28"/>
      <w:szCs w:val="40"/>
    </w:rPr>
  </w:style>
  <w:style w:type="paragraph" w:styleId="Heading3">
    <w:name w:val="heading 3"/>
    <w:basedOn w:val="HeadingBase"/>
    <w:next w:val="BodyText"/>
    <w:link w:val="Heading3Char"/>
    <w:qFormat/>
    <w:rsid w:val="004D3439"/>
    <w:pPr>
      <w:spacing w:before="180" w:after="120"/>
      <w:outlineLvl w:val="2"/>
    </w:pPr>
    <w:rPr>
      <w:spacing w:val="-10"/>
      <w:kern w:val="32"/>
    </w:rPr>
  </w:style>
  <w:style w:type="paragraph" w:styleId="Heading4">
    <w:name w:val="heading 4"/>
    <w:basedOn w:val="HeadingBase"/>
    <w:next w:val="BodyText"/>
    <w:link w:val="Heading4Char"/>
    <w:qFormat/>
    <w:rsid w:val="004D3439"/>
    <w:pPr>
      <w:spacing w:before="160" w:after="120"/>
      <w:outlineLvl w:val="3"/>
    </w:pPr>
    <w:rPr>
      <w:sz w:val="22"/>
    </w:rPr>
  </w:style>
  <w:style w:type="paragraph" w:styleId="Heading5">
    <w:name w:val="heading 5"/>
    <w:basedOn w:val="HeadingBase"/>
    <w:next w:val="Normal"/>
    <w:link w:val="Heading5Char"/>
    <w:qFormat/>
    <w:rsid w:val="004D3439"/>
    <w:pPr>
      <w:spacing w:before="80"/>
      <w:outlineLvl w:val="4"/>
    </w:pPr>
    <w:rPr>
      <w:color w:val="918585"/>
      <w:sz w:val="20"/>
    </w:rPr>
  </w:style>
  <w:style w:type="paragraph" w:styleId="Heading6">
    <w:name w:val="heading 6"/>
    <w:basedOn w:val="HeadingBase"/>
    <w:next w:val="Normal"/>
    <w:link w:val="Heading6Char"/>
    <w:qFormat/>
    <w:rsid w:val="004D3439"/>
    <w:pPr>
      <w:spacing w:before="60"/>
      <w:outlineLvl w:val="5"/>
    </w:pPr>
    <w:rPr>
      <w:color w:val="918585"/>
      <w:sz w:val="20"/>
    </w:rPr>
  </w:style>
  <w:style w:type="paragraph" w:styleId="Heading7">
    <w:name w:val="heading 7"/>
    <w:basedOn w:val="Normal"/>
    <w:next w:val="Normal"/>
    <w:link w:val="Heading7Char"/>
    <w:qFormat/>
    <w:rsid w:val="004D3439"/>
    <w:pPr>
      <w:ind w:left="720"/>
      <w:outlineLvl w:val="6"/>
    </w:pPr>
    <w:rPr>
      <w:i/>
    </w:rPr>
  </w:style>
  <w:style w:type="paragraph" w:styleId="Heading8">
    <w:name w:val="heading 8"/>
    <w:basedOn w:val="Normal"/>
    <w:next w:val="Normal"/>
    <w:link w:val="Heading8Char"/>
    <w:qFormat/>
    <w:rsid w:val="004D3439"/>
    <w:pPr>
      <w:ind w:left="720"/>
      <w:outlineLvl w:val="7"/>
    </w:pPr>
    <w:rPr>
      <w:i/>
    </w:rPr>
  </w:style>
  <w:style w:type="paragraph" w:styleId="Heading9">
    <w:name w:val="heading 9"/>
    <w:basedOn w:val="Normal"/>
    <w:next w:val="Normal"/>
    <w:link w:val="Heading9Char"/>
    <w:qFormat/>
    <w:rsid w:val="004D3439"/>
    <w:pPr>
      <w:ind w:left="720"/>
      <w:outlineLvl w:val="8"/>
    </w:pPr>
    <w:rPr>
      <w:i/>
    </w:rPr>
  </w:style>
  <w:style w:type="character" w:default="1" w:styleId="DefaultParagraphFont">
    <w:name w:val="Default Paragraph Font"/>
    <w:uiPriority w:val="1"/>
    <w:unhideWhenUsed/>
    <w:rsid w:val="004D34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439"/>
  </w:style>
  <w:style w:type="character" w:customStyle="1" w:styleId="Heading1Char">
    <w:name w:val="Heading 1 Char"/>
    <w:basedOn w:val="DefaultParagraphFont"/>
    <w:link w:val="Heading1"/>
    <w:rsid w:val="004D3439"/>
    <w:rPr>
      <w:rFonts w:ascii="Times New Roman" w:eastAsia="Times New Roman" w:hAnsi="Times New Roman" w:cs="Times New Roman"/>
      <w:b/>
      <w:sz w:val="32"/>
      <w:szCs w:val="20"/>
      <w:lang w:eastAsia="en-US"/>
    </w:rPr>
  </w:style>
  <w:style w:type="paragraph" w:styleId="BodyText">
    <w:name w:val="Body Text"/>
    <w:basedOn w:val="Normal"/>
    <w:link w:val="BodyTextChar"/>
    <w:rsid w:val="004D34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3439"/>
    <w:rPr>
      <w:rFonts w:ascii="Times New Roman" w:eastAsia="Times New Roman" w:hAnsi="Times New Roman" w:cs="Times New Roman"/>
      <w:sz w:val="24"/>
      <w:lang w:val="en-US" w:eastAsia="en-US"/>
    </w:rPr>
  </w:style>
  <w:style w:type="paragraph" w:styleId="Footer">
    <w:name w:val="footer"/>
    <w:basedOn w:val="Normal"/>
    <w:link w:val="FooterChar"/>
    <w:rsid w:val="004D34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439"/>
    <w:rPr>
      <w:rFonts w:ascii="Times New Roman" w:eastAsia="Times New Roman" w:hAnsi="Times New Roman" w:cs="Times New Roman"/>
      <w:sz w:val="16"/>
      <w:lang w:val="en-US" w:eastAsia="en-US"/>
    </w:rPr>
  </w:style>
  <w:style w:type="paragraph" w:styleId="List">
    <w:name w:val="List"/>
    <w:basedOn w:val="BodyText"/>
    <w:next w:val="BodyText"/>
    <w:rsid w:val="004D3439"/>
    <w:pPr>
      <w:tabs>
        <w:tab w:val="left" w:pos="340"/>
      </w:tabs>
      <w:spacing w:before="60" w:after="60"/>
      <w:ind w:left="340" w:hanging="340"/>
    </w:pPr>
  </w:style>
  <w:style w:type="paragraph" w:styleId="ListBullet">
    <w:name w:val="List Bullet"/>
    <w:basedOn w:val="List"/>
    <w:rsid w:val="004D3439"/>
    <w:pPr>
      <w:numPr>
        <w:numId w:val="12"/>
      </w:numPr>
      <w:tabs>
        <w:tab w:val="clear" w:pos="340"/>
      </w:tabs>
      <w:spacing w:before="40" w:after="40"/>
    </w:pPr>
  </w:style>
  <w:style w:type="character" w:customStyle="1" w:styleId="SpecialBold">
    <w:name w:val="Special Bold"/>
    <w:basedOn w:val="DefaultParagraphFont"/>
    <w:rsid w:val="004D3439"/>
    <w:rPr>
      <w:b/>
      <w:spacing w:val="0"/>
    </w:rPr>
  </w:style>
  <w:style w:type="paragraph" w:styleId="Header">
    <w:name w:val="header"/>
    <w:basedOn w:val="Normal"/>
    <w:link w:val="HeaderChar"/>
    <w:rsid w:val="004D34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4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3439"/>
    <w:pPr>
      <w:spacing w:before="240" w:after="120"/>
      <w:outlineLvl w:val="0"/>
    </w:pPr>
    <w:rPr>
      <w:rFonts w:ascii="Times New Roman" w:hAnsi="Times New Roman"/>
      <w:b/>
      <w:sz w:val="28"/>
    </w:rPr>
  </w:style>
  <w:style w:type="paragraph" w:customStyle="1" w:styleId="AllowPageBreak">
    <w:name w:val="AllowPageBreak"/>
    <w:rsid w:val="004D34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3439"/>
    <w:pPr>
      <w:tabs>
        <w:tab w:val="left" w:pos="680"/>
      </w:tabs>
      <w:spacing w:before="60" w:after="60"/>
      <w:ind w:left="680" w:hanging="340"/>
    </w:pPr>
  </w:style>
  <w:style w:type="character" w:customStyle="1" w:styleId="Heading2Char">
    <w:name w:val="Heading 2 Char"/>
    <w:basedOn w:val="DefaultParagraphFont"/>
    <w:link w:val="Heading2"/>
    <w:rsid w:val="004D34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4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4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4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4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4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34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3439"/>
    <w:rPr>
      <w:rFonts w:ascii="Courier New" w:eastAsia="Times New Roman" w:hAnsi="Courier New" w:cs="Times New Roman"/>
      <w:i/>
      <w:szCs w:val="20"/>
      <w:lang w:val="en-US" w:eastAsia="en-US"/>
    </w:rPr>
  </w:style>
  <w:style w:type="paragraph" w:customStyle="1" w:styleId="HeadingBase">
    <w:name w:val="Heading Base"/>
    <w:rsid w:val="004D34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439"/>
    <w:pPr>
      <w:tabs>
        <w:tab w:val="right" w:leader="dot" w:pos="9072"/>
      </w:tabs>
      <w:ind w:left="567"/>
    </w:pPr>
    <w:rPr>
      <w:szCs w:val="22"/>
    </w:rPr>
  </w:style>
  <w:style w:type="paragraph" w:customStyle="1" w:styleId="TOCBase">
    <w:name w:val="TOC Base"/>
    <w:rsid w:val="004D34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439"/>
    <w:pPr>
      <w:tabs>
        <w:tab w:val="right" w:leader="dot" w:pos="9072"/>
      </w:tabs>
      <w:spacing w:before="40" w:after="40"/>
      <w:ind w:left="284"/>
    </w:pPr>
    <w:rPr>
      <w:rFonts w:ascii="Times New Roman" w:hAnsi="Times New Roman"/>
    </w:rPr>
  </w:style>
  <w:style w:type="paragraph" w:styleId="TOC1">
    <w:name w:val="toc 1"/>
    <w:basedOn w:val="TOCBase"/>
    <w:next w:val="Normal"/>
    <w:rsid w:val="004D34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3439"/>
    <w:pPr>
      <w:spacing w:before="5040"/>
      <w:jc w:val="center"/>
    </w:pPr>
    <w:rPr>
      <w:sz w:val="48"/>
      <w:szCs w:val="72"/>
      <w:lang w:val="en-US"/>
    </w:rPr>
  </w:style>
  <w:style w:type="character" w:customStyle="1" w:styleId="TitleChar">
    <w:name w:val="Title Char"/>
    <w:basedOn w:val="DefaultParagraphFont"/>
    <w:link w:val="Title"/>
    <w:rsid w:val="004D34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439"/>
    <w:pPr>
      <w:tabs>
        <w:tab w:val="left" w:pos="3600"/>
        <w:tab w:val="left" w:pos="3958"/>
      </w:tabs>
    </w:pPr>
  </w:style>
  <w:style w:type="paragraph" w:customStyle="1" w:styleId="Note">
    <w:name w:val="Note"/>
    <w:basedOn w:val="BodyText"/>
    <w:rsid w:val="004D34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439"/>
    <w:pPr>
      <w:framePr w:wrap="auto" w:hAnchor="text" w:y="6049"/>
    </w:pPr>
    <w:rPr>
      <w:color w:val="000000"/>
      <w:sz w:val="40"/>
    </w:rPr>
  </w:style>
  <w:style w:type="paragraph" w:customStyle="1" w:styleId="TOCTitle">
    <w:name w:val="TOCTitle"/>
    <w:basedOn w:val="Heading1"/>
    <w:rsid w:val="004D3439"/>
    <w:pPr>
      <w:spacing w:after="240"/>
      <w:jc w:val="center"/>
      <w:outlineLvl w:val="9"/>
    </w:pPr>
    <w:rPr>
      <w:caps/>
    </w:rPr>
  </w:style>
  <w:style w:type="paragraph" w:customStyle="1" w:styleId="Version">
    <w:name w:val="Version"/>
    <w:rsid w:val="004D34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439"/>
    <w:pPr>
      <w:numPr>
        <w:numId w:val="13"/>
      </w:numPr>
      <w:tabs>
        <w:tab w:val="clear" w:pos="680"/>
      </w:tabs>
    </w:pPr>
  </w:style>
  <w:style w:type="paragraph" w:styleId="Index1">
    <w:name w:val="index 1"/>
    <w:basedOn w:val="Normal"/>
    <w:next w:val="Normal"/>
    <w:semiHidden/>
    <w:rsid w:val="004D3439"/>
    <w:pPr>
      <w:keepNext w:val="0"/>
      <w:tabs>
        <w:tab w:val="right" w:pos="4176"/>
      </w:tabs>
      <w:ind w:left="198" w:hanging="198"/>
    </w:pPr>
    <w:rPr>
      <w:rFonts w:ascii="Garamond" w:hAnsi="Garamond"/>
    </w:rPr>
  </w:style>
  <w:style w:type="paragraph" w:styleId="IndexHeading">
    <w:name w:val="index heading"/>
    <w:basedOn w:val="Normal"/>
    <w:next w:val="Index1"/>
    <w:semiHidden/>
    <w:rsid w:val="004D3439"/>
    <w:pPr>
      <w:spacing w:before="120" w:after="120"/>
    </w:pPr>
    <w:rPr>
      <w:rFonts w:ascii="Arial" w:hAnsi="Arial"/>
      <w:b/>
      <w:color w:val="918585"/>
      <w:sz w:val="24"/>
    </w:rPr>
  </w:style>
  <w:style w:type="paragraph" w:customStyle="1" w:styleId="Chapter">
    <w:name w:val="Chapter"/>
    <w:basedOn w:val="Normal"/>
    <w:rsid w:val="004D3439"/>
    <w:pPr>
      <w:spacing w:before="240"/>
    </w:pPr>
    <w:rPr>
      <w:rFonts w:ascii="Times New Roman" w:hAnsi="Times New Roman"/>
      <w:smallCaps/>
      <w:spacing w:val="80"/>
      <w:sz w:val="28"/>
    </w:rPr>
  </w:style>
  <w:style w:type="paragraph" w:customStyle="1" w:styleId="InChapter">
    <w:name w:val="InChapter"/>
    <w:basedOn w:val="Heading3"/>
    <w:rsid w:val="004D3439"/>
    <w:pPr>
      <w:spacing w:after="240"/>
      <w:outlineLvl w:val="9"/>
    </w:pPr>
    <w:rPr>
      <w:noProof/>
    </w:rPr>
  </w:style>
  <w:style w:type="paragraph" w:styleId="Index2">
    <w:name w:val="index 2"/>
    <w:basedOn w:val="Normal"/>
    <w:next w:val="Normal"/>
    <w:semiHidden/>
    <w:rsid w:val="004D3439"/>
    <w:pPr>
      <w:tabs>
        <w:tab w:val="right" w:pos="4176"/>
      </w:tabs>
      <w:ind w:left="568" w:hanging="284"/>
    </w:pPr>
    <w:rPr>
      <w:rFonts w:ascii="Garamond" w:hAnsi="Garamond"/>
    </w:rPr>
  </w:style>
  <w:style w:type="paragraph" w:customStyle="1" w:styleId="Byline">
    <w:name w:val="Byline"/>
    <w:rsid w:val="004D34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439"/>
    <w:pPr>
      <w:tabs>
        <w:tab w:val="clear" w:pos="3600"/>
        <w:tab w:val="clear" w:pos="3958"/>
      </w:tabs>
      <w:jc w:val="right"/>
    </w:pPr>
  </w:style>
  <w:style w:type="character" w:styleId="Emphasis">
    <w:name w:val="Emphasis"/>
    <w:basedOn w:val="DefaultParagraphFont"/>
    <w:qFormat/>
    <w:rsid w:val="004D3439"/>
    <w:rPr>
      <w:i/>
    </w:rPr>
  </w:style>
  <w:style w:type="paragraph" w:styleId="Caption">
    <w:name w:val="caption"/>
    <w:basedOn w:val="BodyText"/>
    <w:next w:val="Normal"/>
    <w:qFormat/>
    <w:rsid w:val="004D3439"/>
    <w:pPr>
      <w:framePr w:w="2268" w:hSpace="181" w:vSpace="181" w:wrap="around" w:vAnchor="text" w:hAnchor="page" w:x="1135" w:y="285" w:anchorLock="1"/>
    </w:pPr>
    <w:rPr>
      <w:i/>
    </w:rPr>
  </w:style>
  <w:style w:type="paragraph" w:customStyle="1" w:styleId="MiniTOCTitle">
    <w:name w:val="MiniTOCTitle"/>
    <w:basedOn w:val="Heading4"/>
    <w:rsid w:val="004D3439"/>
    <w:pPr>
      <w:spacing w:before="240"/>
      <w:outlineLvl w:val="9"/>
    </w:pPr>
    <w:rPr>
      <w:noProof/>
      <w:sz w:val="24"/>
    </w:rPr>
  </w:style>
  <w:style w:type="paragraph" w:customStyle="1" w:styleId="MiniTOCItem">
    <w:name w:val="MiniTOCItem"/>
    <w:basedOn w:val="ListBullet"/>
    <w:rsid w:val="004D3439"/>
    <w:pPr>
      <w:numPr>
        <w:numId w:val="0"/>
      </w:numPr>
      <w:tabs>
        <w:tab w:val="right" w:leader="dot" w:pos="6521"/>
      </w:tabs>
      <w:spacing w:before="0" w:after="0"/>
    </w:pPr>
  </w:style>
  <w:style w:type="paragraph" w:customStyle="1" w:styleId="TOFTitle">
    <w:name w:val="TOFTitle"/>
    <w:basedOn w:val="TOCTitle"/>
    <w:rsid w:val="004D3439"/>
  </w:style>
  <w:style w:type="paragraph" w:styleId="TableofFigures">
    <w:name w:val="table of figures"/>
    <w:basedOn w:val="Normal"/>
    <w:next w:val="Normal"/>
    <w:semiHidden/>
    <w:rsid w:val="004D3439"/>
    <w:pPr>
      <w:tabs>
        <w:tab w:val="right" w:leader="dot" w:pos="9072"/>
      </w:tabs>
      <w:ind w:left="970" w:hanging="403"/>
    </w:pPr>
    <w:rPr>
      <w:rFonts w:ascii="Times New Roman" w:hAnsi="Times New Roman"/>
      <w:b/>
    </w:rPr>
  </w:style>
  <w:style w:type="paragraph" w:styleId="ListNumber">
    <w:name w:val="List Number"/>
    <w:basedOn w:val="List"/>
    <w:rsid w:val="004D3439"/>
    <w:pPr>
      <w:numPr>
        <w:numId w:val="10"/>
      </w:numPr>
    </w:pPr>
  </w:style>
  <w:style w:type="character" w:customStyle="1" w:styleId="WingdingSymbols">
    <w:name w:val="Wingding Symbols"/>
    <w:rsid w:val="004D3439"/>
    <w:rPr>
      <w:rFonts w:ascii="Wingdings" w:hAnsi="Wingdings"/>
    </w:rPr>
  </w:style>
  <w:style w:type="paragraph" w:customStyle="1" w:styleId="TableHeading">
    <w:name w:val="Table Heading"/>
    <w:basedOn w:val="HeadingBase"/>
    <w:rsid w:val="004D3439"/>
    <w:pPr>
      <w:keepLines/>
      <w:pBdr>
        <w:bottom w:val="single" w:sz="6" w:space="1" w:color="918585"/>
      </w:pBdr>
      <w:spacing w:before="240"/>
    </w:pPr>
  </w:style>
  <w:style w:type="character" w:customStyle="1" w:styleId="HotSpot">
    <w:name w:val="HotSpot"/>
    <w:rsid w:val="004D3439"/>
    <w:rPr>
      <w:color w:val="0033CC"/>
      <w:u w:val="none"/>
    </w:rPr>
  </w:style>
  <w:style w:type="paragraph" w:customStyle="1" w:styleId="BodyTextRight">
    <w:name w:val="Body Text Right"/>
    <w:basedOn w:val="BodyText"/>
    <w:rsid w:val="004D3439"/>
    <w:pPr>
      <w:spacing w:before="0" w:after="0"/>
      <w:jc w:val="right"/>
    </w:pPr>
  </w:style>
  <w:style w:type="paragraph" w:styleId="Index3">
    <w:name w:val="index 3"/>
    <w:basedOn w:val="ListNumber2"/>
    <w:next w:val="Normal"/>
    <w:semiHidden/>
    <w:rsid w:val="004D3439"/>
    <w:pPr>
      <w:numPr>
        <w:numId w:val="0"/>
      </w:numPr>
      <w:tabs>
        <w:tab w:val="right" w:leader="dot" w:pos="4176"/>
      </w:tabs>
    </w:pPr>
  </w:style>
  <w:style w:type="paragraph" w:styleId="ListNumber2">
    <w:name w:val="List Number 2"/>
    <w:basedOn w:val="List2"/>
    <w:rsid w:val="004D3439"/>
    <w:pPr>
      <w:numPr>
        <w:numId w:val="9"/>
      </w:numPr>
      <w:tabs>
        <w:tab w:val="clear" w:pos="1060"/>
      </w:tabs>
    </w:pPr>
  </w:style>
  <w:style w:type="paragraph" w:customStyle="1" w:styleId="MarginNote">
    <w:name w:val="Margin Note"/>
    <w:basedOn w:val="BodyText"/>
    <w:rsid w:val="004D34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4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4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3439"/>
    <w:rPr>
      <w:sz w:val="32"/>
    </w:rPr>
  </w:style>
  <w:style w:type="paragraph" w:customStyle="1" w:styleId="HeadingProcedure">
    <w:name w:val="Heading Procedure"/>
    <w:basedOn w:val="HeadingBase"/>
    <w:next w:val="Normal"/>
    <w:rsid w:val="004D3439"/>
    <w:pPr>
      <w:tabs>
        <w:tab w:val="left" w:pos="0"/>
      </w:tabs>
      <w:spacing w:before="120" w:after="60"/>
    </w:pPr>
    <w:rPr>
      <w:i/>
      <w:color w:val="918585"/>
      <w:sz w:val="22"/>
    </w:rPr>
  </w:style>
  <w:style w:type="paragraph" w:customStyle="1" w:styleId="TableBodyText">
    <w:name w:val="Table Body Text"/>
    <w:basedOn w:val="BodyText"/>
    <w:rsid w:val="004D3439"/>
    <w:pPr>
      <w:spacing w:before="60" w:after="60"/>
    </w:pPr>
  </w:style>
  <w:style w:type="paragraph" w:styleId="ListContinue">
    <w:name w:val="List Continue"/>
    <w:basedOn w:val="List"/>
    <w:rsid w:val="004D3439"/>
    <w:pPr>
      <w:ind w:firstLine="0"/>
    </w:pPr>
  </w:style>
  <w:style w:type="paragraph" w:customStyle="1" w:styleId="ListNote">
    <w:name w:val="List Note"/>
    <w:basedOn w:val="List"/>
    <w:rsid w:val="004D3439"/>
    <w:pPr>
      <w:pBdr>
        <w:top w:val="single" w:sz="6" w:space="2" w:color="918585"/>
        <w:bottom w:val="single" w:sz="6" w:space="2" w:color="918585"/>
      </w:pBdr>
      <w:tabs>
        <w:tab w:val="left" w:pos="1021"/>
      </w:tabs>
      <w:ind w:firstLine="0"/>
    </w:pPr>
  </w:style>
  <w:style w:type="paragraph" w:customStyle="1" w:styleId="Warning">
    <w:name w:val="Warning"/>
    <w:basedOn w:val="BodyText"/>
    <w:rsid w:val="004D3439"/>
    <w:pPr>
      <w:shd w:val="clear" w:color="auto" w:fill="D9D9D9"/>
      <w:tabs>
        <w:tab w:val="left" w:pos="992"/>
      </w:tabs>
      <w:ind w:left="119" w:right="119"/>
    </w:pPr>
    <w:rPr>
      <w:sz w:val="20"/>
    </w:rPr>
  </w:style>
  <w:style w:type="paragraph" w:customStyle="1" w:styleId="MarginIcons">
    <w:name w:val="Margin Icons"/>
    <w:basedOn w:val="BodyText"/>
    <w:rsid w:val="004D34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439"/>
    <w:rPr>
      <w:rFonts w:ascii="Courier New" w:hAnsi="Courier New"/>
    </w:rPr>
  </w:style>
  <w:style w:type="paragraph" w:customStyle="1" w:styleId="NoteBullet">
    <w:name w:val="Note Bullet"/>
    <w:basedOn w:val="Note"/>
    <w:rsid w:val="004D3439"/>
    <w:pPr>
      <w:tabs>
        <w:tab w:val="clear" w:pos="680"/>
      </w:tabs>
      <w:spacing w:before="60" w:after="60"/>
    </w:pPr>
  </w:style>
  <w:style w:type="paragraph" w:customStyle="1" w:styleId="SubHeading2">
    <w:name w:val="SubHeading2"/>
    <w:basedOn w:val="HeadingBase"/>
    <w:rsid w:val="004D3439"/>
    <w:pPr>
      <w:spacing w:before="240" w:after="60"/>
    </w:pPr>
    <w:rPr>
      <w:sz w:val="20"/>
    </w:rPr>
  </w:style>
  <w:style w:type="paragraph" w:customStyle="1" w:styleId="SubHeading1">
    <w:name w:val="SubHeading1"/>
    <w:basedOn w:val="HeadingBase"/>
    <w:rsid w:val="004D3439"/>
    <w:pPr>
      <w:spacing w:before="240" w:after="60"/>
    </w:pPr>
    <w:rPr>
      <w:color w:val="918585"/>
      <w:sz w:val="22"/>
    </w:rPr>
  </w:style>
  <w:style w:type="paragraph" w:customStyle="1" w:styleId="SideHeading">
    <w:name w:val="Side Heading"/>
    <w:basedOn w:val="HeadingBase"/>
    <w:rsid w:val="004D34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439"/>
    <w:pPr>
      <w:tabs>
        <w:tab w:val="num" w:pos="360"/>
      </w:tabs>
    </w:pPr>
  </w:style>
  <w:style w:type="paragraph" w:styleId="PlainText">
    <w:name w:val="Plain Text"/>
    <w:basedOn w:val="Normal"/>
    <w:link w:val="PlainTextChar"/>
    <w:rsid w:val="004D3439"/>
    <w:rPr>
      <w:sz w:val="20"/>
    </w:rPr>
  </w:style>
  <w:style w:type="character" w:customStyle="1" w:styleId="PlainTextChar">
    <w:name w:val="Plain Text Char"/>
    <w:basedOn w:val="DefaultParagraphFont"/>
    <w:link w:val="PlainText"/>
    <w:rsid w:val="004D34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3439"/>
    <w:rPr>
      <w:b/>
      <w:smallCaps/>
    </w:rPr>
  </w:style>
  <w:style w:type="paragraph" w:customStyle="1" w:styleId="TableListNumber">
    <w:name w:val="Table List Number"/>
    <w:basedOn w:val="ListNumber"/>
    <w:rsid w:val="004D3439"/>
    <w:pPr>
      <w:numPr>
        <w:numId w:val="0"/>
      </w:numPr>
    </w:pPr>
  </w:style>
  <w:style w:type="paragraph" w:styleId="TOC4">
    <w:name w:val="toc 4"/>
    <w:basedOn w:val="TOCBase"/>
    <w:next w:val="Normal"/>
    <w:semiHidden/>
    <w:rsid w:val="004D3439"/>
    <w:pPr>
      <w:tabs>
        <w:tab w:val="right" w:leader="dot" w:pos="9071"/>
      </w:tabs>
      <w:ind w:left="1701"/>
    </w:pPr>
  </w:style>
  <w:style w:type="paragraph" w:customStyle="1" w:styleId="ListAlpha">
    <w:name w:val="List Alpha"/>
    <w:basedOn w:val="List"/>
    <w:rsid w:val="004D3439"/>
    <w:pPr>
      <w:numPr>
        <w:numId w:val="8"/>
      </w:numPr>
    </w:pPr>
  </w:style>
  <w:style w:type="paragraph" w:customStyle="1" w:styleId="ListAlpha2">
    <w:name w:val="List Alpha 2"/>
    <w:basedOn w:val="List2"/>
    <w:rsid w:val="004D3439"/>
    <w:pPr>
      <w:numPr>
        <w:numId w:val="7"/>
      </w:numPr>
    </w:pPr>
  </w:style>
  <w:style w:type="paragraph" w:styleId="List3">
    <w:name w:val="List 3"/>
    <w:basedOn w:val="BodyText"/>
    <w:rsid w:val="004D3439"/>
    <w:pPr>
      <w:tabs>
        <w:tab w:val="left" w:pos="1021"/>
      </w:tabs>
      <w:spacing w:before="60" w:after="60"/>
      <w:ind w:left="1020" w:hanging="340"/>
    </w:pPr>
  </w:style>
  <w:style w:type="paragraph" w:styleId="List4">
    <w:name w:val="List 4"/>
    <w:basedOn w:val="BodyText"/>
    <w:rsid w:val="004D3439"/>
    <w:pPr>
      <w:tabs>
        <w:tab w:val="left" w:pos="1361"/>
      </w:tabs>
      <w:spacing w:before="60" w:after="60"/>
      <w:ind w:left="1361" w:hanging="340"/>
    </w:pPr>
  </w:style>
  <w:style w:type="paragraph" w:styleId="List5">
    <w:name w:val="List 5"/>
    <w:basedOn w:val="BodyText"/>
    <w:rsid w:val="004D3439"/>
    <w:pPr>
      <w:tabs>
        <w:tab w:val="left" w:pos="1701"/>
      </w:tabs>
      <w:spacing w:before="60" w:after="60"/>
      <w:ind w:left="1701" w:hanging="340"/>
    </w:pPr>
  </w:style>
  <w:style w:type="paragraph" w:styleId="ListBullet3">
    <w:name w:val="List Bullet 3"/>
    <w:basedOn w:val="List3"/>
    <w:rsid w:val="004D3439"/>
    <w:pPr>
      <w:numPr>
        <w:numId w:val="14"/>
      </w:numPr>
      <w:tabs>
        <w:tab w:val="clear" w:pos="1021"/>
      </w:tabs>
      <w:ind w:left="1037" w:hanging="357"/>
    </w:pPr>
  </w:style>
  <w:style w:type="paragraph" w:styleId="ListBullet4">
    <w:name w:val="List Bullet 4"/>
    <w:basedOn w:val="List4"/>
    <w:rsid w:val="004D3439"/>
    <w:pPr>
      <w:numPr>
        <w:numId w:val="2"/>
      </w:numPr>
    </w:pPr>
  </w:style>
  <w:style w:type="paragraph" w:styleId="ListBullet5">
    <w:name w:val="List Bullet 5"/>
    <w:basedOn w:val="List5"/>
    <w:rsid w:val="004D3439"/>
    <w:pPr>
      <w:numPr>
        <w:numId w:val="3"/>
      </w:numPr>
    </w:pPr>
  </w:style>
  <w:style w:type="paragraph" w:styleId="ListContinue2">
    <w:name w:val="List Continue 2"/>
    <w:basedOn w:val="List2"/>
    <w:rsid w:val="004D3439"/>
    <w:pPr>
      <w:ind w:firstLine="0"/>
    </w:pPr>
  </w:style>
  <w:style w:type="paragraph" w:styleId="ListContinue3">
    <w:name w:val="List Continue 3"/>
    <w:basedOn w:val="List3"/>
    <w:rsid w:val="004D3439"/>
    <w:pPr>
      <w:ind w:left="1021" w:firstLine="0"/>
    </w:pPr>
  </w:style>
  <w:style w:type="paragraph" w:styleId="ListContinue4">
    <w:name w:val="List Continue 4"/>
    <w:basedOn w:val="List4"/>
    <w:rsid w:val="004D3439"/>
    <w:pPr>
      <w:ind w:firstLine="0"/>
    </w:pPr>
  </w:style>
  <w:style w:type="paragraph" w:styleId="ListContinue5">
    <w:name w:val="List Continue 5"/>
    <w:basedOn w:val="List5"/>
    <w:rsid w:val="004D3439"/>
    <w:pPr>
      <w:ind w:firstLine="0"/>
    </w:pPr>
  </w:style>
  <w:style w:type="paragraph" w:styleId="ListNumber3">
    <w:name w:val="List Number 3"/>
    <w:basedOn w:val="List3"/>
    <w:rsid w:val="004D3439"/>
    <w:pPr>
      <w:numPr>
        <w:numId w:val="4"/>
      </w:numPr>
    </w:pPr>
  </w:style>
  <w:style w:type="paragraph" w:styleId="ListNumber4">
    <w:name w:val="List Number 4"/>
    <w:basedOn w:val="List4"/>
    <w:rsid w:val="004D3439"/>
    <w:pPr>
      <w:numPr>
        <w:numId w:val="5"/>
      </w:numPr>
    </w:pPr>
  </w:style>
  <w:style w:type="paragraph" w:styleId="ListNumber5">
    <w:name w:val="List Number 5"/>
    <w:basedOn w:val="List5"/>
    <w:rsid w:val="004D3439"/>
    <w:pPr>
      <w:numPr>
        <w:numId w:val="6"/>
      </w:numPr>
    </w:pPr>
  </w:style>
  <w:style w:type="paragraph" w:styleId="BlockText">
    <w:name w:val="Block Text"/>
    <w:basedOn w:val="Normal"/>
    <w:rsid w:val="004D3439"/>
    <w:pPr>
      <w:spacing w:after="120"/>
      <w:ind w:left="1440" w:right="1440"/>
    </w:pPr>
  </w:style>
  <w:style w:type="character" w:customStyle="1" w:styleId="Subscript">
    <w:name w:val="Subscript"/>
    <w:basedOn w:val="DefaultParagraphFont"/>
    <w:rsid w:val="004D3439"/>
    <w:rPr>
      <w:sz w:val="16"/>
      <w:vertAlign w:val="subscript"/>
    </w:rPr>
  </w:style>
  <w:style w:type="character" w:customStyle="1" w:styleId="Superscript">
    <w:name w:val="Superscript"/>
    <w:basedOn w:val="DefaultParagraphFont"/>
    <w:rsid w:val="004D3439"/>
    <w:rPr>
      <w:sz w:val="16"/>
      <w:vertAlign w:val="superscript"/>
    </w:rPr>
  </w:style>
  <w:style w:type="character" w:customStyle="1" w:styleId="Symbols">
    <w:name w:val="Symbols"/>
    <w:basedOn w:val="DefaultParagraphFont"/>
    <w:rsid w:val="004D3439"/>
    <w:rPr>
      <w:rFonts w:ascii="Symbol" w:hAnsi="Symbol"/>
    </w:rPr>
  </w:style>
  <w:style w:type="character" w:customStyle="1" w:styleId="MenuOptions">
    <w:name w:val="Menu Options"/>
    <w:basedOn w:val="DefaultParagraphFont"/>
    <w:rsid w:val="004D3439"/>
    <w:rPr>
      <w:rFonts w:ascii="Arial Narrow" w:hAnsi="Arial Narrow"/>
      <w:smallCaps/>
    </w:rPr>
  </w:style>
  <w:style w:type="character" w:customStyle="1" w:styleId="Buttons">
    <w:name w:val="Buttons"/>
    <w:basedOn w:val="DefaultParagraphFont"/>
    <w:rsid w:val="004D3439"/>
    <w:rPr>
      <w:b/>
    </w:rPr>
  </w:style>
  <w:style w:type="character" w:customStyle="1" w:styleId="Underlined">
    <w:name w:val="Underlined"/>
    <w:basedOn w:val="DefaultParagraphFont"/>
    <w:rsid w:val="004D3439"/>
    <w:rPr>
      <w:u w:val="single"/>
    </w:rPr>
  </w:style>
  <w:style w:type="paragraph" w:customStyle="1" w:styleId="TableBodyTextRight">
    <w:name w:val="Table Body Text Right"/>
    <w:basedOn w:val="TableBodyText"/>
    <w:rsid w:val="004D3439"/>
    <w:pPr>
      <w:widowControl w:val="0"/>
      <w:autoSpaceDE w:val="0"/>
      <w:autoSpaceDN w:val="0"/>
      <w:adjustRightInd w:val="0"/>
      <w:jc w:val="right"/>
    </w:pPr>
    <w:rPr>
      <w:rFonts w:cs="Arial"/>
      <w:szCs w:val="18"/>
    </w:rPr>
  </w:style>
  <w:style w:type="paragraph" w:customStyle="1" w:styleId="CopyrightText">
    <w:name w:val="Copyright Text"/>
    <w:basedOn w:val="BodyText"/>
    <w:rsid w:val="004D3439"/>
    <w:rPr>
      <w:sz w:val="18"/>
    </w:rPr>
  </w:style>
  <w:style w:type="paragraph" w:customStyle="1" w:styleId="BodySmallRight">
    <w:name w:val="Body Small Right"/>
    <w:basedOn w:val="BodyTextRight"/>
    <w:rsid w:val="004D3439"/>
    <w:rPr>
      <w:sz w:val="18"/>
      <w:szCs w:val="18"/>
    </w:rPr>
  </w:style>
  <w:style w:type="paragraph" w:customStyle="1" w:styleId="MarginEdition">
    <w:name w:val="Margin Edition"/>
    <w:basedOn w:val="MarginNote"/>
    <w:rsid w:val="004D3439"/>
    <w:pPr>
      <w:spacing w:before="0" w:after="0"/>
    </w:pPr>
    <w:rPr>
      <w:rFonts w:ascii="Times New Roman" w:hAnsi="Times New Roman"/>
      <w:color w:val="999999"/>
    </w:rPr>
  </w:style>
  <w:style w:type="paragraph" w:customStyle="1" w:styleId="Spacer">
    <w:name w:val="Spacer"/>
    <w:basedOn w:val="Normal"/>
    <w:rsid w:val="004D3439"/>
    <w:rPr>
      <w:sz w:val="2"/>
      <w:szCs w:val="2"/>
    </w:rPr>
  </w:style>
  <w:style w:type="character" w:customStyle="1" w:styleId="Small">
    <w:name w:val="Small"/>
    <w:basedOn w:val="DefaultParagraphFont"/>
    <w:rsid w:val="004D3439"/>
    <w:rPr>
      <w:sz w:val="16"/>
    </w:rPr>
  </w:style>
  <w:style w:type="paragraph" w:customStyle="1" w:styleId="WideTable">
    <w:name w:val="Wide Table"/>
    <w:basedOn w:val="Normal"/>
    <w:rsid w:val="004D3439"/>
    <w:pPr>
      <w:ind w:left="-1418"/>
    </w:pPr>
    <w:rPr>
      <w:sz w:val="2"/>
      <w:szCs w:val="2"/>
    </w:rPr>
  </w:style>
  <w:style w:type="character" w:styleId="PageNumber">
    <w:name w:val="page number"/>
    <w:basedOn w:val="DefaultParagraphFont"/>
    <w:rsid w:val="004D3439"/>
  </w:style>
  <w:style w:type="paragraph" w:styleId="Quote">
    <w:name w:val="Quote"/>
    <w:basedOn w:val="Heading1"/>
    <w:link w:val="QuoteChar"/>
    <w:qFormat/>
    <w:rsid w:val="004D3439"/>
    <w:rPr>
      <w:b w:val="0"/>
      <w:sz w:val="72"/>
      <w:szCs w:val="72"/>
      <w:lang w:val="en-NZ"/>
    </w:rPr>
  </w:style>
  <w:style w:type="character" w:customStyle="1" w:styleId="QuoteChar">
    <w:name w:val="Quote Char"/>
    <w:basedOn w:val="DefaultParagraphFont"/>
    <w:link w:val="Quote"/>
    <w:rsid w:val="004D34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439"/>
    <w:pPr>
      <w:pageBreakBefore/>
    </w:pPr>
  </w:style>
  <w:style w:type="paragraph" w:customStyle="1" w:styleId="Border">
    <w:name w:val="Border"/>
    <w:basedOn w:val="Normal"/>
    <w:qFormat/>
    <w:rsid w:val="004D34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439"/>
    <w:rPr>
      <w:b/>
      <w:bCs/>
      <w:i/>
      <w:iCs/>
      <w:color w:val="auto"/>
    </w:rPr>
  </w:style>
  <w:style w:type="paragraph" w:styleId="IntenseQuote">
    <w:name w:val="Intense Quote"/>
    <w:basedOn w:val="Normal"/>
    <w:next w:val="Normal"/>
    <w:link w:val="IntenseQuoteChar"/>
    <w:uiPriority w:val="30"/>
    <w:qFormat/>
    <w:rsid w:val="004D34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4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3439"/>
    <w:rPr>
      <w:smallCaps/>
      <w:color w:val="auto"/>
      <w:u w:val="single"/>
    </w:rPr>
  </w:style>
  <w:style w:type="character" w:styleId="IntenseReference">
    <w:name w:val="Intense Reference"/>
    <w:basedOn w:val="DefaultParagraphFont"/>
    <w:uiPriority w:val="32"/>
    <w:qFormat/>
    <w:rsid w:val="004D3439"/>
    <w:rPr>
      <w:b/>
      <w:bCs/>
      <w:smallCaps/>
      <w:color w:val="auto"/>
      <w:spacing w:val="5"/>
      <w:u w:val="single"/>
    </w:rPr>
  </w:style>
  <w:style w:type="paragraph" w:customStyle="1" w:styleId="2ColumnHeading">
    <w:name w:val="2Column Heading"/>
    <w:basedOn w:val="BodyText"/>
    <w:qFormat/>
    <w:rsid w:val="004D3439"/>
    <w:pPr>
      <w:spacing w:after="60"/>
      <w:ind w:left="-2268"/>
    </w:pPr>
    <w:rPr>
      <w:b/>
    </w:rPr>
  </w:style>
  <w:style w:type="paragraph" w:customStyle="1" w:styleId="Heading1TOC">
    <w:name w:val="Heading1 TOC"/>
    <w:basedOn w:val="Normal"/>
    <w:qFormat/>
    <w:rsid w:val="004D3439"/>
    <w:pPr>
      <w:spacing w:before="240" w:after="120"/>
    </w:pPr>
    <w:rPr>
      <w:rFonts w:ascii="Times New Roman" w:hAnsi="Times New Roman"/>
      <w:b/>
      <w:sz w:val="32"/>
    </w:rPr>
  </w:style>
  <w:style w:type="paragraph" w:customStyle="1" w:styleId="Heading2TOC">
    <w:name w:val="Heading2 TOC"/>
    <w:basedOn w:val="Normal"/>
    <w:qFormat/>
    <w:rsid w:val="004D3439"/>
    <w:pPr>
      <w:spacing w:before="240" w:after="60"/>
    </w:pPr>
    <w:rPr>
      <w:rFonts w:ascii="Times New Roman" w:hAnsi="Times New Roman"/>
      <w:b/>
      <w:sz w:val="28"/>
    </w:rPr>
  </w:style>
  <w:style w:type="character" w:customStyle="1" w:styleId="Underline">
    <w:name w:val="Underline"/>
    <w:basedOn w:val="DefaultParagraphFont"/>
    <w:qFormat/>
    <w:rsid w:val="004D3439"/>
    <w:rPr>
      <w:u w:val="single"/>
    </w:rPr>
  </w:style>
  <w:style w:type="character" w:customStyle="1" w:styleId="BoldandItalics">
    <w:name w:val="Bold and Italics"/>
    <w:qFormat/>
    <w:rsid w:val="004D3439"/>
    <w:rPr>
      <w:b/>
      <w:i/>
      <w:u w:val="none"/>
    </w:rPr>
  </w:style>
  <w:style w:type="paragraph" w:styleId="BalloonText">
    <w:name w:val="Balloon Text"/>
    <w:basedOn w:val="Normal"/>
    <w:link w:val="BalloonTextChar"/>
    <w:rsid w:val="004D3439"/>
    <w:rPr>
      <w:rFonts w:ascii="Tahoma" w:hAnsi="Tahoma" w:cs="Tahoma"/>
      <w:sz w:val="16"/>
      <w:szCs w:val="16"/>
    </w:rPr>
  </w:style>
  <w:style w:type="character" w:customStyle="1" w:styleId="BalloonTextChar">
    <w:name w:val="Balloon Text Char"/>
    <w:basedOn w:val="DefaultParagraphFont"/>
    <w:link w:val="BalloonText"/>
    <w:rsid w:val="004D34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34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34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1136</Words>
  <Characters>7059</Characters>
  <Application>Microsoft Office Word</Application>
  <DocSecurity>0</DocSecurity>
  <Lines>244</Lines>
  <Paragraphs>118</Paragraphs>
  <ScaleCrop>false</ScaleCrop>
  <Company>Author-it Software Corporation Ltd.</Company>
  <LinksUpToDate>false</LinksUpToDate>
  <CharactersWithSpaces>8105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MEM04001B Operate melting furnaces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2012-05-27T01:26:00Z</dcterms:created>
  <dcterms:modified xsi:type="dcterms:W3CDTF">2012-05-27T01:26:00Z</dcterms:modified>
</cp:coreProperties>
</file>