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D42" w:rsidP="006B4D42">
      <w:pPr>
        <w:pStyle w:val="Title"/>
      </w:pPr>
      <w:r>
        <w:fldChar w:fldCharType="begin"/>
      </w:r>
      <w:r>
        <w:instrText xml:space="preserve"> TITLE   \* MERGEFORMAT </w:instrText>
      </w:r>
      <w:r>
        <w:fldChar w:fldCharType="separate"/>
      </w:r>
      <w:r>
        <w:t>MEM03006B Set assembly stations</w:t>
      </w:r>
      <w:r>
        <w:fldChar w:fldCharType="end"/>
      </w:r>
    </w:p>
    <w:p w:rsidR="006B4D42" w:rsidP="006B4D42">
      <w:pPr>
        <w:pStyle w:val="Version"/>
        <w:sectPr w:rsidSect="00916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3BA" w:rsidP="009163BA">
      <w:pPr>
        <w:pStyle w:val="SuperHeading"/>
      </w:pPr>
      <w:r w:rsidRPr="009163BA">
        <w:t>MEM03006B Set assembly stations</w:t>
      </w:r>
    </w:p>
    <w:p w:rsidR="00000000" w:rsidRPr="009163BA" w:rsidP="009163BA">
      <w:pPr>
        <w:pStyle w:val="Heading1"/>
      </w:pPr>
      <w:bookmarkStart w:id="1" w:name="O_271972"/>
      <w:bookmarkEnd w:id="1"/>
      <w:r w:rsidRPr="009163BA">
        <w:t>Modification History</w:t>
      </w:r>
    </w:p>
    <w:p w:rsidR="00000000" w:rsidRPr="009163BA" w:rsidP="009163BA">
      <w:pPr>
        <w:pStyle w:val="BodyText"/>
      </w:pPr>
      <w:r w:rsidRPr="009163BA">
        <w:t>Not Applicable</w:t>
      </w:r>
    </w:p>
    <w:p w:rsidR="00000000" w:rsidRPr="009163BA" w:rsidP="009163BA">
      <w:pPr>
        <w:pStyle w:val="AllowPageBreak"/>
      </w:pPr>
    </w:p>
    <w:p w:rsidR="00000000" w:rsidRPr="009163BA" w:rsidP="009163BA">
      <w:pPr>
        <w:pStyle w:val="Heading1"/>
      </w:pPr>
      <w:bookmarkStart w:id="2" w:name="O_210242"/>
      <w:bookmarkEnd w:id="2"/>
      <w:r w:rsidRPr="009163BA">
        <w:t>Unit Descriptor</w:t>
      </w:r>
    </w:p>
    <w:tbl>
      <w:tblPr>
        <w:tblW w:w="0" w:type="auto"/>
        <w:tblLayout w:type="fixed"/>
        <w:tblCellMar>
          <w:left w:w="62" w:type="dxa"/>
          <w:right w:w="62" w:type="dxa"/>
        </w:tblCellMar>
        <w:tblLook w:val="0000"/>
      </w:tblPr>
      <w:tblGrid>
        <w:gridCol w:w="2672"/>
        <w:gridCol w:w="5850"/>
      </w:tblGrid>
      <w:tr w:rsidTr="006B4D42">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This unit covers setting up, adjusting and testing assembly stations according to defined procedures.</w:t>
            </w:r>
          </w:p>
        </w:tc>
      </w:tr>
    </w:tbl>
    <w:p w:rsidR="006B4D42" w:rsidP="009163BA">
      <w:pPr>
        <w:pStyle w:val="BodyText"/>
      </w:pPr>
    </w:p>
    <w:p w:rsidR="006B4D42" w:rsidP="009163BA">
      <w:pPr>
        <w:pStyle w:val="BodyText"/>
      </w:pPr>
    </w:p>
    <w:p w:rsidR="00000000" w:rsidRPr="009163BA" w:rsidP="009163BA">
      <w:pPr>
        <w:pStyle w:val="Heading1"/>
      </w:pPr>
      <w:bookmarkStart w:id="3" w:name="O_210246"/>
      <w:bookmarkEnd w:id="3"/>
      <w:r w:rsidRPr="009163BA">
        <w:t>Application of the Unit</w:t>
      </w:r>
    </w:p>
    <w:tbl>
      <w:tblPr>
        <w:tblW w:w="0" w:type="auto"/>
        <w:tblLayout w:type="fixed"/>
        <w:tblCellMar>
          <w:left w:w="62" w:type="dxa"/>
          <w:right w:w="62" w:type="dxa"/>
        </w:tblCellMar>
        <w:tblLook w:val="0000"/>
      </w:tblPr>
      <w:tblGrid>
        <w:gridCol w:w="2745"/>
        <w:gridCol w:w="5777"/>
      </w:tblGrid>
      <w:tr w:rsidTr="006B4D4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This unit applies to setting a range of assembly stations. It also includes routine maintenance of the equipment. Assembly stations may be used for a range of operations and processes.</w:t>
            </w:r>
          </w:p>
          <w:p w:rsidR="00000000" w:rsidRPr="009163BA" w:rsidP="009163BA">
            <w:pPr>
              <w:pStyle w:val="BodyText"/>
            </w:pPr>
            <w:r w:rsidRPr="009163BA">
              <w:t>For setting aut</w:t>
            </w:r>
            <w:r w:rsidRPr="009163BA">
              <w:t xml:space="preserve">omated assembly processes, Unit MEM07040A (Set multistage integrated processes) should be selected. </w:t>
            </w:r>
          </w:p>
          <w:p w:rsidR="00000000" w:rsidRPr="009163BA" w:rsidP="009163BA">
            <w:pPr>
              <w:pStyle w:val="BodyText"/>
            </w:pPr>
            <w:r w:rsidRPr="009163BA">
              <w:t xml:space="preserve">Machine setting skills are covered by Unit MEM07003B (Perform machine setting (routine) and Unit MEM07004B (Perform machine setting (complex). </w:t>
            </w:r>
          </w:p>
          <w:p w:rsidR="00000000" w:rsidRPr="009163BA" w:rsidP="009163BA">
            <w:pPr>
              <w:pStyle w:val="BodyText"/>
            </w:pPr>
            <w:r w:rsidRPr="009163BA">
              <w:t>Where measu</w:t>
            </w:r>
            <w:r w:rsidRPr="009163BA">
              <w:t>rement skills are required, then Unit MEM12023A (Perform engineering measurements) should also be considered.</w:t>
            </w:r>
          </w:p>
          <w:p w:rsidR="00000000" w:rsidRPr="009163BA" w:rsidP="009163BA">
            <w:pPr>
              <w:pStyle w:val="BodyText"/>
            </w:pPr>
          </w:p>
          <w:p w:rsidR="00000000" w:rsidRPr="009163BA" w:rsidP="009163BA">
            <w:pPr>
              <w:pStyle w:val="BodyText"/>
            </w:pPr>
            <w:r w:rsidRPr="009163BA">
              <w:rPr>
                <w:rStyle w:val="SpecialBold"/>
              </w:rPr>
              <w:t>Band</w:t>
            </w:r>
            <w:r w:rsidRPr="009163BA">
              <w:t>:</w:t>
            </w:r>
            <w:r w:rsidRPr="009163BA">
              <w:tab/>
            </w:r>
            <w:r w:rsidRPr="009163BA">
              <w:rPr>
                <w:rStyle w:val="SpecialBold"/>
              </w:rPr>
              <w:t>A</w:t>
            </w:r>
          </w:p>
          <w:p w:rsidR="00000000" w:rsidRPr="009163BA" w:rsidP="009163BA">
            <w:pPr>
              <w:pStyle w:val="BodyText"/>
            </w:pPr>
            <w:r w:rsidRPr="009163BA">
              <w:rPr>
                <w:rStyle w:val="SpecialBold"/>
              </w:rPr>
              <w:t>Unit Weight</w:t>
            </w:r>
            <w:r w:rsidRPr="009163BA">
              <w:t>:</w:t>
            </w:r>
            <w:r w:rsidRPr="009163BA">
              <w:tab/>
            </w:r>
            <w:r w:rsidRPr="009163BA">
              <w:rPr>
                <w:rStyle w:val="SpecialBold"/>
              </w:rPr>
              <w:t>2</w:t>
            </w:r>
          </w:p>
        </w:tc>
      </w:tr>
    </w:tbl>
    <w:p w:rsidR="006B4D42" w:rsidP="009163BA">
      <w:pPr>
        <w:pStyle w:val="BodyText"/>
      </w:pPr>
    </w:p>
    <w:p w:rsidR="006B4D42" w:rsidP="009163BA">
      <w:pPr>
        <w:pStyle w:val="BodyText"/>
      </w:pPr>
    </w:p>
    <w:p w:rsidR="00000000" w:rsidRPr="009163BA" w:rsidP="009163BA">
      <w:pPr>
        <w:pStyle w:val="Heading1"/>
      </w:pPr>
      <w:bookmarkStart w:id="4" w:name="O_280232"/>
      <w:bookmarkEnd w:id="4"/>
      <w:r w:rsidRPr="009163BA">
        <w:t>Licensing/Regulatory Information</w:t>
      </w:r>
    </w:p>
    <w:p w:rsidR="00000000" w:rsidRPr="009163BA" w:rsidP="009163BA">
      <w:pPr>
        <w:pStyle w:val="BodyText"/>
      </w:pPr>
      <w:r w:rsidRPr="009163BA">
        <w:t>Not Applicable</w:t>
      </w:r>
    </w:p>
    <w:p w:rsidR="00000000" w:rsidRPr="009163BA" w:rsidP="009163BA">
      <w:pPr>
        <w:pStyle w:val="AllowPageBreak"/>
      </w:pPr>
    </w:p>
    <w:p w:rsidR="00000000" w:rsidRPr="009163BA" w:rsidP="009163BA">
      <w:pPr>
        <w:pStyle w:val="Heading1"/>
      </w:pPr>
      <w:bookmarkStart w:id="5" w:name="O_210244"/>
      <w:bookmarkEnd w:id="5"/>
      <w:r w:rsidRPr="009163BA">
        <w:t>Pre-Requisites</w:t>
      </w:r>
    </w:p>
    <w:tbl>
      <w:tblPr>
        <w:tblW w:w="0" w:type="auto"/>
        <w:tblLayout w:type="fixed"/>
        <w:tblCellMar>
          <w:left w:w="62" w:type="dxa"/>
          <w:right w:w="62" w:type="dxa"/>
        </w:tblCellMar>
        <w:tblLook w:val="0000"/>
      </w:tblPr>
      <w:tblGrid>
        <w:gridCol w:w="2702"/>
        <w:gridCol w:w="2207"/>
        <w:gridCol w:w="3613"/>
      </w:tblGrid>
      <w:tr w:rsidTr="006B4D42">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p>
        </w:tc>
      </w:tr>
      <w:tr w:rsidTr="006B4D4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MEM03001B </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Perform manual production assembly</w:t>
            </w:r>
          </w:p>
        </w:tc>
      </w:tr>
      <w:tr w:rsidTr="006B4D4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MEM18001C </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Use hand tools</w:t>
            </w:r>
          </w:p>
        </w:tc>
      </w:tr>
      <w:tr w:rsidTr="006B4D4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MEM03003B </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Perform sheet and plate assembly</w:t>
            </w:r>
          </w:p>
        </w:tc>
      </w:tr>
      <w:tr w:rsidTr="006B4D4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MEM18001C </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Use hand tools</w:t>
            </w:r>
          </w:p>
        </w:tc>
      </w:tr>
      <w:tr w:rsidTr="006B4D4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MEM18002B </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Use power tools/hand held operations</w:t>
            </w:r>
          </w:p>
        </w:tc>
      </w:tr>
      <w:tr w:rsidTr="006B4D4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Path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MEM03004B </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Perform electronic/electrical assembly (production)</w:t>
            </w:r>
          </w:p>
        </w:tc>
      </w:tr>
      <w:tr w:rsidTr="006B4D4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MEM18001C </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Use hand tools</w:t>
            </w:r>
          </w:p>
        </w:tc>
      </w:tr>
    </w:tbl>
    <w:p w:rsidR="006B4D42" w:rsidP="009163BA">
      <w:pPr>
        <w:pStyle w:val="BodyText"/>
      </w:pPr>
    </w:p>
    <w:p w:rsidR="006B4D42" w:rsidP="009163BA">
      <w:pPr>
        <w:pStyle w:val="BodyText"/>
      </w:pPr>
    </w:p>
    <w:p w:rsidR="00000000" w:rsidRPr="009163BA" w:rsidP="009163BA">
      <w:pPr>
        <w:pStyle w:val="Heading1"/>
      </w:pPr>
      <w:bookmarkStart w:id="6" w:name="O_210243"/>
      <w:bookmarkEnd w:id="6"/>
      <w:r w:rsidRPr="009163BA">
        <w:t>Employability Skills Information</w:t>
      </w:r>
    </w:p>
    <w:tbl>
      <w:tblPr>
        <w:tblW w:w="0" w:type="auto"/>
        <w:tblLayout w:type="fixed"/>
        <w:tblCellMar>
          <w:left w:w="62" w:type="dxa"/>
          <w:right w:w="62" w:type="dxa"/>
        </w:tblCellMar>
        <w:tblLook w:val="0000"/>
      </w:tblPr>
      <w:tblGrid>
        <w:gridCol w:w="2802"/>
        <w:gridCol w:w="5720"/>
      </w:tblGrid>
      <w:tr w:rsidTr="006B4D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This unit contains employability skills.</w:t>
            </w:r>
          </w:p>
        </w:tc>
      </w:tr>
    </w:tbl>
    <w:p w:rsidR="006B4D42" w:rsidP="009163BA">
      <w:pPr>
        <w:pStyle w:val="BodyText"/>
      </w:pPr>
    </w:p>
    <w:p w:rsidR="006B4D42" w:rsidP="009163BA">
      <w:pPr>
        <w:pStyle w:val="BodyText"/>
      </w:pPr>
    </w:p>
    <w:p w:rsidR="00000000" w:rsidRPr="009163BA" w:rsidP="009163BA">
      <w:pPr>
        <w:pStyle w:val="Heading1"/>
      </w:pPr>
      <w:bookmarkStart w:id="7" w:name="O_290018"/>
      <w:bookmarkEnd w:id="7"/>
      <w:r w:rsidRPr="009163BA">
        <w:t>Elements and Performance Criteria Pre-Content</w:t>
      </w:r>
    </w:p>
    <w:tbl>
      <w:tblPr>
        <w:tblW w:w="0" w:type="auto"/>
        <w:tblLayout w:type="fixed"/>
        <w:tblCellMar>
          <w:left w:w="62" w:type="dxa"/>
          <w:right w:w="62" w:type="dxa"/>
        </w:tblCellMar>
        <w:tblLook w:val="0000"/>
      </w:tblPr>
      <w:tblGrid>
        <w:gridCol w:w="2564"/>
        <w:gridCol w:w="5958"/>
      </w:tblGrid>
      <w:tr w:rsidTr="006B4D4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Performance criteria describe the performance needed to demonstrate achievement of the element. Where bold italicised text is used, further info</w:t>
            </w:r>
            <w:r w:rsidRPr="009163BA">
              <w:t>rmation is detailed in the required skills and knowledge section and the range statement. Assessment of performance is to be consistent with the evidence guide.</w:t>
            </w:r>
          </w:p>
        </w:tc>
      </w:tr>
    </w:tbl>
    <w:p w:rsidR="00000000" w:rsidRPr="009163BA" w:rsidP="009163BA">
      <w:pPr>
        <w:pStyle w:val="BodyText"/>
      </w:pPr>
    </w:p>
    <w:p w:rsidR="00000000" w:rsidRPr="009163BA" w:rsidP="009163BA">
      <w:pPr>
        <w:pStyle w:val="AllowPageBreak"/>
      </w:pPr>
    </w:p>
    <w:p w:rsidR="00000000" w:rsidRPr="009163BA" w:rsidP="009163BA">
      <w:pPr>
        <w:pStyle w:val="Heading1"/>
      </w:pPr>
      <w:bookmarkStart w:id="8" w:name="O_236685"/>
      <w:bookmarkEnd w:id="8"/>
      <w:r w:rsidRPr="009163BA">
        <w:t>Elements and Performance Criteria</w:t>
      </w:r>
    </w:p>
    <w:tbl>
      <w:tblPr>
        <w:tblW w:w="0" w:type="auto"/>
        <w:tblLayout w:type="fixed"/>
        <w:tblCellMar>
          <w:left w:w="62" w:type="dxa"/>
          <w:right w:w="62" w:type="dxa"/>
        </w:tblCellMar>
        <w:tblLook w:val="0000"/>
      </w:tblPr>
      <w:tblGrid>
        <w:gridCol w:w="2564"/>
        <w:gridCol w:w="5958"/>
      </w:tblGrid>
      <w:tr w:rsidTr="006B4D42">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PERFORMANCE CRITERIA</w:t>
            </w:r>
          </w:p>
        </w:tc>
      </w:tr>
      <w:tr w:rsidTr="006B4D4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List"/>
              <w:rPr>
                <w:lang w:val="en-NZ"/>
              </w:rPr>
            </w:pPr>
            <w:r w:rsidRPr="009163BA">
              <w:t>1.</w:t>
            </w:r>
            <w:r w:rsidRPr="009163BA">
              <w:tab/>
            </w:r>
            <w:r w:rsidRPr="009163BA">
              <w:t xml:space="preserve">Identify job requirements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List2"/>
              <w:rPr>
                <w:lang w:val="en-NZ"/>
              </w:rPr>
            </w:pPr>
            <w:r w:rsidRPr="009163BA">
              <w:t>1.1.</w:t>
            </w:r>
            <w:r w:rsidRPr="009163BA">
              <w:tab/>
              <w:t>Setting requirements are correctly identified from job sheets/instructions.</w:t>
            </w:r>
          </w:p>
        </w:tc>
      </w:tr>
      <w:tr w:rsidTr="006B4D4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List"/>
              <w:rPr>
                <w:lang w:val="en-NZ"/>
              </w:rPr>
            </w:pPr>
            <w:r w:rsidRPr="009163BA">
              <w:t>2.</w:t>
            </w:r>
            <w:r w:rsidRPr="009163BA">
              <w:tab/>
              <w:t>Select and use a range of hand tools and equipment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List2"/>
              <w:rPr>
                <w:lang w:val="en-NZ"/>
              </w:rPr>
            </w:pPr>
            <w:r w:rsidRPr="009163BA">
              <w:t>2.1.</w:t>
            </w:r>
            <w:r w:rsidRPr="009163BA">
              <w:tab/>
              <w:t>Hand tools and equipment for setting assembly stations are used in a safe manner, accord</w:t>
            </w:r>
            <w:r w:rsidRPr="009163BA">
              <w:t>ing to instructions, standard operating procedures and any legislative requirements.</w:t>
            </w:r>
          </w:p>
        </w:tc>
      </w:tr>
      <w:tr w:rsidTr="006B4D4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List"/>
              <w:rPr>
                <w:lang w:val="en-NZ"/>
              </w:rPr>
            </w:pPr>
            <w:r w:rsidRPr="009163BA">
              <w:t>3.</w:t>
            </w:r>
            <w:r w:rsidRPr="009163BA">
              <w:tab/>
              <w:t>Set assembly stations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List2"/>
            </w:pPr>
            <w:r w:rsidRPr="009163BA">
              <w:t>3.1.</w:t>
            </w:r>
            <w:r w:rsidRPr="009163BA">
              <w:tab/>
              <w:t>Assembly stations are set up for a range of processes and operations according to defined procedures.</w:t>
            </w:r>
          </w:p>
          <w:p w:rsidR="00000000" w:rsidRPr="009163BA" w:rsidP="009163BA">
            <w:pPr>
              <w:pStyle w:val="List2"/>
            </w:pPr>
            <w:r w:rsidRPr="009163BA">
              <w:t>3.2.</w:t>
            </w:r>
            <w:r w:rsidRPr="009163BA">
              <w:tab/>
            </w:r>
            <w:r w:rsidRPr="009163BA">
              <w:t>Safe work practices are observed and implemented.</w:t>
            </w:r>
          </w:p>
          <w:p w:rsidR="00000000" w:rsidRPr="009163BA" w:rsidP="009163BA">
            <w:pPr>
              <w:pStyle w:val="List2"/>
            </w:pPr>
            <w:r w:rsidRPr="009163BA">
              <w:t>3.3.</w:t>
            </w:r>
            <w:r w:rsidRPr="009163BA">
              <w:tab/>
              <w:t>Assembly stations are adjusted to specifications and operational requirements.</w:t>
            </w:r>
          </w:p>
          <w:p w:rsidR="00000000" w:rsidP="009163BA">
            <w:pPr>
              <w:pStyle w:val="List2"/>
              <w:rPr>
                <w:lang w:val="en-NZ"/>
              </w:rPr>
            </w:pPr>
            <w:r w:rsidRPr="009163BA">
              <w:t>3.4.</w:t>
            </w:r>
            <w:r w:rsidRPr="009163BA">
              <w:tab/>
              <w:t>Assembly stations are tested for correct operation.</w:t>
            </w:r>
          </w:p>
        </w:tc>
      </w:tr>
      <w:tr w:rsidTr="006B4D4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List"/>
              <w:rPr>
                <w:lang w:val="en-NZ"/>
              </w:rPr>
            </w:pPr>
            <w:r w:rsidRPr="009163BA">
              <w:t>4.</w:t>
            </w:r>
            <w:r w:rsidRPr="009163BA">
              <w:tab/>
              <w:t xml:space="preserve">Maintain equipment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List2"/>
            </w:pPr>
            <w:r w:rsidRPr="009163BA">
              <w:t>4.1.</w:t>
            </w:r>
            <w:r w:rsidRPr="009163BA">
              <w:tab/>
              <w:t>Routine maintenance is carried out t</w:t>
            </w:r>
            <w:r w:rsidRPr="009163BA">
              <w:t>o standard operating procedures.</w:t>
            </w:r>
          </w:p>
          <w:p w:rsidR="00000000" w:rsidRPr="009163BA" w:rsidP="009163BA">
            <w:pPr>
              <w:pStyle w:val="List2"/>
            </w:pPr>
            <w:r w:rsidRPr="009163BA">
              <w:t>4.2.</w:t>
            </w:r>
            <w:r w:rsidRPr="009163BA">
              <w:tab/>
              <w:t>Worn or damaged components are identified and changed.</w:t>
            </w:r>
          </w:p>
        </w:tc>
      </w:tr>
    </w:tbl>
    <w:p w:rsidR="006B4D42" w:rsidP="009163BA">
      <w:pPr>
        <w:pStyle w:val="BodyText"/>
      </w:pPr>
    </w:p>
    <w:p w:rsidR="006B4D42" w:rsidP="009163BA">
      <w:pPr>
        <w:pStyle w:val="BodyText"/>
      </w:pPr>
    </w:p>
    <w:p w:rsidR="00000000" w:rsidRPr="009163BA" w:rsidP="009163BA">
      <w:pPr>
        <w:pStyle w:val="Heading1"/>
      </w:pPr>
      <w:bookmarkStart w:id="9" w:name="O_260635"/>
      <w:bookmarkEnd w:id="9"/>
      <w:r w:rsidRPr="009163BA">
        <w:t>Required Skills and Knowledge</w:t>
      </w:r>
    </w:p>
    <w:tbl>
      <w:tblPr>
        <w:tblW w:w="0" w:type="auto"/>
        <w:tblLayout w:type="fixed"/>
        <w:tblCellMar>
          <w:left w:w="62" w:type="dxa"/>
          <w:right w:w="62" w:type="dxa"/>
        </w:tblCellMar>
        <w:tblLook w:val="0000"/>
      </w:tblPr>
      <w:tblGrid>
        <w:gridCol w:w="8522"/>
      </w:tblGrid>
      <w:tr w:rsidTr="006B4D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REQUIRED SKILLS AND KNOWLEDGE</w:t>
            </w:r>
          </w:p>
        </w:tc>
      </w:tr>
      <w:tr w:rsidTr="006B4D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This section describes the skills and knowledge required for this unit.</w:t>
            </w:r>
          </w:p>
        </w:tc>
      </w:tr>
      <w:tr w:rsidTr="006B4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Required skills</w:t>
            </w:r>
          </w:p>
        </w:tc>
      </w:tr>
      <w:tr w:rsidTr="006B4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Look for evidence that confirms skills in:</w:t>
            </w:r>
          </w:p>
          <w:p w:rsidR="00000000" w:rsidRPr="009163BA" w:rsidP="009163BA">
            <w:pPr>
              <w:pStyle w:val="ListBullet"/>
            </w:pPr>
            <w:r w:rsidRPr="009163BA">
              <w:t>reading and interpreting routine information on written job instructions, specifications and standa</w:t>
            </w:r>
            <w:r w:rsidRPr="009163BA">
              <w:t>rd operating procedures. May include drawings for setting assembly stations</w:t>
            </w:r>
          </w:p>
          <w:p w:rsidR="00000000" w:rsidRPr="009163BA" w:rsidP="009163BA">
            <w:pPr>
              <w:pStyle w:val="ListBullet"/>
            </w:pPr>
            <w:r w:rsidRPr="009163BA">
              <w:t>following oral instructions</w:t>
            </w:r>
          </w:p>
          <w:p w:rsidR="00000000" w:rsidRPr="009163BA" w:rsidP="009163BA">
            <w:pPr>
              <w:pStyle w:val="ListBullet"/>
            </w:pPr>
            <w:r w:rsidRPr="009163BA">
              <w:t>testing and checking assembly station and outputs</w:t>
            </w:r>
          </w:p>
          <w:p w:rsidR="00000000" w:rsidP="009163BA">
            <w:pPr>
              <w:pStyle w:val="ListBullet"/>
              <w:rPr>
                <w:lang w:val="en-NZ"/>
              </w:rPr>
            </w:pPr>
            <w:r w:rsidRPr="009163BA">
              <w:t>identifying worn and/or damaged components</w:t>
            </w:r>
          </w:p>
        </w:tc>
      </w:tr>
      <w:tr w:rsidTr="006B4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Required knowledge</w:t>
            </w:r>
          </w:p>
        </w:tc>
      </w:tr>
      <w:tr w:rsidTr="006B4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Look for evidence that confirms knowledge of:</w:t>
            </w:r>
          </w:p>
          <w:p w:rsidR="00000000" w:rsidRPr="009163BA" w:rsidP="009163BA">
            <w:pPr>
              <w:pStyle w:val="ListBullet"/>
            </w:pPr>
            <w:r w:rsidRPr="009163BA">
              <w:t>procedures to be followed in setting up assembly stations</w:t>
            </w:r>
          </w:p>
          <w:p w:rsidR="00000000" w:rsidRPr="009163BA" w:rsidP="009163BA">
            <w:pPr>
              <w:pStyle w:val="ListBullet"/>
            </w:pPr>
            <w:r w:rsidRPr="009163BA">
              <w:t>safety hazards associated with the assembly station and/or its setting up</w:t>
            </w:r>
          </w:p>
          <w:p w:rsidR="00000000" w:rsidRPr="009163BA" w:rsidP="009163BA">
            <w:pPr>
              <w:pStyle w:val="ListBullet"/>
            </w:pPr>
            <w:r w:rsidRPr="009163BA">
              <w:t>specifications applicable to the assembly station</w:t>
            </w:r>
          </w:p>
          <w:p w:rsidR="00000000" w:rsidRPr="009163BA" w:rsidP="009163BA">
            <w:pPr>
              <w:pStyle w:val="ListBullet"/>
            </w:pPr>
            <w:r w:rsidRPr="009163BA">
              <w:t>effect of various adjustmen</w:t>
            </w:r>
            <w:r w:rsidRPr="009163BA">
              <w:t>ts that can be made to the assembly station</w:t>
            </w:r>
          </w:p>
          <w:p w:rsidR="00000000" w:rsidRPr="009163BA" w:rsidP="009163BA">
            <w:pPr>
              <w:pStyle w:val="ListBullet"/>
            </w:pPr>
            <w:r w:rsidRPr="009163BA">
              <w:t>routine maintenance requirements</w:t>
            </w:r>
          </w:p>
          <w:p w:rsidR="00000000" w:rsidRPr="009163BA" w:rsidP="009163BA">
            <w:pPr>
              <w:pStyle w:val="ListBullet"/>
            </w:pPr>
            <w:r w:rsidRPr="009163BA">
              <w:t>effect of worn or damaged components on the operational requirements and specifications of the assembly station</w:t>
            </w:r>
          </w:p>
          <w:p w:rsidR="00000000" w:rsidRPr="009163BA" w:rsidP="009163BA">
            <w:pPr>
              <w:pStyle w:val="ListBullet"/>
            </w:pPr>
            <w:r w:rsidRPr="009163BA">
              <w:t>use and application of personal protective equipment</w:t>
            </w:r>
          </w:p>
          <w:p w:rsidR="00000000" w:rsidRPr="009163BA" w:rsidP="009163BA">
            <w:pPr>
              <w:pStyle w:val="ListBullet"/>
            </w:pPr>
            <w:r w:rsidRPr="009163BA">
              <w:t>safe work prac</w:t>
            </w:r>
            <w:r w:rsidRPr="009163BA">
              <w:t>tices and procedures</w:t>
            </w:r>
          </w:p>
        </w:tc>
      </w:tr>
    </w:tbl>
    <w:p w:rsidR="006B4D42" w:rsidP="009163BA">
      <w:pPr>
        <w:pStyle w:val="BodyText"/>
      </w:pPr>
    </w:p>
    <w:p w:rsidR="006B4D42" w:rsidP="009163BA">
      <w:pPr>
        <w:pStyle w:val="BodyText"/>
      </w:pPr>
    </w:p>
    <w:p w:rsidR="00000000" w:rsidRPr="009163BA" w:rsidP="009163BA">
      <w:pPr>
        <w:pStyle w:val="AllowPageBreak"/>
      </w:pPr>
    </w:p>
    <w:p w:rsidR="00000000" w:rsidRPr="009163BA" w:rsidP="009163BA">
      <w:pPr>
        <w:pStyle w:val="Heading1"/>
      </w:pPr>
      <w:bookmarkStart w:id="10" w:name="O_244669"/>
      <w:bookmarkEnd w:id="10"/>
      <w:r w:rsidRPr="009163BA">
        <w:t>Evidence Guide</w:t>
      </w:r>
    </w:p>
    <w:tbl>
      <w:tblPr>
        <w:tblW w:w="9570" w:type="dxa"/>
        <w:tblLayout w:type="fixed"/>
        <w:tblCellMar>
          <w:left w:w="62" w:type="dxa"/>
          <w:right w:w="62" w:type="dxa"/>
        </w:tblCellMar>
        <w:tblLook w:val="0000"/>
      </w:tblPr>
      <w:tblGrid>
        <w:gridCol w:w="3908"/>
        <w:gridCol w:w="5662"/>
      </w:tblGrid>
      <w:tr w:rsidTr="006B4D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EVIDENCE GUIDE</w:t>
            </w:r>
          </w:p>
        </w:tc>
      </w:tr>
      <w:tr w:rsidTr="006B4D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The evidence guide provides advice on assessment and must be read in conjunction with the performance criteria, required skills and knowledge, </w:t>
            </w:r>
            <w:r w:rsidRPr="009163BA">
              <w:t>range statement and the Assessment Guidelines for the Training Package.</w:t>
            </w:r>
          </w:p>
        </w:tc>
      </w:tr>
      <w:tr w:rsidTr="006B4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A person who demonstrates competency in this unit must be able to set, adjust and test assembly stations. Competency in this unit cannot be claimed until all p</w:t>
            </w:r>
            <w:r w:rsidRPr="009163BA">
              <w:t>rerequisites have been satisfied.</w:t>
            </w:r>
          </w:p>
        </w:tc>
      </w:tr>
      <w:tr w:rsidTr="006B4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Assessors must be satisfied that the candidate can competently and consistently perform all elements of the unit as specified by</w:t>
            </w:r>
            <w:r w:rsidRPr="009163BA">
              <w:t xml:space="preserve"> the criteria, including required knowledge, and be capable of applying the competency in new and different situations and contexts.</w:t>
            </w:r>
          </w:p>
        </w:tc>
      </w:tr>
      <w:tr w:rsidTr="006B4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This unit may be assessed on the job, off the job or a combination of bot</w:t>
            </w:r>
            <w:r w:rsidRPr="009163BA">
              <w:t xml:space="preserve">h on and off the job. Where assessment occurs off the job, that is the candidate is not in productive work, then an appropriate simulation must be used where the range of conditions reflects realistic workplace situations. The competencies covered by this </w:t>
            </w:r>
            <w:r w:rsidRPr="009163BA">
              <w:t>unit would be demonstrated by an individual working alone or as part of a team. The assessment environment should not disadvantage the candidate.</w:t>
            </w:r>
          </w:p>
          <w:p w:rsidR="00000000" w:rsidP="009163BA">
            <w:pPr>
              <w:pStyle w:val="BodyText"/>
              <w:rPr>
                <w:lang w:val="en-NZ"/>
              </w:rPr>
            </w:pPr>
            <w:r w:rsidRPr="009163BA">
              <w:t>This unit could be assessed in conjunction with any other units addressing the safety, quality, communication materials handling, recording and reporting associated with setting, adjusting and testing assembly stations or other units requiring the exercise</w:t>
            </w:r>
            <w:r w:rsidRPr="009163BA">
              <w:t xml:space="preserve"> of the skills and knowledge covered by this unit.</w:t>
            </w:r>
          </w:p>
        </w:tc>
      </w:tr>
      <w:tr w:rsidTr="006B4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Assessors should gather a range of evidence that is valid, sufficient, current and authentic. Evidence can be gathered through a variety of ways including direct observation, supervis</w:t>
            </w:r>
            <w:r w:rsidRPr="009163BA">
              <w:t>or's reports, project work, samples and questioning. Questioning techniques should not require language, literacy and numeracy skills beyond those required in this unit of competency. The candidate must have access to all tools, equipment, materials and do</w:t>
            </w:r>
            <w:r w:rsidRPr="009163BA">
              <w:t>cumentation required. The candidate must be permitted to refer to any relevant workplace procedures, product and manufacturing specifications, codes, standards, manuals and reference materials.</w:t>
            </w:r>
          </w:p>
        </w:tc>
      </w:tr>
      <w:tr w:rsidTr="006B4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p>
        </w:tc>
      </w:tr>
    </w:tbl>
    <w:p w:rsidR="006B4D42" w:rsidP="009163BA">
      <w:pPr>
        <w:pStyle w:val="BodyText"/>
      </w:pPr>
    </w:p>
    <w:p w:rsidR="006B4D42" w:rsidP="009163BA">
      <w:pPr>
        <w:pStyle w:val="BodyText"/>
      </w:pPr>
    </w:p>
    <w:p w:rsidR="00000000" w:rsidRPr="009163BA" w:rsidP="009163BA">
      <w:pPr>
        <w:pStyle w:val="Heading1"/>
      </w:pPr>
      <w:bookmarkStart w:id="11" w:name="O_252652"/>
      <w:bookmarkEnd w:id="11"/>
      <w:r w:rsidRPr="009163BA">
        <w:t>Ra</w:t>
      </w:r>
      <w:r w:rsidRPr="009163BA">
        <w:t>nge Statement</w:t>
      </w:r>
    </w:p>
    <w:tbl>
      <w:tblPr>
        <w:tblW w:w="0" w:type="auto"/>
        <w:tblLayout w:type="fixed"/>
        <w:tblCellMar>
          <w:left w:w="62" w:type="dxa"/>
          <w:right w:w="62" w:type="dxa"/>
        </w:tblCellMar>
        <w:tblLook w:val="0000"/>
      </w:tblPr>
      <w:tblGrid>
        <w:gridCol w:w="3602"/>
        <w:gridCol w:w="4920"/>
      </w:tblGrid>
      <w:tr w:rsidTr="006B4D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RANGE STATEMENT</w:t>
            </w:r>
          </w:p>
        </w:tc>
      </w:tr>
      <w:tr w:rsidTr="006B4D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 xml:space="preserve">The range statement relates to the unit of competency as a whole. It allows for different work environments and situations that may affect </w:t>
            </w:r>
            <w:r w:rsidRPr="009163BA">
              <w:t>performance. Bold italicised wording, if used in the performance criteria, is detailed below. Essential operating conditions that may be present with training and assessment (depending on the work situation, needs of the candidate, accessibility of the ite</w:t>
            </w:r>
            <w:r w:rsidRPr="009163BA">
              <w:t>m, and local industry and regional contexts) may also be included.</w:t>
            </w:r>
          </w:p>
        </w:tc>
      </w:tr>
      <w:tr w:rsidTr="006B4D42">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Job sheets</w:t>
            </w:r>
            <w:r w:rsidRPr="009163BA">
              <w:t>/</w:t>
            </w:r>
            <w:r w:rsidRPr="009163BA">
              <w:rPr>
                <w:rStyle w:val="SpecialBold"/>
              </w:rPr>
              <w:t>instructions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Verbal and written job instructions, specifications, standard operating procedures and assembly drawings within the scope of this unit</w:t>
            </w:r>
          </w:p>
        </w:tc>
      </w:tr>
      <w:tr w:rsidTr="006B4D42">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Assembly station</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May be used for operations such as riveting, pressing, screwing, tensioning etc. and processes such as testing, gluing, identification, numbering or simple hot stamping etc.</w:t>
            </w:r>
          </w:p>
        </w:tc>
      </w:tr>
      <w:tr w:rsidTr="006B4D42">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Set up</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t>Ensuring that appropriate jigs, fixtures, die sets, stores and tooling etc</w:t>
            </w:r>
            <w:r w:rsidRPr="009163BA">
              <w:t>. are in place as required to meet the production order or schedules</w:t>
            </w:r>
          </w:p>
        </w:tc>
      </w:tr>
      <w:tr w:rsidTr="006B4D42">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Processes and operations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Riveting, pressing, screwing, tensioning, testing, gluing, identification, numbering or simple hot stamping of components and assemblies</w:t>
            </w:r>
          </w:p>
        </w:tc>
      </w:tr>
    </w:tbl>
    <w:p w:rsidR="006B4D42" w:rsidP="009163BA">
      <w:pPr>
        <w:pStyle w:val="BodyText"/>
      </w:pPr>
    </w:p>
    <w:p w:rsidR="006B4D42" w:rsidP="009163BA">
      <w:pPr>
        <w:pStyle w:val="BodyText"/>
      </w:pPr>
    </w:p>
    <w:p w:rsidR="00000000" w:rsidRPr="009163BA" w:rsidP="009163BA">
      <w:pPr>
        <w:pStyle w:val="Heading1"/>
      </w:pPr>
      <w:bookmarkStart w:id="12" w:name="O_210248"/>
      <w:bookmarkEnd w:id="12"/>
      <w:r w:rsidRPr="009163BA">
        <w:t>Unit Sector(s)</w:t>
      </w:r>
    </w:p>
    <w:tbl>
      <w:tblPr>
        <w:tblW w:w="0" w:type="auto"/>
        <w:tblLayout w:type="fixed"/>
        <w:tblCellMar>
          <w:left w:w="62" w:type="dxa"/>
          <w:right w:w="62" w:type="dxa"/>
        </w:tblCellMar>
        <w:tblLook w:val="0000"/>
      </w:tblPr>
      <w:tblGrid>
        <w:gridCol w:w="2654"/>
        <w:gridCol w:w="5868"/>
      </w:tblGrid>
      <w:tr w:rsidTr="006B4D4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p>
        </w:tc>
      </w:tr>
    </w:tbl>
    <w:p w:rsidR="006B4D42" w:rsidP="009163BA">
      <w:pPr>
        <w:pStyle w:val="BodyText"/>
      </w:pPr>
    </w:p>
    <w:p w:rsidR="006B4D42" w:rsidP="009163BA">
      <w:pPr>
        <w:pStyle w:val="BodyText"/>
      </w:pPr>
    </w:p>
    <w:p w:rsidR="00000000" w:rsidRPr="009163BA" w:rsidP="009163BA">
      <w:pPr>
        <w:pStyle w:val="Heading1"/>
      </w:pPr>
      <w:bookmarkStart w:id="13" w:name="O_210245"/>
      <w:bookmarkEnd w:id="13"/>
      <w:r w:rsidRPr="009163BA">
        <w:t>Co-requisite units</w:t>
      </w:r>
    </w:p>
    <w:tbl>
      <w:tblPr>
        <w:tblW w:w="0" w:type="auto"/>
        <w:tblLayout w:type="fixed"/>
        <w:tblCellMar>
          <w:left w:w="62" w:type="dxa"/>
          <w:right w:w="62" w:type="dxa"/>
        </w:tblCellMar>
        <w:tblLook w:val="0000"/>
      </w:tblPr>
      <w:tblGrid>
        <w:gridCol w:w="2641"/>
        <w:gridCol w:w="1322"/>
        <w:gridCol w:w="4559"/>
      </w:tblGrid>
      <w:tr w:rsidTr="006B4D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4D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p>
        </w:tc>
      </w:tr>
      <w:tr w:rsidTr="006B4D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p>
        </w:tc>
      </w:tr>
    </w:tbl>
    <w:p w:rsidR="006B4D42" w:rsidP="009163BA">
      <w:pPr>
        <w:pStyle w:val="BodyText"/>
      </w:pPr>
    </w:p>
    <w:p w:rsidR="006B4D42" w:rsidP="009163BA">
      <w:pPr>
        <w:pStyle w:val="BodyText"/>
      </w:pPr>
    </w:p>
    <w:p w:rsidR="00000000" w:rsidRPr="009163BA" w:rsidP="009163BA">
      <w:pPr>
        <w:pStyle w:val="Heading1"/>
      </w:pPr>
      <w:bookmarkStart w:id="14" w:name="O_210247"/>
      <w:bookmarkEnd w:id="14"/>
      <w:r w:rsidRPr="009163BA">
        <w:t>Competency field</w:t>
      </w:r>
    </w:p>
    <w:tbl>
      <w:tblPr>
        <w:tblW w:w="0" w:type="auto"/>
        <w:tblLayout w:type="fixed"/>
        <w:tblCellMar>
          <w:left w:w="62" w:type="dxa"/>
          <w:right w:w="62" w:type="dxa"/>
        </w:tblCellMar>
        <w:tblLook w:val="0000"/>
      </w:tblPr>
      <w:tblGrid>
        <w:gridCol w:w="2777"/>
        <w:gridCol w:w="5745"/>
      </w:tblGrid>
      <w:tr w:rsidTr="006B4D4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3BA">
            <w:pPr>
              <w:pStyle w:val="BodyText"/>
              <w:rPr>
                <w:lang w:val="en-NZ"/>
              </w:rPr>
            </w:pPr>
            <w:r w:rsidRPr="009163B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3BA" w:rsidP="009163BA">
            <w:pPr>
              <w:pStyle w:val="BodyText"/>
            </w:pPr>
            <w:r w:rsidRPr="009163BA">
              <w:t>Assembly</w:t>
            </w:r>
          </w:p>
        </w:tc>
      </w:tr>
    </w:tbl>
    <w:p w:rsidR="006B4D42" w:rsidP="009163BA">
      <w:pPr>
        <w:pStyle w:val="BodyText"/>
      </w:pPr>
    </w:p>
    <w:p w:rsidR="006B4D42" w:rsidP="009163BA">
      <w:pPr>
        <w:pStyle w:val="BodyText"/>
      </w:pPr>
    </w:p>
    <w:p w:rsidR="00000000" w:rsidRPr="009163BA" w:rsidP="009163BA"/>
    <w:sectPr w:rsidSect="00916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D42" w:rsidP="006B4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42" w:rsidP="00916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4D42" w:rsidP="009163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4D42" w:rsidP="009163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D42" w:rsidP="006B4D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42" w:rsidP="009163BA">
    <w:pPr>
      <w:pStyle w:val="Header"/>
      <w:framePr w:wrap="around"/>
    </w:pPr>
    <w:r>
      <w:fldChar w:fldCharType="begin"/>
    </w:r>
    <w:r>
      <w:instrText xml:space="preserve"> TITLE   \* MERGEFORMAT </w:instrText>
    </w:r>
    <w:r>
      <w:fldChar w:fldCharType="separate"/>
    </w:r>
    <w:r>
      <w:t>MEM03006B Set assembly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4D42" w:rsidP="009163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A41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869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3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63BA"/>
    <w:pPr>
      <w:spacing w:before="360" w:after="60"/>
      <w:outlineLvl w:val="0"/>
    </w:pPr>
    <w:rPr>
      <w:sz w:val="32"/>
    </w:rPr>
  </w:style>
  <w:style w:type="paragraph" w:styleId="Heading2">
    <w:name w:val="heading 2"/>
    <w:basedOn w:val="HeadingBase"/>
    <w:next w:val="BodyText"/>
    <w:link w:val="Heading2Char"/>
    <w:qFormat/>
    <w:rsid w:val="009163BA"/>
    <w:pPr>
      <w:keepLines/>
      <w:spacing w:before="240" w:after="120"/>
      <w:outlineLvl w:val="1"/>
    </w:pPr>
    <w:rPr>
      <w:sz w:val="28"/>
      <w:szCs w:val="40"/>
    </w:rPr>
  </w:style>
  <w:style w:type="paragraph" w:styleId="Heading3">
    <w:name w:val="heading 3"/>
    <w:basedOn w:val="HeadingBase"/>
    <w:next w:val="BodyText"/>
    <w:link w:val="Heading3Char"/>
    <w:qFormat/>
    <w:rsid w:val="009163BA"/>
    <w:pPr>
      <w:spacing w:before="180" w:after="120"/>
      <w:outlineLvl w:val="2"/>
    </w:pPr>
    <w:rPr>
      <w:spacing w:val="-10"/>
      <w:kern w:val="32"/>
    </w:rPr>
  </w:style>
  <w:style w:type="paragraph" w:styleId="Heading4">
    <w:name w:val="heading 4"/>
    <w:basedOn w:val="HeadingBase"/>
    <w:next w:val="BodyText"/>
    <w:link w:val="Heading4Char"/>
    <w:qFormat/>
    <w:rsid w:val="009163BA"/>
    <w:pPr>
      <w:spacing w:before="160" w:after="120"/>
      <w:outlineLvl w:val="3"/>
    </w:pPr>
    <w:rPr>
      <w:sz w:val="22"/>
    </w:rPr>
  </w:style>
  <w:style w:type="paragraph" w:styleId="Heading5">
    <w:name w:val="heading 5"/>
    <w:basedOn w:val="HeadingBase"/>
    <w:next w:val="Normal"/>
    <w:link w:val="Heading5Char"/>
    <w:qFormat/>
    <w:rsid w:val="009163BA"/>
    <w:pPr>
      <w:spacing w:before="80"/>
      <w:outlineLvl w:val="4"/>
    </w:pPr>
    <w:rPr>
      <w:color w:val="918585"/>
      <w:sz w:val="20"/>
    </w:rPr>
  </w:style>
  <w:style w:type="paragraph" w:styleId="Heading6">
    <w:name w:val="heading 6"/>
    <w:basedOn w:val="HeadingBase"/>
    <w:next w:val="Normal"/>
    <w:link w:val="Heading6Char"/>
    <w:qFormat/>
    <w:rsid w:val="009163BA"/>
    <w:pPr>
      <w:spacing w:before="60"/>
      <w:outlineLvl w:val="5"/>
    </w:pPr>
    <w:rPr>
      <w:color w:val="918585"/>
      <w:sz w:val="20"/>
    </w:rPr>
  </w:style>
  <w:style w:type="paragraph" w:styleId="Heading7">
    <w:name w:val="heading 7"/>
    <w:basedOn w:val="Normal"/>
    <w:next w:val="Normal"/>
    <w:link w:val="Heading7Char"/>
    <w:qFormat/>
    <w:rsid w:val="009163BA"/>
    <w:pPr>
      <w:ind w:left="720"/>
      <w:outlineLvl w:val="6"/>
    </w:pPr>
    <w:rPr>
      <w:i/>
    </w:rPr>
  </w:style>
  <w:style w:type="paragraph" w:styleId="Heading8">
    <w:name w:val="heading 8"/>
    <w:basedOn w:val="Normal"/>
    <w:next w:val="Normal"/>
    <w:link w:val="Heading8Char"/>
    <w:qFormat/>
    <w:rsid w:val="009163BA"/>
    <w:pPr>
      <w:ind w:left="720"/>
      <w:outlineLvl w:val="7"/>
    </w:pPr>
    <w:rPr>
      <w:i/>
    </w:rPr>
  </w:style>
  <w:style w:type="paragraph" w:styleId="Heading9">
    <w:name w:val="heading 9"/>
    <w:basedOn w:val="Normal"/>
    <w:next w:val="Normal"/>
    <w:link w:val="Heading9Char"/>
    <w:qFormat/>
    <w:rsid w:val="009163BA"/>
    <w:pPr>
      <w:ind w:left="720"/>
      <w:outlineLvl w:val="8"/>
    </w:pPr>
    <w:rPr>
      <w:i/>
    </w:rPr>
  </w:style>
  <w:style w:type="character" w:default="1" w:styleId="DefaultParagraphFont">
    <w:name w:val="Default Paragraph Font"/>
    <w:uiPriority w:val="1"/>
    <w:unhideWhenUsed/>
    <w:rsid w:val="00916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3BA"/>
  </w:style>
  <w:style w:type="character" w:customStyle="1" w:styleId="Heading1Char">
    <w:name w:val="Heading 1 Char"/>
    <w:basedOn w:val="DefaultParagraphFont"/>
    <w:link w:val="Heading1"/>
    <w:rsid w:val="009163BA"/>
    <w:rPr>
      <w:rFonts w:ascii="Times New Roman" w:eastAsia="Times New Roman" w:hAnsi="Times New Roman" w:cs="Times New Roman"/>
      <w:b/>
      <w:sz w:val="32"/>
      <w:szCs w:val="20"/>
      <w:lang w:eastAsia="en-US"/>
    </w:rPr>
  </w:style>
  <w:style w:type="paragraph" w:styleId="BodyText">
    <w:name w:val="Body Text"/>
    <w:basedOn w:val="Normal"/>
    <w:link w:val="BodyTextChar"/>
    <w:rsid w:val="009163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3BA"/>
    <w:rPr>
      <w:rFonts w:ascii="Times New Roman" w:eastAsia="Times New Roman" w:hAnsi="Times New Roman" w:cs="Times New Roman"/>
      <w:sz w:val="24"/>
      <w:lang w:val="en-US" w:eastAsia="en-US"/>
    </w:rPr>
  </w:style>
  <w:style w:type="paragraph" w:styleId="Footer">
    <w:name w:val="footer"/>
    <w:basedOn w:val="Normal"/>
    <w:link w:val="FooterChar"/>
    <w:rsid w:val="00916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3BA"/>
    <w:rPr>
      <w:rFonts w:ascii="Times New Roman" w:eastAsia="Times New Roman" w:hAnsi="Times New Roman" w:cs="Times New Roman"/>
      <w:sz w:val="16"/>
      <w:lang w:val="en-US" w:eastAsia="en-US"/>
    </w:rPr>
  </w:style>
  <w:style w:type="paragraph" w:styleId="List">
    <w:name w:val="List"/>
    <w:basedOn w:val="BodyText"/>
    <w:next w:val="BodyText"/>
    <w:rsid w:val="009163BA"/>
    <w:pPr>
      <w:tabs>
        <w:tab w:val="left" w:pos="340"/>
      </w:tabs>
      <w:spacing w:before="60" w:after="60"/>
      <w:ind w:left="340" w:hanging="340"/>
    </w:pPr>
  </w:style>
  <w:style w:type="paragraph" w:styleId="ListBullet">
    <w:name w:val="List Bullet"/>
    <w:basedOn w:val="List"/>
    <w:rsid w:val="009163BA"/>
    <w:pPr>
      <w:numPr>
        <w:numId w:val="12"/>
      </w:numPr>
      <w:tabs>
        <w:tab w:val="clear" w:pos="340"/>
      </w:tabs>
      <w:spacing w:before="40" w:after="40"/>
    </w:pPr>
  </w:style>
  <w:style w:type="character" w:customStyle="1" w:styleId="SpecialBold">
    <w:name w:val="Special Bold"/>
    <w:basedOn w:val="DefaultParagraphFont"/>
    <w:rsid w:val="009163BA"/>
    <w:rPr>
      <w:b/>
      <w:spacing w:val="0"/>
    </w:rPr>
  </w:style>
  <w:style w:type="paragraph" w:styleId="Header">
    <w:name w:val="header"/>
    <w:basedOn w:val="Normal"/>
    <w:link w:val="HeaderChar"/>
    <w:rsid w:val="00916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3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63BA"/>
    <w:pPr>
      <w:spacing w:before="240" w:after="120"/>
      <w:outlineLvl w:val="0"/>
    </w:pPr>
    <w:rPr>
      <w:rFonts w:ascii="Times New Roman" w:hAnsi="Times New Roman"/>
      <w:b/>
      <w:sz w:val="28"/>
    </w:rPr>
  </w:style>
  <w:style w:type="paragraph" w:customStyle="1" w:styleId="AllowPageBreak">
    <w:name w:val="AllowPageBreak"/>
    <w:rsid w:val="009163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63BA"/>
    <w:pPr>
      <w:tabs>
        <w:tab w:val="left" w:pos="680"/>
      </w:tabs>
      <w:spacing w:before="60" w:after="60"/>
      <w:ind w:left="680" w:hanging="340"/>
    </w:pPr>
  </w:style>
  <w:style w:type="character" w:customStyle="1" w:styleId="Heading2Char">
    <w:name w:val="Heading 2 Char"/>
    <w:basedOn w:val="DefaultParagraphFont"/>
    <w:link w:val="Heading2"/>
    <w:rsid w:val="00916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3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63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63BA"/>
    <w:rPr>
      <w:rFonts w:ascii="Courier New" w:eastAsia="Times New Roman" w:hAnsi="Courier New" w:cs="Times New Roman"/>
      <w:i/>
      <w:szCs w:val="20"/>
      <w:lang w:val="en-US" w:eastAsia="en-US"/>
    </w:rPr>
  </w:style>
  <w:style w:type="paragraph" w:customStyle="1" w:styleId="HeadingBase">
    <w:name w:val="Heading Base"/>
    <w:rsid w:val="00916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3BA"/>
    <w:pPr>
      <w:tabs>
        <w:tab w:val="right" w:leader="dot" w:pos="9072"/>
      </w:tabs>
      <w:ind w:left="567"/>
    </w:pPr>
    <w:rPr>
      <w:szCs w:val="22"/>
    </w:rPr>
  </w:style>
  <w:style w:type="paragraph" w:customStyle="1" w:styleId="TOCBase">
    <w:name w:val="TOC Base"/>
    <w:rsid w:val="00916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3BA"/>
    <w:pPr>
      <w:tabs>
        <w:tab w:val="right" w:leader="dot" w:pos="9072"/>
      </w:tabs>
      <w:spacing w:before="40" w:after="40"/>
      <w:ind w:left="284"/>
    </w:pPr>
    <w:rPr>
      <w:rFonts w:ascii="Times New Roman" w:hAnsi="Times New Roman"/>
    </w:rPr>
  </w:style>
  <w:style w:type="paragraph" w:styleId="TOC1">
    <w:name w:val="toc 1"/>
    <w:basedOn w:val="TOCBase"/>
    <w:next w:val="Normal"/>
    <w:rsid w:val="009163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3BA"/>
    <w:pPr>
      <w:spacing w:before="5040"/>
      <w:jc w:val="center"/>
    </w:pPr>
    <w:rPr>
      <w:sz w:val="48"/>
      <w:szCs w:val="72"/>
      <w:lang w:val="en-US"/>
    </w:rPr>
  </w:style>
  <w:style w:type="character" w:customStyle="1" w:styleId="TitleChar">
    <w:name w:val="Title Char"/>
    <w:basedOn w:val="DefaultParagraphFont"/>
    <w:link w:val="Title"/>
    <w:rsid w:val="00916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3BA"/>
    <w:pPr>
      <w:tabs>
        <w:tab w:val="left" w:pos="3600"/>
        <w:tab w:val="left" w:pos="3958"/>
      </w:tabs>
    </w:pPr>
  </w:style>
  <w:style w:type="paragraph" w:customStyle="1" w:styleId="Note">
    <w:name w:val="Note"/>
    <w:basedOn w:val="BodyText"/>
    <w:rsid w:val="00916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3BA"/>
    <w:pPr>
      <w:framePr w:wrap="auto" w:hAnchor="text" w:y="6049"/>
    </w:pPr>
    <w:rPr>
      <w:color w:val="000000"/>
      <w:sz w:val="40"/>
    </w:rPr>
  </w:style>
  <w:style w:type="paragraph" w:customStyle="1" w:styleId="TOCTitle">
    <w:name w:val="TOCTitle"/>
    <w:basedOn w:val="Heading1"/>
    <w:rsid w:val="009163BA"/>
    <w:pPr>
      <w:spacing w:after="240"/>
      <w:jc w:val="center"/>
      <w:outlineLvl w:val="9"/>
    </w:pPr>
    <w:rPr>
      <w:caps/>
    </w:rPr>
  </w:style>
  <w:style w:type="paragraph" w:customStyle="1" w:styleId="Version">
    <w:name w:val="Version"/>
    <w:rsid w:val="009163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63BA"/>
    <w:pPr>
      <w:numPr>
        <w:numId w:val="13"/>
      </w:numPr>
      <w:tabs>
        <w:tab w:val="clear" w:pos="680"/>
      </w:tabs>
    </w:pPr>
  </w:style>
  <w:style w:type="paragraph" w:styleId="Index1">
    <w:name w:val="index 1"/>
    <w:basedOn w:val="Normal"/>
    <w:next w:val="Normal"/>
    <w:semiHidden/>
    <w:rsid w:val="009163BA"/>
    <w:pPr>
      <w:keepNext w:val="0"/>
      <w:tabs>
        <w:tab w:val="right" w:pos="4176"/>
      </w:tabs>
      <w:ind w:left="198" w:hanging="198"/>
    </w:pPr>
    <w:rPr>
      <w:rFonts w:ascii="Garamond" w:hAnsi="Garamond"/>
    </w:rPr>
  </w:style>
  <w:style w:type="paragraph" w:styleId="IndexHeading">
    <w:name w:val="index heading"/>
    <w:basedOn w:val="Normal"/>
    <w:next w:val="Index1"/>
    <w:semiHidden/>
    <w:rsid w:val="009163BA"/>
    <w:pPr>
      <w:spacing w:before="120" w:after="120"/>
    </w:pPr>
    <w:rPr>
      <w:rFonts w:ascii="Arial" w:hAnsi="Arial"/>
      <w:b/>
      <w:color w:val="918585"/>
      <w:sz w:val="24"/>
    </w:rPr>
  </w:style>
  <w:style w:type="paragraph" w:customStyle="1" w:styleId="Chapter">
    <w:name w:val="Chapter"/>
    <w:basedOn w:val="Normal"/>
    <w:rsid w:val="009163BA"/>
    <w:pPr>
      <w:spacing w:before="240"/>
    </w:pPr>
    <w:rPr>
      <w:rFonts w:ascii="Times New Roman" w:hAnsi="Times New Roman"/>
      <w:smallCaps/>
      <w:spacing w:val="80"/>
      <w:sz w:val="28"/>
    </w:rPr>
  </w:style>
  <w:style w:type="paragraph" w:customStyle="1" w:styleId="InChapter">
    <w:name w:val="InChapter"/>
    <w:basedOn w:val="Heading3"/>
    <w:rsid w:val="009163BA"/>
    <w:pPr>
      <w:spacing w:after="240"/>
      <w:outlineLvl w:val="9"/>
    </w:pPr>
    <w:rPr>
      <w:noProof/>
    </w:rPr>
  </w:style>
  <w:style w:type="paragraph" w:styleId="Index2">
    <w:name w:val="index 2"/>
    <w:basedOn w:val="Normal"/>
    <w:next w:val="Normal"/>
    <w:semiHidden/>
    <w:rsid w:val="009163BA"/>
    <w:pPr>
      <w:tabs>
        <w:tab w:val="right" w:pos="4176"/>
      </w:tabs>
      <w:ind w:left="568" w:hanging="284"/>
    </w:pPr>
    <w:rPr>
      <w:rFonts w:ascii="Garamond" w:hAnsi="Garamond"/>
    </w:rPr>
  </w:style>
  <w:style w:type="paragraph" w:customStyle="1" w:styleId="Byline">
    <w:name w:val="Byline"/>
    <w:rsid w:val="00916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3BA"/>
    <w:pPr>
      <w:tabs>
        <w:tab w:val="clear" w:pos="3600"/>
        <w:tab w:val="clear" w:pos="3958"/>
      </w:tabs>
      <w:jc w:val="right"/>
    </w:pPr>
  </w:style>
  <w:style w:type="character" w:styleId="Emphasis">
    <w:name w:val="Emphasis"/>
    <w:basedOn w:val="DefaultParagraphFont"/>
    <w:qFormat/>
    <w:rsid w:val="009163BA"/>
    <w:rPr>
      <w:i/>
    </w:rPr>
  </w:style>
  <w:style w:type="paragraph" w:styleId="Caption">
    <w:name w:val="caption"/>
    <w:basedOn w:val="BodyText"/>
    <w:next w:val="Normal"/>
    <w:qFormat/>
    <w:rsid w:val="009163BA"/>
    <w:pPr>
      <w:framePr w:w="2268" w:hSpace="181" w:vSpace="181" w:wrap="around" w:vAnchor="text" w:hAnchor="page" w:x="1135" w:y="285" w:anchorLock="1"/>
    </w:pPr>
    <w:rPr>
      <w:i/>
    </w:rPr>
  </w:style>
  <w:style w:type="paragraph" w:customStyle="1" w:styleId="MiniTOCTitle">
    <w:name w:val="MiniTOCTitle"/>
    <w:basedOn w:val="Heading4"/>
    <w:rsid w:val="009163BA"/>
    <w:pPr>
      <w:spacing w:before="240"/>
      <w:outlineLvl w:val="9"/>
    </w:pPr>
    <w:rPr>
      <w:noProof/>
      <w:sz w:val="24"/>
    </w:rPr>
  </w:style>
  <w:style w:type="paragraph" w:customStyle="1" w:styleId="MiniTOCItem">
    <w:name w:val="MiniTOCItem"/>
    <w:basedOn w:val="ListBullet"/>
    <w:rsid w:val="009163BA"/>
    <w:pPr>
      <w:numPr>
        <w:numId w:val="0"/>
      </w:numPr>
      <w:tabs>
        <w:tab w:val="right" w:leader="dot" w:pos="6521"/>
      </w:tabs>
      <w:spacing w:before="0" w:after="0"/>
    </w:pPr>
  </w:style>
  <w:style w:type="paragraph" w:customStyle="1" w:styleId="TOFTitle">
    <w:name w:val="TOFTitle"/>
    <w:basedOn w:val="TOCTitle"/>
    <w:rsid w:val="009163BA"/>
  </w:style>
  <w:style w:type="paragraph" w:styleId="TableofFigures">
    <w:name w:val="table of figures"/>
    <w:basedOn w:val="Normal"/>
    <w:next w:val="Normal"/>
    <w:semiHidden/>
    <w:rsid w:val="009163BA"/>
    <w:pPr>
      <w:tabs>
        <w:tab w:val="right" w:leader="dot" w:pos="9072"/>
      </w:tabs>
      <w:ind w:left="970" w:hanging="403"/>
    </w:pPr>
    <w:rPr>
      <w:rFonts w:ascii="Times New Roman" w:hAnsi="Times New Roman"/>
      <w:b/>
    </w:rPr>
  </w:style>
  <w:style w:type="paragraph" w:styleId="ListNumber">
    <w:name w:val="List Number"/>
    <w:basedOn w:val="List"/>
    <w:rsid w:val="009163BA"/>
    <w:pPr>
      <w:numPr>
        <w:numId w:val="10"/>
      </w:numPr>
    </w:pPr>
  </w:style>
  <w:style w:type="character" w:customStyle="1" w:styleId="WingdingSymbols">
    <w:name w:val="Wingding Symbols"/>
    <w:rsid w:val="009163BA"/>
    <w:rPr>
      <w:rFonts w:ascii="Wingdings" w:hAnsi="Wingdings"/>
    </w:rPr>
  </w:style>
  <w:style w:type="paragraph" w:customStyle="1" w:styleId="TableHeading">
    <w:name w:val="Table Heading"/>
    <w:basedOn w:val="HeadingBase"/>
    <w:rsid w:val="009163BA"/>
    <w:pPr>
      <w:keepLines/>
      <w:pBdr>
        <w:bottom w:val="single" w:sz="6" w:space="1" w:color="918585"/>
      </w:pBdr>
      <w:spacing w:before="240"/>
    </w:pPr>
  </w:style>
  <w:style w:type="character" w:customStyle="1" w:styleId="HotSpot">
    <w:name w:val="HotSpot"/>
    <w:rsid w:val="009163BA"/>
    <w:rPr>
      <w:color w:val="0033CC"/>
      <w:u w:val="none"/>
    </w:rPr>
  </w:style>
  <w:style w:type="paragraph" w:customStyle="1" w:styleId="BodyTextRight">
    <w:name w:val="Body Text Right"/>
    <w:basedOn w:val="BodyText"/>
    <w:rsid w:val="009163BA"/>
    <w:pPr>
      <w:spacing w:before="0" w:after="0"/>
      <w:jc w:val="right"/>
    </w:pPr>
  </w:style>
  <w:style w:type="paragraph" w:styleId="Index3">
    <w:name w:val="index 3"/>
    <w:basedOn w:val="ListNumber2"/>
    <w:next w:val="Normal"/>
    <w:semiHidden/>
    <w:rsid w:val="009163BA"/>
    <w:pPr>
      <w:numPr>
        <w:numId w:val="0"/>
      </w:numPr>
      <w:tabs>
        <w:tab w:val="right" w:leader="dot" w:pos="4176"/>
      </w:tabs>
    </w:pPr>
  </w:style>
  <w:style w:type="paragraph" w:styleId="ListNumber2">
    <w:name w:val="List Number 2"/>
    <w:basedOn w:val="List2"/>
    <w:rsid w:val="009163BA"/>
    <w:pPr>
      <w:numPr>
        <w:numId w:val="9"/>
      </w:numPr>
      <w:tabs>
        <w:tab w:val="clear" w:pos="1060"/>
      </w:tabs>
    </w:pPr>
  </w:style>
  <w:style w:type="paragraph" w:customStyle="1" w:styleId="MarginNote">
    <w:name w:val="Margin Note"/>
    <w:basedOn w:val="BodyText"/>
    <w:rsid w:val="00916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3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63BA"/>
    <w:rPr>
      <w:sz w:val="32"/>
    </w:rPr>
  </w:style>
  <w:style w:type="paragraph" w:customStyle="1" w:styleId="HeadingProcedure">
    <w:name w:val="Heading Procedure"/>
    <w:basedOn w:val="HeadingBase"/>
    <w:next w:val="Normal"/>
    <w:rsid w:val="009163BA"/>
    <w:pPr>
      <w:tabs>
        <w:tab w:val="left" w:pos="0"/>
      </w:tabs>
      <w:spacing w:before="120" w:after="60"/>
    </w:pPr>
    <w:rPr>
      <w:i/>
      <w:color w:val="918585"/>
      <w:sz w:val="22"/>
    </w:rPr>
  </w:style>
  <w:style w:type="paragraph" w:customStyle="1" w:styleId="TableBodyText">
    <w:name w:val="Table Body Text"/>
    <w:basedOn w:val="BodyText"/>
    <w:rsid w:val="009163BA"/>
    <w:pPr>
      <w:spacing w:before="60" w:after="60"/>
    </w:pPr>
  </w:style>
  <w:style w:type="paragraph" w:styleId="ListContinue">
    <w:name w:val="List Continue"/>
    <w:basedOn w:val="List"/>
    <w:rsid w:val="009163BA"/>
    <w:pPr>
      <w:ind w:firstLine="0"/>
    </w:pPr>
  </w:style>
  <w:style w:type="paragraph" w:customStyle="1" w:styleId="ListNote">
    <w:name w:val="List Note"/>
    <w:basedOn w:val="List"/>
    <w:rsid w:val="009163BA"/>
    <w:pPr>
      <w:pBdr>
        <w:top w:val="single" w:sz="6" w:space="2" w:color="918585"/>
        <w:bottom w:val="single" w:sz="6" w:space="2" w:color="918585"/>
      </w:pBdr>
      <w:tabs>
        <w:tab w:val="left" w:pos="1021"/>
      </w:tabs>
      <w:ind w:firstLine="0"/>
    </w:pPr>
  </w:style>
  <w:style w:type="paragraph" w:customStyle="1" w:styleId="Warning">
    <w:name w:val="Warning"/>
    <w:basedOn w:val="BodyText"/>
    <w:rsid w:val="009163BA"/>
    <w:pPr>
      <w:shd w:val="clear" w:color="auto" w:fill="D9D9D9"/>
      <w:tabs>
        <w:tab w:val="left" w:pos="992"/>
      </w:tabs>
      <w:ind w:left="119" w:right="119"/>
    </w:pPr>
    <w:rPr>
      <w:sz w:val="20"/>
    </w:rPr>
  </w:style>
  <w:style w:type="paragraph" w:customStyle="1" w:styleId="MarginIcons">
    <w:name w:val="Margin Icons"/>
    <w:basedOn w:val="BodyText"/>
    <w:rsid w:val="00916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3BA"/>
    <w:rPr>
      <w:rFonts w:ascii="Courier New" w:hAnsi="Courier New"/>
    </w:rPr>
  </w:style>
  <w:style w:type="paragraph" w:customStyle="1" w:styleId="NoteBullet">
    <w:name w:val="Note Bullet"/>
    <w:basedOn w:val="Note"/>
    <w:rsid w:val="009163BA"/>
    <w:pPr>
      <w:tabs>
        <w:tab w:val="clear" w:pos="680"/>
      </w:tabs>
      <w:spacing w:before="60" w:after="60"/>
    </w:pPr>
  </w:style>
  <w:style w:type="paragraph" w:customStyle="1" w:styleId="SubHeading2">
    <w:name w:val="SubHeading2"/>
    <w:basedOn w:val="HeadingBase"/>
    <w:rsid w:val="009163BA"/>
    <w:pPr>
      <w:spacing w:before="240" w:after="60"/>
    </w:pPr>
    <w:rPr>
      <w:sz w:val="20"/>
    </w:rPr>
  </w:style>
  <w:style w:type="paragraph" w:customStyle="1" w:styleId="SubHeading1">
    <w:name w:val="SubHeading1"/>
    <w:basedOn w:val="HeadingBase"/>
    <w:rsid w:val="009163BA"/>
    <w:pPr>
      <w:spacing w:before="240" w:after="60"/>
    </w:pPr>
    <w:rPr>
      <w:color w:val="918585"/>
      <w:sz w:val="22"/>
    </w:rPr>
  </w:style>
  <w:style w:type="paragraph" w:customStyle="1" w:styleId="SideHeading">
    <w:name w:val="Side Heading"/>
    <w:basedOn w:val="HeadingBase"/>
    <w:rsid w:val="00916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3BA"/>
    <w:pPr>
      <w:tabs>
        <w:tab w:val="num" w:pos="360"/>
      </w:tabs>
    </w:pPr>
  </w:style>
  <w:style w:type="paragraph" w:styleId="PlainText">
    <w:name w:val="Plain Text"/>
    <w:basedOn w:val="Normal"/>
    <w:link w:val="PlainTextChar"/>
    <w:rsid w:val="009163BA"/>
    <w:rPr>
      <w:sz w:val="20"/>
    </w:rPr>
  </w:style>
  <w:style w:type="character" w:customStyle="1" w:styleId="PlainTextChar">
    <w:name w:val="Plain Text Char"/>
    <w:basedOn w:val="DefaultParagraphFont"/>
    <w:link w:val="PlainText"/>
    <w:rsid w:val="009163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63BA"/>
    <w:rPr>
      <w:b/>
      <w:smallCaps/>
    </w:rPr>
  </w:style>
  <w:style w:type="paragraph" w:customStyle="1" w:styleId="TableListNumber">
    <w:name w:val="Table List Number"/>
    <w:basedOn w:val="ListNumber"/>
    <w:rsid w:val="009163BA"/>
    <w:pPr>
      <w:numPr>
        <w:numId w:val="0"/>
      </w:numPr>
    </w:pPr>
  </w:style>
  <w:style w:type="paragraph" w:styleId="TOC4">
    <w:name w:val="toc 4"/>
    <w:basedOn w:val="TOCBase"/>
    <w:next w:val="Normal"/>
    <w:semiHidden/>
    <w:rsid w:val="009163BA"/>
    <w:pPr>
      <w:tabs>
        <w:tab w:val="right" w:leader="dot" w:pos="9071"/>
      </w:tabs>
      <w:ind w:left="1701"/>
    </w:pPr>
  </w:style>
  <w:style w:type="paragraph" w:customStyle="1" w:styleId="ListAlpha">
    <w:name w:val="List Alpha"/>
    <w:basedOn w:val="List"/>
    <w:rsid w:val="009163BA"/>
    <w:pPr>
      <w:numPr>
        <w:numId w:val="8"/>
      </w:numPr>
    </w:pPr>
  </w:style>
  <w:style w:type="paragraph" w:customStyle="1" w:styleId="ListAlpha2">
    <w:name w:val="List Alpha 2"/>
    <w:basedOn w:val="List2"/>
    <w:rsid w:val="009163BA"/>
    <w:pPr>
      <w:numPr>
        <w:numId w:val="7"/>
      </w:numPr>
    </w:pPr>
  </w:style>
  <w:style w:type="paragraph" w:styleId="List3">
    <w:name w:val="List 3"/>
    <w:basedOn w:val="BodyText"/>
    <w:rsid w:val="009163BA"/>
    <w:pPr>
      <w:tabs>
        <w:tab w:val="left" w:pos="1021"/>
      </w:tabs>
      <w:spacing w:before="60" w:after="60"/>
      <w:ind w:left="1020" w:hanging="340"/>
    </w:pPr>
  </w:style>
  <w:style w:type="paragraph" w:styleId="List4">
    <w:name w:val="List 4"/>
    <w:basedOn w:val="BodyText"/>
    <w:rsid w:val="009163BA"/>
    <w:pPr>
      <w:tabs>
        <w:tab w:val="left" w:pos="1361"/>
      </w:tabs>
      <w:spacing w:before="60" w:after="60"/>
      <w:ind w:left="1361" w:hanging="340"/>
    </w:pPr>
  </w:style>
  <w:style w:type="paragraph" w:styleId="List5">
    <w:name w:val="List 5"/>
    <w:basedOn w:val="BodyText"/>
    <w:rsid w:val="009163BA"/>
    <w:pPr>
      <w:tabs>
        <w:tab w:val="left" w:pos="1701"/>
      </w:tabs>
      <w:spacing w:before="60" w:after="60"/>
      <w:ind w:left="1701" w:hanging="340"/>
    </w:pPr>
  </w:style>
  <w:style w:type="paragraph" w:styleId="ListBullet3">
    <w:name w:val="List Bullet 3"/>
    <w:basedOn w:val="List3"/>
    <w:rsid w:val="009163BA"/>
    <w:pPr>
      <w:numPr>
        <w:numId w:val="14"/>
      </w:numPr>
      <w:tabs>
        <w:tab w:val="clear" w:pos="1021"/>
      </w:tabs>
      <w:ind w:left="1037" w:hanging="357"/>
    </w:pPr>
  </w:style>
  <w:style w:type="paragraph" w:styleId="ListBullet4">
    <w:name w:val="List Bullet 4"/>
    <w:basedOn w:val="List4"/>
    <w:rsid w:val="009163BA"/>
    <w:pPr>
      <w:numPr>
        <w:numId w:val="2"/>
      </w:numPr>
    </w:pPr>
  </w:style>
  <w:style w:type="paragraph" w:styleId="ListBullet5">
    <w:name w:val="List Bullet 5"/>
    <w:basedOn w:val="List5"/>
    <w:rsid w:val="009163BA"/>
    <w:pPr>
      <w:numPr>
        <w:numId w:val="3"/>
      </w:numPr>
    </w:pPr>
  </w:style>
  <w:style w:type="paragraph" w:styleId="ListContinue2">
    <w:name w:val="List Continue 2"/>
    <w:basedOn w:val="List2"/>
    <w:rsid w:val="009163BA"/>
    <w:pPr>
      <w:ind w:firstLine="0"/>
    </w:pPr>
  </w:style>
  <w:style w:type="paragraph" w:styleId="ListContinue3">
    <w:name w:val="List Continue 3"/>
    <w:basedOn w:val="List3"/>
    <w:rsid w:val="009163BA"/>
    <w:pPr>
      <w:ind w:left="1021" w:firstLine="0"/>
    </w:pPr>
  </w:style>
  <w:style w:type="paragraph" w:styleId="ListContinue4">
    <w:name w:val="List Continue 4"/>
    <w:basedOn w:val="List4"/>
    <w:rsid w:val="009163BA"/>
    <w:pPr>
      <w:ind w:firstLine="0"/>
    </w:pPr>
  </w:style>
  <w:style w:type="paragraph" w:styleId="ListContinue5">
    <w:name w:val="List Continue 5"/>
    <w:basedOn w:val="List5"/>
    <w:rsid w:val="009163BA"/>
    <w:pPr>
      <w:ind w:firstLine="0"/>
    </w:pPr>
  </w:style>
  <w:style w:type="paragraph" w:styleId="ListNumber3">
    <w:name w:val="List Number 3"/>
    <w:basedOn w:val="List3"/>
    <w:rsid w:val="009163BA"/>
    <w:pPr>
      <w:numPr>
        <w:numId w:val="4"/>
      </w:numPr>
    </w:pPr>
  </w:style>
  <w:style w:type="paragraph" w:styleId="ListNumber4">
    <w:name w:val="List Number 4"/>
    <w:basedOn w:val="List4"/>
    <w:rsid w:val="009163BA"/>
    <w:pPr>
      <w:numPr>
        <w:numId w:val="5"/>
      </w:numPr>
    </w:pPr>
  </w:style>
  <w:style w:type="paragraph" w:styleId="ListNumber5">
    <w:name w:val="List Number 5"/>
    <w:basedOn w:val="List5"/>
    <w:rsid w:val="009163BA"/>
    <w:pPr>
      <w:numPr>
        <w:numId w:val="6"/>
      </w:numPr>
    </w:pPr>
  </w:style>
  <w:style w:type="paragraph" w:styleId="BlockText">
    <w:name w:val="Block Text"/>
    <w:basedOn w:val="Normal"/>
    <w:rsid w:val="009163BA"/>
    <w:pPr>
      <w:spacing w:after="120"/>
      <w:ind w:left="1440" w:right="1440"/>
    </w:pPr>
  </w:style>
  <w:style w:type="character" w:customStyle="1" w:styleId="Subscript">
    <w:name w:val="Subscript"/>
    <w:basedOn w:val="DefaultParagraphFont"/>
    <w:rsid w:val="009163BA"/>
    <w:rPr>
      <w:sz w:val="16"/>
      <w:vertAlign w:val="subscript"/>
    </w:rPr>
  </w:style>
  <w:style w:type="character" w:customStyle="1" w:styleId="Superscript">
    <w:name w:val="Superscript"/>
    <w:basedOn w:val="DefaultParagraphFont"/>
    <w:rsid w:val="009163BA"/>
    <w:rPr>
      <w:sz w:val="16"/>
      <w:vertAlign w:val="superscript"/>
    </w:rPr>
  </w:style>
  <w:style w:type="character" w:customStyle="1" w:styleId="Symbols">
    <w:name w:val="Symbols"/>
    <w:basedOn w:val="DefaultParagraphFont"/>
    <w:rsid w:val="009163BA"/>
    <w:rPr>
      <w:rFonts w:ascii="Symbol" w:hAnsi="Symbol"/>
    </w:rPr>
  </w:style>
  <w:style w:type="character" w:customStyle="1" w:styleId="MenuOptions">
    <w:name w:val="Menu Options"/>
    <w:basedOn w:val="DefaultParagraphFont"/>
    <w:rsid w:val="009163BA"/>
    <w:rPr>
      <w:rFonts w:ascii="Arial Narrow" w:hAnsi="Arial Narrow"/>
      <w:smallCaps/>
    </w:rPr>
  </w:style>
  <w:style w:type="character" w:customStyle="1" w:styleId="Buttons">
    <w:name w:val="Buttons"/>
    <w:basedOn w:val="DefaultParagraphFont"/>
    <w:rsid w:val="009163BA"/>
    <w:rPr>
      <w:b/>
    </w:rPr>
  </w:style>
  <w:style w:type="character" w:customStyle="1" w:styleId="Underlined">
    <w:name w:val="Underlined"/>
    <w:basedOn w:val="DefaultParagraphFont"/>
    <w:rsid w:val="009163BA"/>
    <w:rPr>
      <w:u w:val="single"/>
    </w:rPr>
  </w:style>
  <w:style w:type="paragraph" w:customStyle="1" w:styleId="TableBodyTextRight">
    <w:name w:val="Table Body Text Right"/>
    <w:basedOn w:val="TableBodyText"/>
    <w:rsid w:val="009163BA"/>
    <w:pPr>
      <w:widowControl w:val="0"/>
      <w:autoSpaceDE w:val="0"/>
      <w:autoSpaceDN w:val="0"/>
      <w:adjustRightInd w:val="0"/>
      <w:jc w:val="right"/>
    </w:pPr>
    <w:rPr>
      <w:rFonts w:cs="Arial"/>
      <w:szCs w:val="18"/>
    </w:rPr>
  </w:style>
  <w:style w:type="paragraph" w:customStyle="1" w:styleId="CopyrightText">
    <w:name w:val="Copyright Text"/>
    <w:basedOn w:val="BodyText"/>
    <w:rsid w:val="009163BA"/>
    <w:rPr>
      <w:sz w:val="18"/>
    </w:rPr>
  </w:style>
  <w:style w:type="paragraph" w:customStyle="1" w:styleId="BodySmallRight">
    <w:name w:val="Body Small Right"/>
    <w:basedOn w:val="BodyTextRight"/>
    <w:rsid w:val="009163BA"/>
    <w:rPr>
      <w:sz w:val="18"/>
      <w:szCs w:val="18"/>
    </w:rPr>
  </w:style>
  <w:style w:type="paragraph" w:customStyle="1" w:styleId="MarginEdition">
    <w:name w:val="Margin Edition"/>
    <w:basedOn w:val="MarginNote"/>
    <w:rsid w:val="009163BA"/>
    <w:pPr>
      <w:spacing w:before="0" w:after="0"/>
    </w:pPr>
    <w:rPr>
      <w:rFonts w:ascii="Times New Roman" w:hAnsi="Times New Roman"/>
      <w:color w:val="999999"/>
    </w:rPr>
  </w:style>
  <w:style w:type="paragraph" w:customStyle="1" w:styleId="Spacer">
    <w:name w:val="Spacer"/>
    <w:basedOn w:val="Normal"/>
    <w:rsid w:val="009163BA"/>
    <w:rPr>
      <w:sz w:val="2"/>
      <w:szCs w:val="2"/>
    </w:rPr>
  </w:style>
  <w:style w:type="character" w:customStyle="1" w:styleId="Small">
    <w:name w:val="Small"/>
    <w:basedOn w:val="DefaultParagraphFont"/>
    <w:rsid w:val="009163BA"/>
    <w:rPr>
      <w:sz w:val="16"/>
    </w:rPr>
  </w:style>
  <w:style w:type="paragraph" w:customStyle="1" w:styleId="WideTable">
    <w:name w:val="Wide Table"/>
    <w:basedOn w:val="Normal"/>
    <w:rsid w:val="009163BA"/>
    <w:pPr>
      <w:ind w:left="-1418"/>
    </w:pPr>
    <w:rPr>
      <w:sz w:val="2"/>
      <w:szCs w:val="2"/>
    </w:rPr>
  </w:style>
  <w:style w:type="character" w:styleId="PageNumber">
    <w:name w:val="page number"/>
    <w:basedOn w:val="DefaultParagraphFont"/>
    <w:rsid w:val="009163BA"/>
  </w:style>
  <w:style w:type="paragraph" w:styleId="Quote">
    <w:name w:val="Quote"/>
    <w:basedOn w:val="Heading1"/>
    <w:link w:val="QuoteChar"/>
    <w:qFormat/>
    <w:rsid w:val="009163BA"/>
    <w:rPr>
      <w:b w:val="0"/>
      <w:sz w:val="72"/>
      <w:szCs w:val="72"/>
      <w:lang w:val="en-NZ"/>
    </w:rPr>
  </w:style>
  <w:style w:type="character" w:customStyle="1" w:styleId="QuoteChar">
    <w:name w:val="Quote Char"/>
    <w:basedOn w:val="DefaultParagraphFont"/>
    <w:link w:val="Quote"/>
    <w:rsid w:val="00916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3BA"/>
    <w:pPr>
      <w:pageBreakBefore/>
    </w:pPr>
  </w:style>
  <w:style w:type="paragraph" w:customStyle="1" w:styleId="Border">
    <w:name w:val="Border"/>
    <w:basedOn w:val="Normal"/>
    <w:qFormat/>
    <w:rsid w:val="00916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3BA"/>
    <w:rPr>
      <w:b/>
      <w:bCs/>
      <w:i/>
      <w:iCs/>
      <w:color w:val="auto"/>
    </w:rPr>
  </w:style>
  <w:style w:type="paragraph" w:styleId="IntenseQuote">
    <w:name w:val="Intense Quote"/>
    <w:basedOn w:val="Normal"/>
    <w:next w:val="Normal"/>
    <w:link w:val="IntenseQuoteChar"/>
    <w:uiPriority w:val="30"/>
    <w:qFormat/>
    <w:rsid w:val="00916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3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63BA"/>
    <w:rPr>
      <w:smallCaps/>
      <w:color w:val="auto"/>
      <w:u w:val="single"/>
    </w:rPr>
  </w:style>
  <w:style w:type="character" w:styleId="IntenseReference">
    <w:name w:val="Intense Reference"/>
    <w:basedOn w:val="DefaultParagraphFont"/>
    <w:uiPriority w:val="32"/>
    <w:qFormat/>
    <w:rsid w:val="009163BA"/>
    <w:rPr>
      <w:b/>
      <w:bCs/>
      <w:smallCaps/>
      <w:color w:val="auto"/>
      <w:spacing w:val="5"/>
      <w:u w:val="single"/>
    </w:rPr>
  </w:style>
  <w:style w:type="paragraph" w:customStyle="1" w:styleId="2ColumnHeading">
    <w:name w:val="2Column Heading"/>
    <w:basedOn w:val="BodyText"/>
    <w:qFormat/>
    <w:rsid w:val="009163BA"/>
    <w:pPr>
      <w:spacing w:after="60"/>
      <w:ind w:left="-2268"/>
    </w:pPr>
    <w:rPr>
      <w:b/>
    </w:rPr>
  </w:style>
  <w:style w:type="paragraph" w:customStyle="1" w:styleId="Heading1TOC">
    <w:name w:val="Heading1 TOC"/>
    <w:basedOn w:val="Normal"/>
    <w:qFormat/>
    <w:rsid w:val="009163BA"/>
    <w:pPr>
      <w:spacing w:before="240" w:after="120"/>
    </w:pPr>
    <w:rPr>
      <w:rFonts w:ascii="Times New Roman" w:hAnsi="Times New Roman"/>
      <w:b/>
      <w:sz w:val="32"/>
    </w:rPr>
  </w:style>
  <w:style w:type="paragraph" w:customStyle="1" w:styleId="Heading2TOC">
    <w:name w:val="Heading2 TOC"/>
    <w:basedOn w:val="Normal"/>
    <w:qFormat/>
    <w:rsid w:val="009163BA"/>
    <w:pPr>
      <w:spacing w:before="240" w:after="60"/>
    </w:pPr>
    <w:rPr>
      <w:rFonts w:ascii="Times New Roman" w:hAnsi="Times New Roman"/>
      <w:b/>
      <w:sz w:val="28"/>
    </w:rPr>
  </w:style>
  <w:style w:type="character" w:customStyle="1" w:styleId="Underline">
    <w:name w:val="Underline"/>
    <w:basedOn w:val="DefaultParagraphFont"/>
    <w:qFormat/>
    <w:rsid w:val="009163BA"/>
    <w:rPr>
      <w:u w:val="single"/>
    </w:rPr>
  </w:style>
  <w:style w:type="character" w:customStyle="1" w:styleId="BoldandItalics">
    <w:name w:val="Bold and Italics"/>
    <w:qFormat/>
    <w:rsid w:val="009163BA"/>
    <w:rPr>
      <w:b/>
      <w:i/>
      <w:u w:val="none"/>
    </w:rPr>
  </w:style>
  <w:style w:type="paragraph" w:styleId="BalloonText">
    <w:name w:val="Balloon Text"/>
    <w:basedOn w:val="Normal"/>
    <w:link w:val="BalloonTextChar"/>
    <w:rsid w:val="009163BA"/>
    <w:rPr>
      <w:rFonts w:ascii="Tahoma" w:hAnsi="Tahoma" w:cs="Tahoma"/>
      <w:sz w:val="16"/>
      <w:szCs w:val="16"/>
    </w:rPr>
  </w:style>
  <w:style w:type="character" w:customStyle="1" w:styleId="BalloonTextChar">
    <w:name w:val="Balloon Text Char"/>
    <w:basedOn w:val="DefaultParagraphFont"/>
    <w:link w:val="BalloonText"/>
    <w:rsid w:val="009163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63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3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1029</Words>
  <Characters>6277</Characters>
  <Application>Microsoft Office Word</Application>
  <DocSecurity>0</DocSecurity>
  <Lines>236</Lines>
  <Paragraphs>108</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MEM03006B Set assembly stations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