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B1E" w:rsidP="00216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MEMPE007 Pull apart and re-assemble engineering mechanisms</w:t>
      </w:r>
      <w:r>
        <w:fldChar w:fldCharType="end"/>
      </w:r>
    </w:p>
    <w:p w:rsidR="00216B1E" w:rsidP="00216B1E">
      <w:pPr>
        <w:pStyle w:val="Version"/>
        <w:sectPr w:rsidSect="006F0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1A8" w:rsidP="006F01A8">
      <w:pPr>
        <w:pStyle w:val="SuperHeading"/>
      </w:pPr>
      <w:r w:rsidRPr="006F01A8">
        <w:t>MEMPE007 Pull apart and re-assemble engineering mechanisms</w:t>
      </w:r>
    </w:p>
    <w:p w:rsidR="00000000" w:rsidRPr="006F01A8" w:rsidP="006F01A8">
      <w:pPr>
        <w:pStyle w:val="Heading1"/>
      </w:pPr>
      <w:bookmarkStart w:id="1" w:name="O_943524"/>
      <w:bookmarkEnd w:id="1"/>
      <w:r w:rsidRPr="006F01A8">
        <w:t>Modification History</w:t>
      </w:r>
    </w:p>
    <w:p w:rsidR="00216B1E" w:rsidP="00216B1E">
      <w:pPr>
        <w:pStyle w:val="BodyText"/>
      </w:pPr>
      <w:r w:rsidRPr="006F01A8">
        <w:t>Release 1. Supersedes and is equivalent to MEMPE007A Pull apart and re-assemble engineering mechanisms.</w:t>
      </w:r>
    </w:p>
    <w:p w:rsidR="00000000" w:rsidRPr="006F01A8" w:rsidP="006F01A8">
      <w:pPr>
        <w:pStyle w:val="Heading1"/>
      </w:pPr>
      <w:bookmarkStart w:id="2" w:name="O_943532"/>
      <w:bookmarkEnd w:id="2"/>
      <w:r w:rsidRPr="006F01A8">
        <w:t>Application</w:t>
      </w:r>
    </w:p>
    <w:p w:rsidR="00000000" w:rsidRPr="006F01A8" w:rsidP="00216B1E">
      <w:pPr>
        <w:pStyle w:val="BodyText"/>
      </w:pPr>
      <w:r w:rsidRPr="006F01A8">
        <w:t>This unit of competency defines the skills and knowledge required to pull apart engin</w:t>
      </w:r>
      <w:r w:rsidRPr="006F01A8">
        <w:t>eering mechanisms or any mechanism made up of a number of components. It includes determining the types and quantity of components in the mechanism and re-assembling the mechanism. The mechanisms must have an associated maintenance/instruction manual for t</w:t>
      </w:r>
      <w:r w:rsidRPr="006F01A8">
        <w:t>he individual to reference.</w:t>
      </w:r>
    </w:p>
    <w:p w:rsidR="00000000" w:rsidRPr="006F01A8" w:rsidP="00216B1E">
      <w:pPr>
        <w:pStyle w:val="BodyText"/>
      </w:pPr>
      <w:r w:rsidRPr="006F01A8">
        <w:t>This unit describes entry-level skills and knowledge in preparation for employment within the metal, engineering, manufacturing and associated industries and is suitable for use in institutional-based vocational programs. Skills</w:t>
      </w:r>
      <w:r w:rsidRPr="006F01A8">
        <w:t xml:space="preserve"> development takes place under direct supervision.</w:t>
      </w:r>
    </w:p>
    <w:p w:rsidR="00000000" w:rsidRPr="006F01A8" w:rsidP="00216B1E">
      <w:pPr>
        <w:pStyle w:val="BodyText"/>
      </w:pPr>
      <w:r w:rsidRPr="006F01A8">
        <w:t>It is not to be used in a traineeship or apprenticeship training program or associated qualifications. It is only to be used in pre-employment programs and carries no credit towards apprenticeship/trade an</w:t>
      </w:r>
      <w:r w:rsidRPr="006F01A8">
        <w:t>d other qualification types in manufacturing and engineering.</w:t>
      </w:r>
    </w:p>
    <w:p w:rsidR="00000000" w:rsidRPr="006F01A8" w:rsidP="00216B1E">
      <w:pPr>
        <w:pStyle w:val="BodyText"/>
      </w:pPr>
      <w:r w:rsidRPr="006F01A8">
        <w:t xml:space="preserve">The skills in this unit are intended to be developed in combination with the project unit, MEMPE006 Undertake a basic engineering project, and with the development of skills for the unit </w:t>
      </w:r>
      <w:r w:rsidRPr="006F01A8">
        <w:rPr>
          <w:rStyle w:val="Emphasis"/>
        </w:rPr>
        <w:t>MEM1800</w:t>
      </w:r>
      <w:r w:rsidRPr="006F01A8">
        <w:rPr>
          <w:rStyle w:val="Emphasis"/>
        </w:rPr>
        <w:t>1 Use hand tools</w:t>
      </w:r>
      <w:r w:rsidRPr="006F01A8">
        <w:t xml:space="preserve">. </w:t>
      </w:r>
    </w:p>
    <w:p w:rsidR="00216B1E" w:rsidP="00216B1E">
      <w:pPr>
        <w:pStyle w:val="BodyText"/>
      </w:pPr>
      <w:r w:rsidRPr="006F01A8">
        <w:t>No licensing, legislative or certification requirements apply to this unit at the time of publication.</w:t>
      </w:r>
    </w:p>
    <w:p w:rsidR="00000000" w:rsidRPr="006F01A8" w:rsidP="006F01A8">
      <w:pPr>
        <w:pStyle w:val="Heading1"/>
      </w:pPr>
      <w:bookmarkStart w:id="3" w:name="O_943531"/>
      <w:bookmarkEnd w:id="3"/>
      <w:r w:rsidRPr="006F01A8">
        <w:t>Pre-requisite Unit</w:t>
      </w:r>
    </w:p>
    <w:p w:rsidR="00000000" w:rsidRPr="006F01A8" w:rsidP="00216B1E">
      <w:pPr>
        <w:pStyle w:val="BodyText"/>
      </w:pPr>
      <w:r w:rsidRPr="006F01A8">
        <w:t>Nil</w:t>
      </w:r>
    </w:p>
    <w:p w:rsidR="00000000" w:rsidRPr="006F01A8" w:rsidP="006F01A8">
      <w:pPr>
        <w:pStyle w:val="Heading1"/>
      </w:pPr>
      <w:bookmarkStart w:id="4" w:name="O_943530"/>
      <w:bookmarkEnd w:id="4"/>
      <w:r w:rsidRPr="006F01A8">
        <w:t>Competency Field</w:t>
      </w:r>
    </w:p>
    <w:p w:rsidR="00216B1E" w:rsidP="00216B1E">
      <w:pPr>
        <w:pStyle w:val="BodyText"/>
      </w:pPr>
      <w:r w:rsidRPr="006F01A8">
        <w:t>Pre-employment</w:t>
      </w:r>
    </w:p>
    <w:p w:rsidR="00000000" w:rsidRPr="006F01A8" w:rsidP="006F01A8">
      <w:pPr>
        <w:pStyle w:val="Heading1"/>
      </w:pPr>
      <w:bookmarkStart w:id="5" w:name="O_943528"/>
      <w:bookmarkEnd w:id="5"/>
      <w:r w:rsidRPr="006F01A8">
        <w:t>Elements and Performance C</w:t>
      </w:r>
      <w:r w:rsidRPr="006F01A8">
        <w:t>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16B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BodyText"/>
            </w:pPr>
            <w:r w:rsidRPr="006F01A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rPr>
                <w:rStyle w:val="SpecialBold"/>
              </w:rPr>
              <w:t>Performance Criteria</w:t>
            </w:r>
          </w:p>
        </w:tc>
      </w:tr>
      <w:tr w:rsidTr="00216B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BodyText"/>
            </w:pPr>
            <w:r w:rsidRPr="006F01A8">
              <w:rPr>
                <w:rStyle w:val="Emphasis"/>
              </w:rPr>
              <w:t xml:space="preserve">Elements describe the </w:t>
            </w:r>
            <w:r w:rsidRPr="006F01A8">
              <w:t xml:space="preserve">essential </w:t>
            </w:r>
            <w:r w:rsidRPr="006F01A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6B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1. Prepare a job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BodyText"/>
            </w:pPr>
            <w:r w:rsidRPr="006F01A8">
              <w:t>1.1 Comply with work health and safety (WHS) requirements at all times</w:t>
            </w:r>
          </w:p>
          <w:p w:rsidR="00000000" w:rsidRPr="006F01A8" w:rsidP="006F01A8">
            <w:pPr>
              <w:pStyle w:val="BodyText"/>
            </w:pPr>
            <w:r w:rsidRPr="006F01A8">
              <w:t xml:space="preserve">1.2 Identify job requirements by inspecting the mechanism and from other work information in consultation with a supervisor </w:t>
            </w:r>
          </w:p>
          <w:p w:rsidR="00000000" w:rsidRPr="006F01A8" w:rsidP="006F01A8">
            <w:pPr>
              <w:pStyle w:val="BodyText"/>
            </w:pPr>
            <w:r w:rsidRPr="006F01A8">
              <w:t xml:space="preserve">1.3 Identify required tools and machines in accordance with </w:t>
            </w:r>
            <w:r w:rsidRPr="006F01A8">
              <w:t>job requirements</w:t>
            </w:r>
          </w:p>
          <w:p w:rsidR="00000000" w:rsidRPr="006F01A8" w:rsidP="006F01A8">
            <w:pPr>
              <w:pStyle w:val="BodyText"/>
            </w:pPr>
            <w:r w:rsidRPr="006F01A8">
              <w:t>1.4 Prepare a job plan showing tools and machines to be used and an appropriate sequence of operations</w:t>
            </w:r>
          </w:p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 xml:space="preserve">1.5 Confirm plan with supervisor </w:t>
            </w:r>
          </w:p>
        </w:tc>
      </w:tr>
      <w:tr w:rsidTr="00216B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2. Pull the mechanism apart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BodyText"/>
            </w:pPr>
            <w:r w:rsidRPr="006F01A8">
              <w:t>2.1 Use and wear appropriate personal protective equipment (PPE) in accordance with procedures</w:t>
            </w:r>
          </w:p>
          <w:p w:rsidR="00000000" w:rsidRPr="006F01A8" w:rsidP="006F01A8">
            <w:pPr>
              <w:pStyle w:val="BodyText"/>
            </w:pPr>
            <w:r w:rsidRPr="006F01A8">
              <w:t>2.2 Clear the work area according to job requirements</w:t>
            </w:r>
          </w:p>
          <w:p w:rsidR="00000000" w:rsidRPr="006F01A8" w:rsidP="006F01A8">
            <w:pPr>
              <w:pStyle w:val="BodyText"/>
            </w:pPr>
            <w:r w:rsidRPr="006F01A8">
              <w:t>2.3 Obtain appropriate tools and equipment</w:t>
            </w:r>
          </w:p>
          <w:p w:rsidR="00000000" w:rsidRPr="006F01A8" w:rsidP="006F01A8">
            <w:pPr>
              <w:pStyle w:val="BodyText"/>
            </w:pPr>
            <w:r w:rsidRPr="006F01A8">
              <w:t>2.4 Follow safe working practices</w:t>
            </w:r>
          </w:p>
          <w:p w:rsidR="00000000" w:rsidRPr="006F01A8" w:rsidP="006F01A8">
            <w:pPr>
              <w:pStyle w:val="BodyText"/>
            </w:pPr>
            <w:r w:rsidRPr="006F01A8">
              <w:t>2.5 Pull the mechanism apart m</w:t>
            </w:r>
            <w:r w:rsidRPr="006F01A8">
              <w:t>arking components to aid correct re-assembly</w:t>
            </w:r>
          </w:p>
          <w:p w:rsidR="00000000" w:rsidRPr="006F01A8" w:rsidP="006F01A8">
            <w:pPr>
              <w:pStyle w:val="BodyText"/>
            </w:pPr>
            <w:r w:rsidRPr="006F01A8">
              <w:t>2.6 Identify and record the name and quantity of each component</w:t>
            </w:r>
          </w:p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2.7 Use measuring equipment according to job requirements</w:t>
            </w:r>
          </w:p>
        </w:tc>
      </w:tr>
      <w:tr w:rsidTr="00216B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3. Re-assemble the mechanism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BodyText"/>
            </w:pPr>
            <w:r w:rsidRPr="006F01A8">
              <w:t>3.1 Use and wear appropriate PPE in accordance with procedu</w:t>
            </w:r>
            <w:r w:rsidRPr="006F01A8">
              <w:t>res</w:t>
            </w:r>
          </w:p>
          <w:p w:rsidR="00000000" w:rsidRPr="006F01A8" w:rsidP="006F01A8">
            <w:pPr>
              <w:pStyle w:val="BodyText"/>
            </w:pPr>
            <w:r w:rsidRPr="006F01A8">
              <w:t>3.2 Follow safe working practices</w:t>
            </w:r>
          </w:p>
          <w:p w:rsidR="00000000" w:rsidRPr="006F01A8" w:rsidP="006F01A8">
            <w:pPr>
              <w:pStyle w:val="BodyText"/>
            </w:pPr>
            <w:r w:rsidRPr="006F01A8">
              <w:t>3.3 Re-assemble the mechanism following markings and associated manual</w:t>
            </w:r>
          </w:p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3.4 Use measuring equipment according to job requirements</w:t>
            </w:r>
          </w:p>
        </w:tc>
      </w:tr>
      <w:tr w:rsidTr="00216B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4. Complete work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BodyText"/>
            </w:pPr>
            <w:r w:rsidRPr="006F01A8">
              <w:t>4.1 Clear work area of waste and clean according to requir</w:t>
            </w:r>
            <w:r w:rsidRPr="006F01A8">
              <w:t>ements</w:t>
            </w:r>
          </w:p>
          <w:p w:rsidR="00000000" w:rsidRPr="006F01A8" w:rsidP="006F01A8">
            <w:pPr>
              <w:pStyle w:val="BodyText"/>
            </w:pPr>
            <w:r w:rsidRPr="006F01A8">
              <w:t>4.2 Maintain and/or store machines, tools and equipment according to instructions</w:t>
            </w:r>
          </w:p>
        </w:tc>
      </w:tr>
    </w:tbl>
    <w:p w:rsidR="00216B1E" w:rsidP="006F01A8">
      <w:pPr>
        <w:pStyle w:val="BodyText"/>
      </w:pPr>
    </w:p>
    <w:p w:rsidR="00216B1E" w:rsidP="006F01A8">
      <w:pPr>
        <w:pStyle w:val="BodyText"/>
      </w:pPr>
    </w:p>
    <w:p w:rsidR="00000000" w:rsidRPr="006F01A8" w:rsidP="006F01A8">
      <w:pPr>
        <w:pStyle w:val="Heading1"/>
      </w:pPr>
      <w:bookmarkStart w:id="6" w:name="O_943527"/>
      <w:bookmarkEnd w:id="6"/>
      <w:r w:rsidRPr="006F01A8">
        <w:t>Foundation Skills</w:t>
      </w:r>
    </w:p>
    <w:p w:rsidR="00000000" w:rsidRPr="006F01A8" w:rsidP="00216B1E">
      <w:pPr>
        <w:pStyle w:val="BodyText"/>
      </w:pPr>
      <w:r w:rsidRPr="006F01A8">
        <w:t>This section describes those language, literacy, numeracy and employment skills that are essential to performance.</w:t>
      </w:r>
    </w:p>
    <w:p w:rsidR="00216B1E" w:rsidP="00216B1E">
      <w:pPr>
        <w:pStyle w:val="BodyText"/>
      </w:pPr>
      <w:r w:rsidRPr="006F01A8">
        <w:t>Foundation skills essential to performance are explicit in the performance criteria of this unit of competency.</w:t>
      </w:r>
    </w:p>
    <w:p w:rsidR="00000000" w:rsidRPr="006F01A8" w:rsidP="006F01A8">
      <w:pPr>
        <w:pStyle w:val="Heading1"/>
      </w:pPr>
      <w:bookmarkStart w:id="7" w:name="O_943526"/>
      <w:bookmarkEnd w:id="7"/>
      <w:r w:rsidRPr="006F01A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F01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This field allows for different work environments and conditions that may affect performance. Essential op</w:t>
            </w:r>
            <w:r w:rsidRPr="006F01A8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6F01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Mechanism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ListBullet"/>
            </w:pPr>
            <w:r w:rsidRPr="006F01A8">
              <w:t xml:space="preserve">any piece of equipment, </w:t>
            </w:r>
            <w:r w:rsidRPr="006F01A8">
              <w:t>plant or machinery made up of a number of engineering components</w:t>
            </w:r>
          </w:p>
          <w:p w:rsidR="00000000" w:rsidRPr="006F01A8" w:rsidP="006F01A8">
            <w:pPr>
              <w:pStyle w:val="ListBullet"/>
            </w:pPr>
            <w:r w:rsidRPr="006F01A8">
              <w:t>small compressor</w:t>
            </w:r>
          </w:p>
          <w:p w:rsidR="00000000" w:rsidRPr="006F01A8" w:rsidP="006F01A8">
            <w:pPr>
              <w:pStyle w:val="ListBullet"/>
            </w:pPr>
            <w:r w:rsidRPr="006F01A8">
              <w:t>small two or four stroke engines</w:t>
            </w:r>
          </w:p>
          <w:p w:rsidR="00000000" w:rsidRPr="006F01A8" w:rsidP="006F01A8">
            <w:pPr>
              <w:pStyle w:val="ListBullet"/>
            </w:pPr>
            <w:r w:rsidRPr="006F01A8">
              <w:t>industrial gear boxes</w:t>
            </w:r>
          </w:p>
          <w:p w:rsidR="00000000" w:rsidP="006F01A8">
            <w:pPr>
              <w:pStyle w:val="ListBullet"/>
              <w:rPr>
                <w:lang w:val="en-NZ"/>
              </w:rPr>
            </w:pPr>
            <w:r w:rsidRPr="006F01A8">
              <w:t>mechanical winches.</w:t>
            </w:r>
          </w:p>
        </w:tc>
      </w:tr>
      <w:tr w:rsidTr="006F01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1A8">
            <w:pPr>
              <w:pStyle w:val="BodyText"/>
              <w:rPr>
                <w:lang w:val="en-NZ"/>
              </w:rPr>
            </w:pPr>
            <w:r w:rsidRPr="006F01A8">
              <w:t>Measuring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1A8" w:rsidP="006F01A8">
            <w:pPr>
              <w:pStyle w:val="ListBullet"/>
            </w:pPr>
            <w:r w:rsidRPr="006F01A8">
              <w:t>micrometers</w:t>
            </w:r>
          </w:p>
          <w:p w:rsidR="00000000" w:rsidRPr="006F01A8" w:rsidP="006F01A8">
            <w:pPr>
              <w:pStyle w:val="ListBullet"/>
            </w:pPr>
            <w:r w:rsidRPr="006F01A8">
              <w:t>vernier scaled measuring</w:t>
            </w:r>
            <w:r w:rsidRPr="006F01A8">
              <w:t xml:space="preserve"> devices</w:t>
            </w:r>
          </w:p>
          <w:p w:rsidR="00000000" w:rsidRPr="006F01A8" w:rsidP="006F01A8">
            <w:pPr>
              <w:pStyle w:val="ListBullet"/>
            </w:pPr>
            <w:r w:rsidRPr="006F01A8">
              <w:t>rules</w:t>
            </w:r>
          </w:p>
          <w:p w:rsidR="00000000" w:rsidRPr="006F01A8" w:rsidP="006F01A8">
            <w:pPr>
              <w:pStyle w:val="ListBullet"/>
            </w:pPr>
            <w:r w:rsidRPr="006F01A8">
              <w:t>calipers</w:t>
            </w:r>
          </w:p>
          <w:p w:rsidR="00000000" w:rsidRPr="006F01A8" w:rsidP="006F01A8">
            <w:pPr>
              <w:pStyle w:val="ListBullet"/>
            </w:pPr>
            <w:r w:rsidRPr="006F01A8">
              <w:t>gauges.</w:t>
            </w:r>
          </w:p>
        </w:tc>
      </w:tr>
    </w:tbl>
    <w:p w:rsidR="00216B1E" w:rsidP="006F01A8">
      <w:pPr>
        <w:pStyle w:val="BodyText"/>
      </w:pPr>
    </w:p>
    <w:p w:rsidR="00216B1E" w:rsidP="006F01A8">
      <w:pPr>
        <w:pStyle w:val="BodyText"/>
      </w:pPr>
    </w:p>
    <w:p w:rsidR="00000000" w:rsidRPr="006F01A8" w:rsidP="006F01A8">
      <w:pPr>
        <w:pStyle w:val="Heading1"/>
      </w:pPr>
      <w:bookmarkStart w:id="8" w:name="O_943525"/>
      <w:bookmarkEnd w:id="8"/>
      <w:r w:rsidRPr="006F01A8">
        <w:t>Unit Mapping Information</w:t>
      </w:r>
    </w:p>
    <w:p w:rsidR="00216B1E" w:rsidP="00216B1E">
      <w:pPr>
        <w:pStyle w:val="BodyText"/>
      </w:pPr>
      <w:r w:rsidRPr="006F01A8">
        <w:t>Release 1. Supersedes and is equivalent to MEMPE007A Pull apart and re-assemble engineering mechanisms.</w:t>
      </w:r>
    </w:p>
    <w:p w:rsidR="00000000" w:rsidRPr="006F01A8" w:rsidP="006F01A8">
      <w:pPr>
        <w:pStyle w:val="Heading1"/>
      </w:pPr>
      <w:bookmarkStart w:id="9" w:name="O_943518"/>
      <w:bookmarkEnd w:id="9"/>
      <w:r w:rsidRPr="006F01A8">
        <w:t>Links</w:t>
      </w:r>
    </w:p>
    <w:p w:rsidR="00000000" w:rsidRPr="006F01A8" w:rsidP="00216B1E">
      <w:pPr>
        <w:pStyle w:val="BodyText"/>
      </w:pPr>
      <w:r w:rsidRPr="006F0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488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F01A8" w:rsidP="006F01A8"/>
    <w:sectPr w:rsidSect="006F0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A8" w:rsidRPr="00216B1E" w:rsidP="00216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1E" w:rsidP="006F0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B1E" w:rsidP="006F0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6B1E" w:rsidP="006F0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1A8" w:rsidRPr="00216B1E" w:rsidP="00216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1E" w:rsidRPr="002D2AF8" w:rsidP="006F0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MEMPE007 Pull apart and re-assemble engineering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6B1E" w:rsidP="006F0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62F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C6A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1A8"/>
  </w:style>
  <w:style w:type="character" w:customStyle="1" w:styleId="Heading1Char">
    <w:name w:val="Heading 1 Char"/>
    <w:basedOn w:val="DefaultParagraphFont"/>
    <w:link w:val="Heading1"/>
    <w:rsid w:val="006F0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1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1A8"/>
    <w:rPr>
      <w:b/>
      <w:spacing w:val="0"/>
    </w:rPr>
  </w:style>
  <w:style w:type="character" w:styleId="Emphasis">
    <w:name w:val="Emphasis"/>
    <w:basedOn w:val="DefaultParagraphFont"/>
    <w:qFormat/>
    <w:rsid w:val="006F01A8"/>
    <w:rPr>
      <w:i/>
    </w:rPr>
  </w:style>
  <w:style w:type="paragraph" w:customStyle="1" w:styleId="SuperHeading">
    <w:name w:val="SuperHeading"/>
    <w:basedOn w:val="Normal"/>
    <w:rsid w:val="006F0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1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1A8"/>
  </w:style>
  <w:style w:type="paragraph" w:styleId="TableofFigures">
    <w:name w:val="table of figures"/>
    <w:basedOn w:val="Normal"/>
    <w:next w:val="Normal"/>
    <w:semiHidden/>
    <w:rsid w:val="006F0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1A8"/>
    <w:rPr>
      <w:rFonts w:ascii="Wingdings" w:hAnsi="Wingdings"/>
    </w:rPr>
  </w:style>
  <w:style w:type="paragraph" w:customStyle="1" w:styleId="TableHeading">
    <w:name w:val="Table Heading"/>
    <w:basedOn w:val="HeadingBase"/>
    <w:rsid w:val="006F0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1A8"/>
    <w:rPr>
      <w:color w:val="0033CC"/>
      <w:u w:val="none"/>
    </w:rPr>
  </w:style>
  <w:style w:type="paragraph" w:customStyle="1" w:styleId="BodyTextRight">
    <w:name w:val="Body Text Right"/>
    <w:basedOn w:val="BodyText"/>
    <w:rsid w:val="006F0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1A8"/>
    <w:rPr>
      <w:sz w:val="32"/>
    </w:rPr>
  </w:style>
  <w:style w:type="paragraph" w:customStyle="1" w:styleId="HeadingProcedure">
    <w:name w:val="Heading Procedure"/>
    <w:basedOn w:val="HeadingBase"/>
    <w:next w:val="Normal"/>
    <w:rsid w:val="006F0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1A8"/>
    <w:pPr>
      <w:spacing w:before="60" w:after="60"/>
    </w:pPr>
  </w:style>
  <w:style w:type="paragraph" w:styleId="ListContinue">
    <w:name w:val="List Continue"/>
    <w:basedOn w:val="List"/>
    <w:rsid w:val="006F01A8"/>
    <w:pPr>
      <w:ind w:firstLine="0"/>
    </w:pPr>
  </w:style>
  <w:style w:type="paragraph" w:customStyle="1" w:styleId="ListNote">
    <w:name w:val="List Note"/>
    <w:basedOn w:val="List"/>
    <w:rsid w:val="006F0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1A8"/>
    <w:rPr>
      <w:rFonts w:ascii="Courier New" w:hAnsi="Courier New"/>
    </w:rPr>
  </w:style>
  <w:style w:type="paragraph" w:customStyle="1" w:styleId="NoteBullet">
    <w:name w:val="Note Bullet"/>
    <w:basedOn w:val="Note"/>
    <w:rsid w:val="006F0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1A8"/>
    <w:rPr>
      <w:b/>
      <w:smallCaps/>
    </w:rPr>
  </w:style>
  <w:style w:type="paragraph" w:customStyle="1" w:styleId="TableListNumber">
    <w:name w:val="Table List Number"/>
    <w:basedOn w:val="ListNumber"/>
    <w:rsid w:val="006F0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1A8"/>
    <w:pPr>
      <w:numPr>
        <w:numId w:val="8"/>
      </w:numPr>
    </w:pPr>
  </w:style>
  <w:style w:type="paragraph" w:customStyle="1" w:styleId="ListAlpha2">
    <w:name w:val="List Alpha 2"/>
    <w:basedOn w:val="List2"/>
    <w:rsid w:val="006F01A8"/>
    <w:pPr>
      <w:numPr>
        <w:numId w:val="7"/>
      </w:numPr>
    </w:pPr>
  </w:style>
  <w:style w:type="paragraph" w:styleId="List2">
    <w:name w:val="List 2"/>
    <w:basedOn w:val="BodyText"/>
    <w:rsid w:val="006F0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1A8"/>
    <w:pPr>
      <w:numPr>
        <w:numId w:val="3"/>
      </w:numPr>
    </w:pPr>
  </w:style>
  <w:style w:type="paragraph" w:styleId="ListContinue2">
    <w:name w:val="List Continue 2"/>
    <w:basedOn w:val="List2"/>
    <w:rsid w:val="006F01A8"/>
    <w:pPr>
      <w:ind w:firstLine="0"/>
    </w:pPr>
  </w:style>
  <w:style w:type="paragraph" w:styleId="ListContinue3">
    <w:name w:val="List Continue 3"/>
    <w:basedOn w:val="List3"/>
    <w:rsid w:val="006F01A8"/>
    <w:pPr>
      <w:ind w:left="1021" w:firstLine="0"/>
    </w:pPr>
  </w:style>
  <w:style w:type="paragraph" w:styleId="ListContinue4">
    <w:name w:val="List Continue 4"/>
    <w:basedOn w:val="List4"/>
    <w:rsid w:val="006F01A8"/>
    <w:pPr>
      <w:ind w:firstLine="0"/>
    </w:pPr>
  </w:style>
  <w:style w:type="paragraph" w:styleId="ListContinue5">
    <w:name w:val="List Continue 5"/>
    <w:basedOn w:val="List5"/>
    <w:rsid w:val="006F01A8"/>
    <w:pPr>
      <w:ind w:firstLine="0"/>
    </w:pPr>
  </w:style>
  <w:style w:type="paragraph" w:styleId="ListNumber3">
    <w:name w:val="List Number 3"/>
    <w:basedOn w:val="List3"/>
    <w:rsid w:val="006F01A8"/>
    <w:pPr>
      <w:numPr>
        <w:numId w:val="4"/>
      </w:numPr>
    </w:pPr>
  </w:style>
  <w:style w:type="paragraph" w:styleId="ListNumber4">
    <w:name w:val="List Number 4"/>
    <w:basedOn w:val="List4"/>
    <w:rsid w:val="006F01A8"/>
    <w:pPr>
      <w:numPr>
        <w:numId w:val="5"/>
      </w:numPr>
    </w:pPr>
  </w:style>
  <w:style w:type="paragraph" w:styleId="ListNumber5">
    <w:name w:val="List Number 5"/>
    <w:basedOn w:val="List5"/>
    <w:rsid w:val="006F01A8"/>
    <w:pPr>
      <w:numPr>
        <w:numId w:val="6"/>
      </w:numPr>
    </w:pPr>
  </w:style>
  <w:style w:type="paragraph" w:styleId="BlockText">
    <w:name w:val="Block Text"/>
    <w:basedOn w:val="Normal"/>
    <w:rsid w:val="006F0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1A8"/>
    <w:rPr>
      <w:sz w:val="16"/>
      <w:vertAlign w:val="superscript"/>
    </w:rPr>
  </w:style>
  <w:style w:type="character" w:customStyle="1" w:styleId="Symbols">
    <w:name w:val="Symbols"/>
    <w:basedOn w:val="DefaultParagraphFont"/>
    <w:rsid w:val="006F01A8"/>
    <w:rPr>
      <w:rFonts w:ascii="Symbol" w:hAnsi="Symbol"/>
    </w:rPr>
  </w:style>
  <w:style w:type="character" w:customStyle="1" w:styleId="MenuOptions">
    <w:name w:val="Menu Options"/>
    <w:basedOn w:val="DefaultParagraphFont"/>
    <w:rsid w:val="006F0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1A8"/>
    <w:rPr>
      <w:b/>
    </w:rPr>
  </w:style>
  <w:style w:type="character" w:customStyle="1" w:styleId="Underlined">
    <w:name w:val="Underlined"/>
    <w:basedOn w:val="DefaultParagraphFont"/>
    <w:rsid w:val="006F01A8"/>
    <w:rPr>
      <w:u w:val="single"/>
    </w:rPr>
  </w:style>
  <w:style w:type="paragraph" w:customStyle="1" w:styleId="TableBodyTextRight">
    <w:name w:val="Table Body Text Right"/>
    <w:basedOn w:val="TableBodyText"/>
    <w:rsid w:val="006F0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1A8"/>
    <w:rPr>
      <w:sz w:val="18"/>
    </w:rPr>
  </w:style>
  <w:style w:type="paragraph" w:customStyle="1" w:styleId="BodySmallRight">
    <w:name w:val="Body Small Right"/>
    <w:basedOn w:val="BodyTextRight"/>
    <w:rsid w:val="006F01A8"/>
    <w:rPr>
      <w:sz w:val="18"/>
      <w:szCs w:val="18"/>
    </w:rPr>
  </w:style>
  <w:style w:type="paragraph" w:customStyle="1" w:styleId="MarginEdition">
    <w:name w:val="Margin Edition"/>
    <w:basedOn w:val="MarginNote"/>
    <w:rsid w:val="006F0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1A8"/>
    <w:rPr>
      <w:sz w:val="2"/>
      <w:szCs w:val="2"/>
    </w:rPr>
  </w:style>
  <w:style w:type="character" w:customStyle="1" w:styleId="Small">
    <w:name w:val="Small"/>
    <w:basedOn w:val="DefaultParagraphFont"/>
    <w:rsid w:val="006F01A8"/>
    <w:rPr>
      <w:sz w:val="16"/>
    </w:rPr>
  </w:style>
  <w:style w:type="paragraph" w:customStyle="1" w:styleId="WideTable">
    <w:name w:val="Wide Table"/>
    <w:basedOn w:val="Normal"/>
    <w:rsid w:val="006F0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1A8"/>
  </w:style>
  <w:style w:type="paragraph" w:styleId="Quote">
    <w:name w:val="Quote"/>
    <w:basedOn w:val="Heading1"/>
    <w:link w:val="QuoteChar"/>
    <w:qFormat/>
    <w:rsid w:val="006F0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1A8"/>
    <w:pPr>
      <w:pageBreakBefore/>
    </w:pPr>
  </w:style>
  <w:style w:type="paragraph" w:customStyle="1" w:styleId="Border">
    <w:name w:val="Border"/>
    <w:basedOn w:val="Normal"/>
    <w:qFormat/>
    <w:rsid w:val="006F0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1A8"/>
    <w:rPr>
      <w:u w:val="single"/>
    </w:rPr>
  </w:style>
  <w:style w:type="character" w:customStyle="1" w:styleId="BoldandItalics">
    <w:name w:val="Bold and Italics"/>
    <w:qFormat/>
    <w:rsid w:val="006F01A8"/>
    <w:rPr>
      <w:b/>
      <w:i/>
      <w:u w:val="none"/>
    </w:rPr>
  </w:style>
  <w:style w:type="paragraph" w:styleId="BalloonText">
    <w:name w:val="Balloon Text"/>
    <w:basedOn w:val="Normal"/>
    <w:link w:val="BalloonTextChar"/>
    <w:rsid w:val="006F0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1A8"/>
    <w:pPr>
      <w:spacing w:before="0" w:after="0"/>
    </w:pPr>
  </w:style>
  <w:style w:type="paragraph" w:customStyle="1" w:styleId="BodyTextBold">
    <w:name w:val="Body Text Bold"/>
    <w:basedOn w:val="BodyText"/>
    <w:qFormat/>
    <w:rsid w:val="006F01A8"/>
    <w:rPr>
      <w:b/>
    </w:rPr>
  </w:style>
  <w:style w:type="character" w:styleId="Hyperlink">
    <w:name w:val="Hyperlink"/>
    <w:basedOn w:val="DefaultParagraphFont"/>
    <w:uiPriority w:val="99"/>
    <w:unhideWhenUsed/>
    <w:rsid w:val="00216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3819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MEMPE007 Pull apart and re-assemble engineering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