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816" w:rsidP="008A6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MEMPE006 Undertake a basic engineering project</w:t>
      </w:r>
      <w:r>
        <w:fldChar w:fldCharType="end"/>
      </w:r>
    </w:p>
    <w:p w:rsidR="008A6816" w:rsidP="008A6816">
      <w:pPr>
        <w:pStyle w:val="Version"/>
        <w:sectPr w:rsidSect="00840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D0C" w:rsidP="00840D0C">
      <w:pPr>
        <w:pStyle w:val="SuperHeading"/>
      </w:pPr>
      <w:r w:rsidRPr="00840D0C">
        <w:t>Assessment Requirements for MEMPE006 Undertake a basic engineering project</w:t>
      </w:r>
    </w:p>
    <w:p w:rsidR="00000000" w:rsidRPr="00840D0C" w:rsidP="00840D0C">
      <w:pPr>
        <w:pStyle w:val="Heading1"/>
      </w:pPr>
      <w:bookmarkStart w:id="1" w:name="O_943501"/>
      <w:bookmarkEnd w:id="1"/>
      <w:r w:rsidRPr="00840D0C">
        <w:t>Modification History</w:t>
      </w:r>
    </w:p>
    <w:p w:rsidR="008A6816" w:rsidP="008A6816">
      <w:pPr>
        <w:pStyle w:val="BodyText"/>
      </w:pPr>
      <w:r w:rsidRPr="00840D0C">
        <w:t>Release 1. Supersedes and is equivalent to MEMPE006A Undertake a basic engineering project.</w:t>
      </w:r>
    </w:p>
    <w:p w:rsidR="00000000" w:rsidRPr="00840D0C" w:rsidP="00840D0C">
      <w:pPr>
        <w:pStyle w:val="Heading1"/>
      </w:pPr>
      <w:bookmarkStart w:id="2" w:name="O_943504"/>
      <w:bookmarkEnd w:id="2"/>
      <w:r w:rsidRPr="00840D0C">
        <w:t>Performance Evidence</w:t>
      </w:r>
    </w:p>
    <w:p w:rsidR="00000000" w:rsidRPr="00840D0C" w:rsidP="008A6816">
      <w:pPr>
        <w:pStyle w:val="BodyText"/>
      </w:pPr>
      <w:r w:rsidRPr="00840D0C">
        <w:t>Evidence required to demonstrate competence in this unit must be relevant to and satisfy the requirements of the elements and performance criteria and include:</w:t>
      </w:r>
    </w:p>
    <w:p w:rsidR="00000000" w:rsidRPr="00840D0C" w:rsidP="00840D0C">
      <w:pPr>
        <w:pStyle w:val="ListBullet"/>
      </w:pPr>
      <w:r w:rsidRPr="00840D0C">
        <w:t>following work instructions and safe work practices</w:t>
      </w:r>
    </w:p>
    <w:p w:rsidR="00000000" w:rsidRPr="00840D0C" w:rsidP="00840D0C">
      <w:pPr>
        <w:pStyle w:val="ListBullet"/>
      </w:pPr>
      <w:r w:rsidRPr="00840D0C">
        <w:t>selecting engineering materials and compone</w:t>
      </w:r>
      <w:r w:rsidRPr="00840D0C">
        <w:t>nts for a project</w:t>
      </w:r>
    </w:p>
    <w:p w:rsidR="00000000" w:rsidRPr="00840D0C" w:rsidP="00840D0C">
      <w:pPr>
        <w:pStyle w:val="ListBullet"/>
      </w:pPr>
      <w:r w:rsidRPr="00840D0C">
        <w:t>determining appropriate joining methods for engineering materials and components</w:t>
      </w:r>
    </w:p>
    <w:p w:rsidR="00000000" w:rsidRPr="00840D0C" w:rsidP="00840D0C">
      <w:pPr>
        <w:pStyle w:val="ListBullet"/>
      </w:pPr>
      <w:r w:rsidRPr="00840D0C">
        <w:t xml:space="preserve">researching engineering projects for their appropriateness </w:t>
      </w:r>
    </w:p>
    <w:p w:rsidR="00000000" w:rsidRPr="00840D0C" w:rsidP="00840D0C">
      <w:pPr>
        <w:pStyle w:val="ListBullet"/>
      </w:pPr>
      <w:r w:rsidRPr="00840D0C">
        <w:t>producing drawings of an assembled project and its components</w:t>
      </w:r>
    </w:p>
    <w:p w:rsidR="00000000" w:rsidRPr="00840D0C" w:rsidP="00840D0C">
      <w:pPr>
        <w:pStyle w:val="ListBullet"/>
      </w:pPr>
      <w:r w:rsidRPr="00840D0C">
        <w:t>planning the manufacture of an engi</w:t>
      </w:r>
      <w:r w:rsidRPr="00840D0C">
        <w:t>neering project, including all necessary calculations</w:t>
      </w:r>
    </w:p>
    <w:p w:rsidR="00000000" w:rsidRPr="00840D0C" w:rsidP="00840D0C">
      <w:pPr>
        <w:pStyle w:val="ListBullet"/>
      </w:pPr>
      <w:r w:rsidRPr="00840D0C">
        <w:t>producing components following created drawings</w:t>
      </w:r>
    </w:p>
    <w:p w:rsidR="00000000" w:rsidRPr="00840D0C" w:rsidP="00840D0C">
      <w:pPr>
        <w:pStyle w:val="ListBullet"/>
      </w:pPr>
      <w:r w:rsidRPr="00840D0C">
        <w:t>assembling project</w:t>
      </w:r>
    </w:p>
    <w:p w:rsidR="00000000" w:rsidRPr="00840D0C" w:rsidP="00840D0C">
      <w:pPr>
        <w:pStyle w:val="ListBullet"/>
      </w:pPr>
      <w:r w:rsidRPr="00840D0C">
        <w:t>tidying and cleaning work area</w:t>
      </w:r>
    </w:p>
    <w:p w:rsidR="00000000" w:rsidRPr="00840D0C" w:rsidP="00840D0C">
      <w:pPr>
        <w:pStyle w:val="ListBullet"/>
      </w:pPr>
      <w:r w:rsidRPr="00840D0C">
        <w:t>returning tools, equipment and project items to designated storage areas and/or condition.</w:t>
      </w:r>
    </w:p>
    <w:p w:rsidR="00000000" w:rsidRPr="00840D0C" w:rsidP="00840D0C">
      <w:pPr>
        <w:pStyle w:val="BodyText"/>
      </w:pPr>
    </w:p>
    <w:p w:rsidR="008A6816" w:rsidRPr="008A6816" w:rsidP="008A6816">
      <w:pPr>
        <w:pStyle w:val="BodyText"/>
        <w:rPr>
          <w:i/>
        </w:rPr>
      </w:pPr>
      <w:r w:rsidRPr="008A6816">
        <w:rPr>
          <w:rStyle w:val="Emphasis"/>
        </w:rPr>
        <w:t xml:space="preserve">Note: Where </w:t>
      </w:r>
      <w:r w:rsidRPr="008A6816">
        <w:rPr>
          <w:rStyle w:val="Emphasis"/>
        </w:rPr>
        <w:t>a volume and/or frequency is not specified, demonstration must be provided at least once.</w:t>
      </w:r>
    </w:p>
    <w:p w:rsidR="00000000" w:rsidRPr="00840D0C" w:rsidP="00840D0C">
      <w:pPr>
        <w:pStyle w:val="Heading1"/>
      </w:pPr>
      <w:bookmarkStart w:id="3" w:name="O_943503"/>
      <w:bookmarkEnd w:id="3"/>
      <w:r w:rsidRPr="00840D0C">
        <w:t>Knowledge Evidence</w:t>
      </w:r>
    </w:p>
    <w:p w:rsidR="00000000" w:rsidRPr="00840D0C" w:rsidP="008A6816">
      <w:pPr>
        <w:pStyle w:val="BodyText"/>
      </w:pPr>
      <w:r w:rsidRPr="00840D0C">
        <w:t>Evidence required to demonstrate the required knowledge for this unit must be relevant to and satisfy the requirements of the elements and performance criteria and include knowledge of:</w:t>
      </w:r>
    </w:p>
    <w:p w:rsidR="00000000" w:rsidRPr="00840D0C" w:rsidP="00840D0C">
      <w:pPr>
        <w:pStyle w:val="ListBullet"/>
      </w:pPr>
      <w:r w:rsidRPr="00840D0C">
        <w:t>safe work practices in an engineering workshop and use of personal pr</w:t>
      </w:r>
      <w:r w:rsidRPr="00840D0C">
        <w:t>otective equipment (PPE)</w:t>
      </w:r>
    </w:p>
    <w:p w:rsidR="00000000" w:rsidRPr="00840D0C" w:rsidP="00840D0C">
      <w:pPr>
        <w:pStyle w:val="ListBullet"/>
      </w:pPr>
      <w:r w:rsidRPr="00840D0C">
        <w:t>sources of information on engineering materials and components</w:t>
      </w:r>
    </w:p>
    <w:p w:rsidR="00000000" w:rsidRPr="00840D0C" w:rsidP="00840D0C">
      <w:pPr>
        <w:pStyle w:val="ListBullet"/>
      </w:pPr>
      <w:r w:rsidRPr="00840D0C">
        <w:t>sources of information on engineering projects</w:t>
      </w:r>
    </w:p>
    <w:p w:rsidR="00000000" w:rsidRPr="00840D0C" w:rsidP="00840D0C">
      <w:pPr>
        <w:pStyle w:val="ListBullet"/>
      </w:pPr>
      <w:r w:rsidRPr="00840D0C">
        <w:t>engineering drawing practices, including need for drawings that others can follow</w:t>
      </w:r>
    </w:p>
    <w:p w:rsidR="008A6816" w:rsidP="00840D0C">
      <w:pPr>
        <w:pStyle w:val="ListBullet"/>
      </w:pPr>
      <w:r w:rsidRPr="00840D0C">
        <w:t>methods of joining metals.</w:t>
      </w:r>
    </w:p>
    <w:p w:rsidR="008A6816" w:rsidP="00840D0C">
      <w:pPr>
        <w:pStyle w:val="ListBullet"/>
      </w:pPr>
    </w:p>
    <w:p w:rsidR="00000000" w:rsidRPr="00840D0C" w:rsidP="00840D0C">
      <w:pPr>
        <w:pStyle w:val="Heading1"/>
      </w:pPr>
      <w:bookmarkStart w:id="4" w:name="O_943502"/>
      <w:bookmarkEnd w:id="4"/>
      <w:r w:rsidRPr="00840D0C">
        <w:t>Assessment Conditions</w:t>
      </w:r>
    </w:p>
    <w:p w:rsidR="00000000" w:rsidRPr="00840D0C" w:rsidP="00840D0C">
      <w:pPr>
        <w:pStyle w:val="ListBullet"/>
      </w:pPr>
      <w:r w:rsidRPr="00840D0C">
        <w:t>Assessors must:</w:t>
      </w:r>
    </w:p>
    <w:p w:rsidR="00000000" w:rsidRPr="00840D0C" w:rsidP="00840D0C">
      <w:pPr>
        <w:pStyle w:val="ListBullet2"/>
      </w:pPr>
      <w:r w:rsidRPr="00840D0C">
        <w:t>have vocational competency in undertaking a basic engineering project at least to the level being assessed with relevant industry knowledge and experience</w:t>
      </w:r>
    </w:p>
    <w:p w:rsidR="00000000" w:rsidRPr="00840D0C" w:rsidP="00840D0C">
      <w:pPr>
        <w:pStyle w:val="ListBullet2"/>
      </w:pPr>
      <w:r w:rsidRPr="00840D0C">
        <w:t xml:space="preserve">satisfy the assessor requirements in the </w:t>
      </w:r>
      <w:r w:rsidRPr="00840D0C">
        <w:rPr>
          <w:rStyle w:val="Emphasis"/>
        </w:rPr>
        <w:t xml:space="preserve">Standards for </w:t>
      </w:r>
      <w:r w:rsidRPr="00840D0C">
        <w:rPr>
          <w:rStyle w:val="Emphasis"/>
        </w:rPr>
        <w:t xml:space="preserve">Registered Training Organisations 2015 or its replacement </w:t>
      </w:r>
      <w:r w:rsidRPr="00840D0C">
        <w:t xml:space="preserve">and comply with the </w:t>
      </w:r>
      <w:r w:rsidRPr="00840D0C">
        <w:rPr>
          <w:rStyle w:val="Emphasis"/>
        </w:rPr>
        <w:t xml:space="preserve">National Vocational Education and Training Regulator Act 2011, </w:t>
      </w:r>
      <w:r w:rsidRPr="00840D0C">
        <w:t>its replacement</w:t>
      </w:r>
      <w:r w:rsidRPr="00840D0C">
        <w:rPr>
          <w:rStyle w:val="Emphasis"/>
        </w:rPr>
        <w:t xml:space="preserve"> </w:t>
      </w:r>
      <w:r w:rsidRPr="00840D0C">
        <w:t>or equivalent legislation covering VET regulation in a non-referring State as the case requires.</w:t>
      </w:r>
    </w:p>
    <w:p w:rsidR="00000000" w:rsidRPr="00840D0C" w:rsidP="00840D0C">
      <w:pPr>
        <w:pStyle w:val="ListBullet"/>
      </w:pPr>
      <w:r w:rsidRPr="00840D0C">
        <w:t>T</w:t>
      </w:r>
      <w:r w:rsidRPr="00840D0C">
        <w:t>his unit must be assessed in a learning institution and must cover the successful manufacture of a project and the skills developed would usually be developed by an individual working alone under direct supervision.</w:t>
      </w:r>
    </w:p>
    <w:p w:rsidR="00000000" w:rsidRPr="00840D0C" w:rsidP="00840D0C">
      <w:pPr>
        <w:pStyle w:val="ListBullet"/>
      </w:pPr>
      <w:r w:rsidRPr="00840D0C">
        <w:t xml:space="preserve">Assessment </w:t>
      </w:r>
      <w:r w:rsidRPr="00840D0C">
        <w:rPr>
          <w:rStyle w:val="SpecialBold"/>
        </w:rPr>
        <w:t>must be</w:t>
      </w:r>
      <w:r w:rsidRPr="00840D0C">
        <w:t xml:space="preserve"> in conjunction with a</w:t>
      </w:r>
      <w:r w:rsidRPr="00840D0C">
        <w:t>ssessment of all the skills and units integrated into the project</w:t>
      </w:r>
    </w:p>
    <w:p w:rsidR="00000000" w:rsidRPr="00840D0C" w:rsidP="00840D0C">
      <w:pPr>
        <w:pStyle w:val="ListBullet"/>
      </w:pPr>
      <w:r w:rsidRPr="00840D0C">
        <w:t>Conditions for assessment must include access to all tools, equipment, materials and documentation required including relevant workplace procedures, product and manufacturing specifications.</w:t>
      </w:r>
    </w:p>
    <w:p w:rsidR="008A6816" w:rsidP="00840D0C">
      <w:pPr>
        <w:pStyle w:val="ListBullet"/>
      </w:pPr>
      <w:r w:rsidRPr="00840D0C">
        <w:t>Assessment processes and techniques must be appropriate to the language, literacy and numeracy requirements of the work being performed and the needs of the candidate.</w:t>
      </w:r>
    </w:p>
    <w:p w:rsidR="008A6816" w:rsidP="00840D0C">
      <w:pPr>
        <w:pStyle w:val="ListBullet"/>
      </w:pPr>
    </w:p>
    <w:p w:rsidR="00000000" w:rsidRPr="00840D0C" w:rsidP="00840D0C">
      <w:pPr>
        <w:pStyle w:val="Heading1"/>
      </w:pPr>
      <w:bookmarkStart w:id="5" w:name="O_943500"/>
      <w:bookmarkEnd w:id="5"/>
      <w:r w:rsidRPr="00840D0C">
        <w:t>Links</w:t>
      </w:r>
    </w:p>
    <w:p w:rsidR="00000000" w:rsidRPr="00840D0C" w:rsidP="008A6816">
      <w:pPr>
        <w:pStyle w:val="BodyText"/>
      </w:pPr>
      <w:r w:rsidRPr="00840D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659F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40D0C" w:rsidP="00840D0C"/>
    <w:sectPr w:rsidSect="00840D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0C" w:rsidRPr="008A6816" w:rsidP="008A6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16" w:rsidP="00840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816" w:rsidP="00840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6816" w:rsidP="00840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D0C" w:rsidRPr="008A6816" w:rsidP="008A6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16" w:rsidRPr="002D2AF8" w:rsidP="00840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MEMPE006 Undertake a basic engineering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A6816" w:rsidP="00840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389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1AE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F0C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D0C"/>
  </w:style>
  <w:style w:type="character" w:customStyle="1" w:styleId="Heading1Char">
    <w:name w:val="Heading 1 Char"/>
    <w:basedOn w:val="DefaultParagraphFont"/>
    <w:link w:val="Heading1"/>
    <w:rsid w:val="00840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D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0D0C"/>
    <w:rPr>
      <w:b/>
      <w:spacing w:val="0"/>
    </w:rPr>
  </w:style>
  <w:style w:type="paragraph" w:styleId="ListBullet2">
    <w:name w:val="List Bullet 2"/>
    <w:basedOn w:val="List2"/>
    <w:rsid w:val="00840D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0D0C"/>
    <w:rPr>
      <w:i/>
    </w:rPr>
  </w:style>
  <w:style w:type="paragraph" w:customStyle="1" w:styleId="SuperHeading">
    <w:name w:val="SuperHeading"/>
    <w:basedOn w:val="Normal"/>
    <w:rsid w:val="00840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0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D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0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D0C"/>
  </w:style>
  <w:style w:type="paragraph" w:styleId="TableofFigures">
    <w:name w:val="table of figures"/>
    <w:basedOn w:val="Normal"/>
    <w:next w:val="Normal"/>
    <w:semiHidden/>
    <w:rsid w:val="00840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D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0D0C"/>
    <w:rPr>
      <w:rFonts w:ascii="Wingdings" w:hAnsi="Wingdings"/>
    </w:rPr>
  </w:style>
  <w:style w:type="paragraph" w:customStyle="1" w:styleId="TableHeading">
    <w:name w:val="Table Heading"/>
    <w:basedOn w:val="HeadingBase"/>
    <w:rsid w:val="00840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D0C"/>
    <w:rPr>
      <w:color w:val="0033CC"/>
      <w:u w:val="none"/>
    </w:rPr>
  </w:style>
  <w:style w:type="paragraph" w:customStyle="1" w:styleId="BodyTextRight">
    <w:name w:val="Body Text Right"/>
    <w:basedOn w:val="BodyText"/>
    <w:rsid w:val="00840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D0C"/>
    <w:rPr>
      <w:sz w:val="32"/>
    </w:rPr>
  </w:style>
  <w:style w:type="paragraph" w:customStyle="1" w:styleId="HeadingProcedure">
    <w:name w:val="Heading Procedure"/>
    <w:basedOn w:val="HeadingBase"/>
    <w:next w:val="Normal"/>
    <w:rsid w:val="00840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D0C"/>
    <w:pPr>
      <w:spacing w:before="60" w:after="60"/>
    </w:pPr>
  </w:style>
  <w:style w:type="paragraph" w:styleId="ListContinue">
    <w:name w:val="List Continue"/>
    <w:basedOn w:val="List"/>
    <w:rsid w:val="00840D0C"/>
    <w:pPr>
      <w:ind w:firstLine="0"/>
    </w:pPr>
  </w:style>
  <w:style w:type="paragraph" w:customStyle="1" w:styleId="ListNote">
    <w:name w:val="List Note"/>
    <w:basedOn w:val="List"/>
    <w:rsid w:val="00840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D0C"/>
    <w:rPr>
      <w:rFonts w:ascii="Courier New" w:hAnsi="Courier New"/>
    </w:rPr>
  </w:style>
  <w:style w:type="paragraph" w:customStyle="1" w:styleId="NoteBullet">
    <w:name w:val="Note Bullet"/>
    <w:basedOn w:val="Note"/>
    <w:rsid w:val="00840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D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0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D0C"/>
    <w:rPr>
      <w:b/>
      <w:smallCaps/>
    </w:rPr>
  </w:style>
  <w:style w:type="paragraph" w:customStyle="1" w:styleId="TableListNumber">
    <w:name w:val="Table List Number"/>
    <w:basedOn w:val="ListNumber"/>
    <w:rsid w:val="00840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D0C"/>
    <w:pPr>
      <w:numPr>
        <w:numId w:val="9"/>
      </w:numPr>
    </w:pPr>
  </w:style>
  <w:style w:type="paragraph" w:customStyle="1" w:styleId="ListAlpha2">
    <w:name w:val="List Alpha 2"/>
    <w:basedOn w:val="List2"/>
    <w:rsid w:val="00840D0C"/>
    <w:pPr>
      <w:numPr>
        <w:numId w:val="8"/>
      </w:numPr>
    </w:pPr>
  </w:style>
  <w:style w:type="paragraph" w:styleId="List2">
    <w:name w:val="List 2"/>
    <w:basedOn w:val="BodyText"/>
    <w:rsid w:val="00840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D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0D0C"/>
    <w:pPr>
      <w:numPr>
        <w:numId w:val="4"/>
      </w:numPr>
    </w:pPr>
  </w:style>
  <w:style w:type="paragraph" w:styleId="ListContinue2">
    <w:name w:val="List Continue 2"/>
    <w:basedOn w:val="List2"/>
    <w:rsid w:val="00840D0C"/>
    <w:pPr>
      <w:ind w:firstLine="0"/>
    </w:pPr>
  </w:style>
  <w:style w:type="paragraph" w:styleId="ListContinue3">
    <w:name w:val="List Continue 3"/>
    <w:basedOn w:val="List3"/>
    <w:rsid w:val="00840D0C"/>
    <w:pPr>
      <w:ind w:left="1021" w:firstLine="0"/>
    </w:pPr>
  </w:style>
  <w:style w:type="paragraph" w:styleId="ListContinue4">
    <w:name w:val="List Continue 4"/>
    <w:basedOn w:val="List4"/>
    <w:rsid w:val="00840D0C"/>
    <w:pPr>
      <w:ind w:firstLine="0"/>
    </w:pPr>
  </w:style>
  <w:style w:type="paragraph" w:styleId="ListContinue5">
    <w:name w:val="List Continue 5"/>
    <w:basedOn w:val="List5"/>
    <w:rsid w:val="00840D0C"/>
    <w:pPr>
      <w:ind w:firstLine="0"/>
    </w:pPr>
  </w:style>
  <w:style w:type="paragraph" w:styleId="ListNumber3">
    <w:name w:val="List Number 3"/>
    <w:basedOn w:val="List3"/>
    <w:rsid w:val="00840D0C"/>
    <w:pPr>
      <w:numPr>
        <w:numId w:val="5"/>
      </w:numPr>
    </w:pPr>
  </w:style>
  <w:style w:type="paragraph" w:styleId="ListNumber4">
    <w:name w:val="List Number 4"/>
    <w:basedOn w:val="List4"/>
    <w:rsid w:val="00840D0C"/>
    <w:pPr>
      <w:numPr>
        <w:numId w:val="6"/>
      </w:numPr>
    </w:pPr>
  </w:style>
  <w:style w:type="paragraph" w:styleId="ListNumber5">
    <w:name w:val="List Number 5"/>
    <w:basedOn w:val="List5"/>
    <w:rsid w:val="00840D0C"/>
    <w:pPr>
      <w:numPr>
        <w:numId w:val="7"/>
      </w:numPr>
    </w:pPr>
  </w:style>
  <w:style w:type="paragraph" w:styleId="BlockText">
    <w:name w:val="Block Text"/>
    <w:basedOn w:val="Normal"/>
    <w:rsid w:val="00840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D0C"/>
    <w:rPr>
      <w:sz w:val="16"/>
      <w:vertAlign w:val="superscript"/>
    </w:rPr>
  </w:style>
  <w:style w:type="character" w:customStyle="1" w:styleId="Symbols">
    <w:name w:val="Symbols"/>
    <w:basedOn w:val="DefaultParagraphFont"/>
    <w:rsid w:val="00840D0C"/>
    <w:rPr>
      <w:rFonts w:ascii="Symbol" w:hAnsi="Symbol"/>
    </w:rPr>
  </w:style>
  <w:style w:type="character" w:customStyle="1" w:styleId="MenuOptions">
    <w:name w:val="Menu Options"/>
    <w:basedOn w:val="DefaultParagraphFont"/>
    <w:rsid w:val="00840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D0C"/>
    <w:rPr>
      <w:b/>
    </w:rPr>
  </w:style>
  <w:style w:type="character" w:customStyle="1" w:styleId="Underlined">
    <w:name w:val="Underlined"/>
    <w:basedOn w:val="DefaultParagraphFont"/>
    <w:rsid w:val="00840D0C"/>
    <w:rPr>
      <w:u w:val="single"/>
    </w:rPr>
  </w:style>
  <w:style w:type="paragraph" w:customStyle="1" w:styleId="TableBodyTextRight">
    <w:name w:val="Table Body Text Right"/>
    <w:basedOn w:val="TableBodyText"/>
    <w:rsid w:val="00840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D0C"/>
    <w:rPr>
      <w:sz w:val="18"/>
    </w:rPr>
  </w:style>
  <w:style w:type="paragraph" w:customStyle="1" w:styleId="BodySmallRight">
    <w:name w:val="Body Small Right"/>
    <w:basedOn w:val="BodyTextRight"/>
    <w:rsid w:val="00840D0C"/>
    <w:rPr>
      <w:sz w:val="18"/>
      <w:szCs w:val="18"/>
    </w:rPr>
  </w:style>
  <w:style w:type="paragraph" w:customStyle="1" w:styleId="MarginEdition">
    <w:name w:val="Margin Edition"/>
    <w:basedOn w:val="MarginNote"/>
    <w:rsid w:val="00840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D0C"/>
    <w:rPr>
      <w:sz w:val="2"/>
      <w:szCs w:val="2"/>
    </w:rPr>
  </w:style>
  <w:style w:type="character" w:customStyle="1" w:styleId="Small">
    <w:name w:val="Small"/>
    <w:basedOn w:val="DefaultParagraphFont"/>
    <w:rsid w:val="00840D0C"/>
    <w:rPr>
      <w:sz w:val="16"/>
    </w:rPr>
  </w:style>
  <w:style w:type="paragraph" w:customStyle="1" w:styleId="WideTable">
    <w:name w:val="Wide Table"/>
    <w:basedOn w:val="Normal"/>
    <w:rsid w:val="00840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D0C"/>
  </w:style>
  <w:style w:type="paragraph" w:styleId="Quote">
    <w:name w:val="Quote"/>
    <w:basedOn w:val="Heading1"/>
    <w:link w:val="QuoteChar"/>
    <w:qFormat/>
    <w:rsid w:val="00840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D0C"/>
    <w:pPr>
      <w:pageBreakBefore/>
    </w:pPr>
  </w:style>
  <w:style w:type="paragraph" w:customStyle="1" w:styleId="Border">
    <w:name w:val="Border"/>
    <w:basedOn w:val="Normal"/>
    <w:qFormat/>
    <w:rsid w:val="00840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D0C"/>
    <w:rPr>
      <w:u w:val="single"/>
    </w:rPr>
  </w:style>
  <w:style w:type="character" w:customStyle="1" w:styleId="BoldandItalics">
    <w:name w:val="Bold and Italics"/>
    <w:qFormat/>
    <w:rsid w:val="00840D0C"/>
    <w:rPr>
      <w:b/>
      <w:i/>
      <w:u w:val="none"/>
    </w:rPr>
  </w:style>
  <w:style w:type="paragraph" w:styleId="BalloonText">
    <w:name w:val="Balloon Text"/>
    <w:basedOn w:val="Normal"/>
    <w:link w:val="BalloonTextChar"/>
    <w:rsid w:val="00840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D0C"/>
    <w:pPr>
      <w:spacing w:before="0" w:after="0"/>
    </w:pPr>
  </w:style>
  <w:style w:type="paragraph" w:customStyle="1" w:styleId="BodyTextBold">
    <w:name w:val="Body Text Bold"/>
    <w:basedOn w:val="BodyText"/>
    <w:qFormat/>
    <w:rsid w:val="00840D0C"/>
    <w:rPr>
      <w:b/>
    </w:rPr>
  </w:style>
  <w:style w:type="character" w:styleId="Hyperlink">
    <w:name w:val="Hyperlink"/>
    <w:basedOn w:val="DefaultParagraphFont"/>
    <w:uiPriority w:val="99"/>
    <w:unhideWhenUsed/>
    <w:rsid w:val="008A6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2757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MEMPE006 Undertake a basic engineering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