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180" w:rsidP="000121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MEMPE004 Use fabrication equipment</w:t>
      </w:r>
      <w:r>
        <w:fldChar w:fldCharType="end"/>
      </w:r>
    </w:p>
    <w:p w:rsidR="00012180" w:rsidP="00012180">
      <w:pPr>
        <w:pStyle w:val="Version"/>
        <w:sectPr w:rsidSect="006E7C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7CB6" w:rsidP="006E7CB6">
      <w:pPr>
        <w:pStyle w:val="SuperHeading"/>
      </w:pPr>
      <w:r w:rsidRPr="006E7CB6">
        <w:t>MEMPE004 Use fabrication equipment</w:t>
      </w:r>
    </w:p>
    <w:p w:rsidR="00000000" w:rsidRPr="006E7CB6" w:rsidP="006E7CB6">
      <w:pPr>
        <w:pStyle w:val="Heading1"/>
      </w:pPr>
      <w:bookmarkStart w:id="1" w:name="O_943467"/>
      <w:bookmarkEnd w:id="1"/>
      <w:r w:rsidRPr="006E7CB6">
        <w:t>Modification History</w:t>
      </w:r>
    </w:p>
    <w:p w:rsidR="00012180" w:rsidP="00012180">
      <w:pPr>
        <w:pStyle w:val="BodyText"/>
      </w:pPr>
      <w:r w:rsidRPr="006E7CB6">
        <w:t>Release 1. Supersedes and is equivalent to MEMPE004A Use fabrication equipment.</w:t>
      </w:r>
    </w:p>
    <w:p w:rsidR="00000000" w:rsidRPr="006E7CB6" w:rsidP="006E7CB6">
      <w:pPr>
        <w:pStyle w:val="Heading1"/>
      </w:pPr>
      <w:bookmarkStart w:id="2" w:name="O_943475"/>
      <w:bookmarkEnd w:id="2"/>
      <w:r w:rsidRPr="006E7CB6">
        <w:t>Application</w:t>
      </w:r>
    </w:p>
    <w:p w:rsidR="00000000" w:rsidRPr="006E7CB6" w:rsidP="00012180">
      <w:pPr>
        <w:pStyle w:val="BodyText"/>
      </w:pPr>
      <w:r w:rsidRPr="006E7CB6">
        <w:t>This unit of competency defines the skills and knowledge required to set up and use fabrication equipment to make engineering</w:t>
      </w:r>
      <w:r w:rsidRPr="006E7CB6">
        <w:t xml:space="preserve"> components.</w:t>
      </w:r>
    </w:p>
    <w:p w:rsidR="00000000" w:rsidRPr="006E7CB6" w:rsidP="00012180">
      <w:pPr>
        <w:pStyle w:val="BodyText"/>
      </w:pPr>
      <w:r w:rsidRPr="006E7CB6">
        <w:t>It describes entry-level skills and knowledge in preparation for employment within the metal, engineering, manufacturing and associated industries and is suitable for use in institutional-based vocational programs. Skills development takes pla</w:t>
      </w:r>
      <w:r w:rsidRPr="006E7CB6">
        <w:t>ce under direct supervision.</w:t>
      </w:r>
    </w:p>
    <w:p w:rsidR="00000000" w:rsidRPr="006E7CB6" w:rsidP="00012180">
      <w:pPr>
        <w:pStyle w:val="BodyText"/>
      </w:pPr>
      <w:r w:rsidRPr="006E7CB6">
        <w:t xml:space="preserve">It is not to be used in a traineeship or apprenticeship training program or associated qualifications. It is only to be used in pre-employment programs and carries no credit towards apprenticeship/trade and other qualification </w:t>
      </w:r>
      <w:r w:rsidRPr="006E7CB6">
        <w:t>types in manufacturing and engineering.</w:t>
      </w:r>
    </w:p>
    <w:p w:rsidR="00000000" w:rsidRPr="006E7CB6" w:rsidP="00012180">
      <w:pPr>
        <w:pStyle w:val="BodyText"/>
      </w:pPr>
      <w:r w:rsidRPr="006E7CB6">
        <w:t>This skills in this unit are intended to be developed in combination with the project unit, MEMPE006 Undertake a basic engineering project.</w:t>
      </w:r>
    </w:p>
    <w:p w:rsidR="00012180" w:rsidP="00012180">
      <w:pPr>
        <w:pStyle w:val="BodyText"/>
      </w:pPr>
      <w:r w:rsidRPr="006E7CB6">
        <w:t>No licensing, legislative or certification requirements apply to this unit a</w:t>
      </w:r>
      <w:r w:rsidRPr="006E7CB6">
        <w:t>t the time of publication.</w:t>
      </w:r>
    </w:p>
    <w:p w:rsidR="00000000" w:rsidRPr="006E7CB6" w:rsidP="006E7CB6">
      <w:pPr>
        <w:pStyle w:val="Heading1"/>
      </w:pPr>
      <w:bookmarkStart w:id="3" w:name="O_943474"/>
      <w:bookmarkEnd w:id="3"/>
      <w:r w:rsidRPr="006E7CB6">
        <w:t>Pre-requisite Unit</w:t>
      </w:r>
    </w:p>
    <w:p w:rsidR="00000000" w:rsidRPr="006E7CB6" w:rsidP="00012180">
      <w:pPr>
        <w:pStyle w:val="BodyText"/>
      </w:pPr>
      <w:r w:rsidRPr="006E7CB6">
        <w:t>Nil</w:t>
      </w:r>
    </w:p>
    <w:p w:rsidR="00000000" w:rsidRPr="006E7CB6" w:rsidP="006E7CB6">
      <w:pPr>
        <w:pStyle w:val="Heading1"/>
      </w:pPr>
      <w:bookmarkStart w:id="4" w:name="O_943473"/>
      <w:bookmarkEnd w:id="4"/>
      <w:r w:rsidRPr="006E7CB6">
        <w:t>Competency Field</w:t>
      </w:r>
    </w:p>
    <w:p w:rsidR="00012180" w:rsidP="00012180">
      <w:pPr>
        <w:pStyle w:val="BodyText"/>
      </w:pPr>
      <w:r w:rsidRPr="006E7CB6">
        <w:t>Pre-employment</w:t>
      </w:r>
    </w:p>
    <w:p w:rsidR="00000000" w:rsidRPr="006E7CB6" w:rsidP="006E7CB6">
      <w:pPr>
        <w:pStyle w:val="Heading1"/>
      </w:pPr>
      <w:bookmarkStart w:id="5" w:name="O_943471"/>
      <w:bookmarkEnd w:id="5"/>
      <w:r w:rsidRPr="006E7CB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0121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6" w:rsidP="006E7CB6">
            <w:pPr>
              <w:pStyle w:val="BodyText"/>
            </w:pPr>
            <w:r w:rsidRPr="006E7CB6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6">
            <w:pPr>
              <w:pStyle w:val="BodyText"/>
              <w:rPr>
                <w:lang w:val="en-NZ"/>
              </w:rPr>
            </w:pPr>
            <w:r w:rsidRPr="006E7CB6">
              <w:rPr>
                <w:rStyle w:val="SpecialBold"/>
              </w:rPr>
              <w:t>Performance Criteria</w:t>
            </w:r>
          </w:p>
        </w:tc>
      </w:tr>
      <w:tr w:rsidTr="000121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6" w:rsidP="006E7CB6">
            <w:pPr>
              <w:pStyle w:val="BodyText"/>
            </w:pPr>
            <w:r w:rsidRPr="006E7CB6">
              <w:rPr>
                <w:rStyle w:val="Emphasis"/>
              </w:rPr>
              <w:t xml:space="preserve">Elements describe the </w:t>
            </w:r>
            <w:r w:rsidRPr="006E7CB6">
              <w:t xml:space="preserve">essential </w:t>
            </w:r>
            <w:r w:rsidRPr="006E7CB6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6">
            <w:pPr>
              <w:pStyle w:val="BodyText"/>
              <w:rPr>
                <w:lang w:val="en-NZ"/>
              </w:rPr>
            </w:pPr>
            <w:r w:rsidRPr="006E7C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21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6">
            <w:pPr>
              <w:pStyle w:val="BodyText"/>
              <w:rPr>
                <w:lang w:val="en-NZ"/>
              </w:rPr>
            </w:pPr>
            <w:r w:rsidRPr="006E7CB6">
              <w:t>1. Prepare a job plan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6" w:rsidP="006E7CB6">
            <w:pPr>
              <w:pStyle w:val="BodyText"/>
            </w:pPr>
            <w:r w:rsidRPr="006E7CB6">
              <w:t>1.1 Comply with work health and safety (WHS) requirements at all times</w:t>
            </w:r>
          </w:p>
          <w:p w:rsidR="00000000" w:rsidRPr="006E7CB6" w:rsidP="006E7CB6">
            <w:pPr>
              <w:pStyle w:val="BodyText"/>
            </w:pPr>
            <w:r w:rsidRPr="006E7CB6">
              <w:t>1.2 Identify job requirements from work information in consultatio</w:t>
            </w:r>
            <w:r w:rsidRPr="006E7CB6">
              <w:t>n with a supervisor</w:t>
            </w:r>
          </w:p>
          <w:p w:rsidR="00000000" w:rsidRPr="006E7CB6" w:rsidP="006E7CB6">
            <w:pPr>
              <w:pStyle w:val="BodyText"/>
            </w:pPr>
            <w:r w:rsidRPr="006E7CB6">
              <w:t>1.3 Prepare a job plan showing machines, tooling, cutting speeds and feeds and an appropriate sequence of operations</w:t>
            </w:r>
          </w:p>
          <w:p w:rsidR="00000000" w:rsidP="006E7CB6">
            <w:pPr>
              <w:pStyle w:val="BodyText"/>
              <w:rPr>
                <w:lang w:val="en-NZ"/>
              </w:rPr>
            </w:pPr>
            <w:r w:rsidRPr="006E7CB6">
              <w:t>1.4 Confirm plan with supervisor</w:t>
            </w:r>
          </w:p>
        </w:tc>
      </w:tr>
      <w:tr w:rsidTr="000121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6">
            <w:pPr>
              <w:pStyle w:val="BodyText"/>
              <w:rPr>
                <w:lang w:val="en-NZ"/>
              </w:rPr>
            </w:pPr>
            <w:r w:rsidRPr="006E7CB6">
              <w:t>2. Fabricate components as required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6" w:rsidP="006E7CB6">
            <w:pPr>
              <w:pStyle w:val="BodyText"/>
            </w:pPr>
            <w:r w:rsidRPr="006E7CB6">
              <w:t>2.1 Use and wear appropriate personal protective equipment (PPE) in accordance with procedures</w:t>
            </w:r>
          </w:p>
          <w:p w:rsidR="00000000" w:rsidRPr="006E7CB6" w:rsidP="006E7CB6">
            <w:pPr>
              <w:pStyle w:val="BodyText"/>
            </w:pPr>
            <w:r w:rsidRPr="006E7CB6">
              <w:t>2.2 Perform marking out and measuring according to job requirements</w:t>
            </w:r>
          </w:p>
          <w:p w:rsidR="00000000" w:rsidRPr="006E7CB6" w:rsidP="006E7CB6">
            <w:pPr>
              <w:pStyle w:val="BodyText"/>
            </w:pPr>
            <w:r w:rsidRPr="006E7CB6">
              <w:t xml:space="preserve">2.3 Use fabrication machinery to bend, roll or shape material to job requirements </w:t>
            </w:r>
          </w:p>
          <w:p w:rsidR="00000000" w:rsidRPr="006E7CB6" w:rsidP="006E7CB6">
            <w:pPr>
              <w:pStyle w:val="BodyText"/>
            </w:pPr>
            <w:r w:rsidRPr="006E7CB6">
              <w:t xml:space="preserve">2.4 Check </w:t>
            </w:r>
            <w:r w:rsidRPr="006E7CB6">
              <w:t>work for conformance to requirements at each stage</w:t>
            </w:r>
          </w:p>
          <w:p w:rsidR="00000000" w:rsidRPr="006E7CB6" w:rsidP="006E7CB6">
            <w:pPr>
              <w:pStyle w:val="BodyText"/>
            </w:pPr>
            <w:r w:rsidRPr="006E7CB6">
              <w:t>2.5 Store completed work in a manner which will prevent/minimise potential damage</w:t>
            </w:r>
          </w:p>
          <w:p w:rsidR="00000000" w:rsidP="006E7CB6">
            <w:pPr>
              <w:pStyle w:val="BodyText"/>
              <w:rPr>
                <w:lang w:val="en-NZ"/>
              </w:rPr>
            </w:pPr>
            <w:r w:rsidRPr="006E7CB6">
              <w:t>2.6 Follow safe working practices</w:t>
            </w:r>
          </w:p>
        </w:tc>
      </w:tr>
      <w:tr w:rsidTr="000121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6">
            <w:pPr>
              <w:pStyle w:val="BodyText"/>
              <w:rPr>
                <w:lang w:val="en-NZ"/>
              </w:rPr>
            </w:pPr>
            <w:r w:rsidRPr="006E7CB6">
              <w:t>3. Complete work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6" w:rsidP="006E7CB6">
            <w:pPr>
              <w:pStyle w:val="BodyText"/>
            </w:pPr>
            <w:r w:rsidRPr="006E7CB6">
              <w:t>3.1 Clear work area of waste and clean according to requir</w:t>
            </w:r>
            <w:r w:rsidRPr="006E7CB6">
              <w:t>ements</w:t>
            </w:r>
          </w:p>
          <w:p w:rsidR="00000000" w:rsidRPr="006E7CB6" w:rsidP="006E7CB6">
            <w:pPr>
              <w:pStyle w:val="BodyText"/>
            </w:pPr>
            <w:r w:rsidRPr="006E7CB6">
              <w:t>3.2 Maintain and/or store machines, tools and equipment according to instructions</w:t>
            </w:r>
          </w:p>
        </w:tc>
      </w:tr>
    </w:tbl>
    <w:p w:rsidR="00012180" w:rsidP="006E7CB6">
      <w:pPr>
        <w:pStyle w:val="BodyText"/>
      </w:pPr>
    </w:p>
    <w:p w:rsidR="00012180" w:rsidP="006E7CB6">
      <w:pPr>
        <w:pStyle w:val="BodyText"/>
      </w:pPr>
    </w:p>
    <w:p w:rsidR="00000000" w:rsidRPr="006E7CB6" w:rsidP="006E7CB6">
      <w:pPr>
        <w:pStyle w:val="Heading1"/>
      </w:pPr>
      <w:bookmarkStart w:id="6" w:name="O_943470"/>
      <w:bookmarkEnd w:id="6"/>
      <w:r w:rsidRPr="006E7CB6">
        <w:t>Foundation Skills</w:t>
      </w:r>
    </w:p>
    <w:p w:rsidR="00000000" w:rsidRPr="006E7CB6" w:rsidP="00012180">
      <w:pPr>
        <w:pStyle w:val="BodyText"/>
      </w:pPr>
      <w:r w:rsidRPr="006E7CB6">
        <w:t>This section describes those language, literacy, numeracy and employment skills that are essential to performance.</w:t>
      </w:r>
    </w:p>
    <w:p w:rsidR="00012180" w:rsidP="00012180">
      <w:pPr>
        <w:pStyle w:val="BodyText"/>
      </w:pPr>
      <w:r w:rsidRPr="006E7CB6">
        <w:t>Foundation ski</w:t>
      </w:r>
      <w:r w:rsidRPr="006E7CB6">
        <w:t>lls essential to performance are explicit in the performance criteria of this unit of competency.</w:t>
      </w:r>
    </w:p>
    <w:p w:rsidR="00000000" w:rsidRPr="006E7CB6" w:rsidP="006E7CB6">
      <w:pPr>
        <w:pStyle w:val="Heading1"/>
      </w:pPr>
      <w:bookmarkStart w:id="7" w:name="O_943469"/>
      <w:bookmarkEnd w:id="7"/>
      <w:r w:rsidRPr="006E7CB6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E7CB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6">
            <w:pPr>
              <w:pStyle w:val="BodyText"/>
              <w:rPr>
                <w:lang w:val="en-NZ"/>
              </w:rPr>
            </w:pPr>
            <w:r w:rsidRPr="006E7CB6">
              <w:t>This field allows for different work environments and conditions that may affect performance. Essential operating condit</w:t>
            </w:r>
            <w:r w:rsidRPr="006E7CB6">
              <w:t>ions that may be present (depending on the work situation, needs of the candidate, accessibility of the item, and local industry and regional contexts) are included.</w:t>
            </w:r>
          </w:p>
        </w:tc>
      </w:tr>
      <w:tr w:rsidTr="006E7CB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6">
            <w:pPr>
              <w:pStyle w:val="BodyText"/>
              <w:rPr>
                <w:lang w:val="en-NZ"/>
              </w:rPr>
            </w:pPr>
            <w:r w:rsidRPr="006E7CB6">
              <w:t xml:space="preserve">Work information includes </w:t>
            </w:r>
            <w:r w:rsidRPr="006E7CB6">
              <w:t>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6" w:rsidP="006E7CB6">
            <w:pPr>
              <w:pStyle w:val="ListBullet"/>
            </w:pPr>
            <w:r w:rsidRPr="006E7CB6">
              <w:t>drawings</w:t>
            </w:r>
          </w:p>
          <w:p w:rsidR="00000000" w:rsidRPr="006E7CB6" w:rsidP="006E7CB6">
            <w:pPr>
              <w:pStyle w:val="ListBullet"/>
            </w:pPr>
            <w:r w:rsidRPr="006E7CB6">
              <w:t xml:space="preserve">sketches </w:t>
            </w:r>
          </w:p>
          <w:p w:rsidR="00000000" w:rsidRPr="006E7CB6" w:rsidP="006E7CB6">
            <w:pPr>
              <w:pStyle w:val="ListBullet"/>
            </w:pPr>
            <w:r w:rsidRPr="006E7CB6">
              <w:t>job instructions</w:t>
            </w:r>
          </w:p>
          <w:p w:rsidR="00000000" w:rsidRPr="006E7CB6" w:rsidP="006E7CB6">
            <w:pPr>
              <w:pStyle w:val="ListBullet"/>
            </w:pPr>
            <w:r w:rsidRPr="006E7CB6">
              <w:t>schematics</w:t>
            </w:r>
          </w:p>
          <w:p w:rsidR="00000000" w:rsidRPr="006E7CB6" w:rsidP="006E7CB6">
            <w:pPr>
              <w:pStyle w:val="ListBullet"/>
            </w:pPr>
            <w:r w:rsidRPr="006E7CB6">
              <w:t>diagrams</w:t>
            </w:r>
          </w:p>
          <w:p w:rsidR="00000000" w:rsidP="006E7CB6">
            <w:pPr>
              <w:pStyle w:val="ListBullet"/>
              <w:rPr>
                <w:lang w:val="en-NZ"/>
              </w:rPr>
            </w:pPr>
            <w:r w:rsidRPr="006E7CB6">
              <w:t>technical manuals.</w:t>
            </w:r>
          </w:p>
        </w:tc>
      </w:tr>
      <w:tr w:rsidTr="006E7CB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6">
            <w:pPr>
              <w:pStyle w:val="BodyText"/>
              <w:rPr>
                <w:lang w:val="en-NZ"/>
              </w:rPr>
            </w:pPr>
            <w:r w:rsidRPr="006E7CB6">
              <w:t>Fabrication machinery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6" w:rsidP="006E7CB6">
            <w:pPr>
              <w:pStyle w:val="ListBullet"/>
            </w:pPr>
            <w:r w:rsidRPr="006E7CB6">
              <w:t>shapers</w:t>
            </w:r>
          </w:p>
          <w:p w:rsidR="00000000" w:rsidRPr="006E7CB6" w:rsidP="006E7CB6">
            <w:pPr>
              <w:pStyle w:val="ListBullet"/>
            </w:pPr>
            <w:r w:rsidRPr="006E7CB6">
              <w:t>benders</w:t>
            </w:r>
          </w:p>
          <w:p w:rsidR="00000000" w:rsidRPr="006E7CB6" w:rsidP="006E7CB6">
            <w:pPr>
              <w:pStyle w:val="ListBullet"/>
            </w:pPr>
            <w:r w:rsidRPr="006E7CB6">
              <w:t>rollers</w:t>
            </w:r>
          </w:p>
          <w:p w:rsidR="00000000" w:rsidRPr="006E7CB6" w:rsidP="006E7CB6">
            <w:pPr>
              <w:pStyle w:val="ListBullet"/>
            </w:pPr>
            <w:r w:rsidRPr="006E7CB6">
              <w:t>cut off machines</w:t>
            </w:r>
          </w:p>
          <w:p w:rsidR="00000000" w:rsidP="006E7CB6">
            <w:pPr>
              <w:pStyle w:val="ListBullet"/>
              <w:rPr>
                <w:lang w:val="en-NZ"/>
              </w:rPr>
            </w:pPr>
            <w:r w:rsidRPr="006E7CB6">
              <w:t>guillotines.</w:t>
            </w:r>
          </w:p>
        </w:tc>
      </w:tr>
      <w:tr w:rsidTr="006E7CB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6">
            <w:pPr>
              <w:pStyle w:val="BodyText"/>
              <w:rPr>
                <w:lang w:val="en-NZ"/>
              </w:rPr>
            </w:pPr>
            <w:r w:rsidRPr="006E7CB6">
              <w:t>Measuring equipment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6" w:rsidP="006E7CB6">
            <w:pPr>
              <w:pStyle w:val="ListBullet"/>
            </w:pPr>
            <w:r w:rsidRPr="006E7CB6">
              <w:t>tape measures</w:t>
            </w:r>
          </w:p>
          <w:p w:rsidR="00000000" w:rsidRPr="006E7CB6" w:rsidP="006E7CB6">
            <w:pPr>
              <w:pStyle w:val="ListBullet"/>
            </w:pPr>
            <w:r w:rsidRPr="006E7CB6">
              <w:t>vernier scaled measuring devices</w:t>
            </w:r>
          </w:p>
          <w:p w:rsidR="00000000" w:rsidRPr="006E7CB6" w:rsidP="006E7CB6">
            <w:pPr>
              <w:pStyle w:val="ListBullet"/>
            </w:pPr>
            <w:r w:rsidRPr="006E7CB6">
              <w:t>rules</w:t>
            </w:r>
          </w:p>
          <w:p w:rsidR="00000000" w:rsidRPr="006E7CB6" w:rsidP="006E7CB6">
            <w:pPr>
              <w:pStyle w:val="ListBullet"/>
            </w:pPr>
            <w:r w:rsidRPr="006E7CB6">
              <w:t>gauges.</w:t>
            </w:r>
          </w:p>
        </w:tc>
      </w:tr>
    </w:tbl>
    <w:p w:rsidR="00000000" w:rsidRPr="006E7CB6" w:rsidP="006E7CB6">
      <w:pPr>
        <w:pStyle w:val="BodyText"/>
      </w:pPr>
    </w:p>
    <w:p w:rsidR="00000000" w:rsidRPr="006E7CB6" w:rsidP="006E7CB6">
      <w:pPr>
        <w:pStyle w:val="AllowPageBreak"/>
      </w:pPr>
    </w:p>
    <w:p w:rsidR="00000000" w:rsidRPr="006E7CB6" w:rsidP="006E7CB6">
      <w:pPr>
        <w:pStyle w:val="Heading1"/>
      </w:pPr>
      <w:bookmarkStart w:id="8" w:name="O_943468"/>
      <w:bookmarkEnd w:id="8"/>
      <w:r w:rsidRPr="006E7CB6">
        <w:t>Unit Mapping Information</w:t>
      </w:r>
    </w:p>
    <w:p w:rsidR="00012180" w:rsidP="00012180">
      <w:pPr>
        <w:pStyle w:val="BodyText"/>
      </w:pPr>
      <w:r w:rsidRPr="006E7CB6">
        <w:t>Release 1. Supersedes and is equivalent to MEMPE004A Use fabrication equipment.</w:t>
      </w:r>
    </w:p>
    <w:p w:rsidR="00000000" w:rsidRPr="006E7CB6" w:rsidP="006E7CB6">
      <w:pPr>
        <w:pStyle w:val="Heading1"/>
      </w:pPr>
      <w:bookmarkStart w:id="9" w:name="O_943461"/>
      <w:bookmarkEnd w:id="9"/>
      <w:r w:rsidRPr="006E7CB6">
        <w:t>Links</w:t>
      </w:r>
    </w:p>
    <w:p w:rsidR="00000000" w:rsidRPr="006E7CB6" w:rsidP="00012180">
      <w:pPr>
        <w:pStyle w:val="BodyText"/>
      </w:pPr>
      <w:r w:rsidRPr="006E7C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A532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E7CB6" w:rsidP="006E7CB6"/>
    <w:sectPr w:rsidSect="006E7C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B6" w:rsidRPr="00012180" w:rsidP="000121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180" w:rsidP="006E7C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2180" w:rsidP="006E7C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12180" w:rsidP="006E7C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1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CB6" w:rsidRPr="00012180" w:rsidP="000121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180" w:rsidRPr="002D2AF8" w:rsidP="006E7C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MEMPE004 Use fabrication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12180" w:rsidP="006E7C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D286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2655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C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C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C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C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C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C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C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C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C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C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C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CB6"/>
  </w:style>
  <w:style w:type="character" w:customStyle="1" w:styleId="Heading1Char">
    <w:name w:val="Heading 1 Char"/>
    <w:basedOn w:val="DefaultParagraphFont"/>
    <w:link w:val="Heading1"/>
    <w:rsid w:val="006E7C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C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C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7C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7CB6"/>
    <w:rPr>
      <w:b/>
      <w:spacing w:val="0"/>
    </w:rPr>
  </w:style>
  <w:style w:type="character" w:styleId="Emphasis">
    <w:name w:val="Emphasis"/>
    <w:basedOn w:val="DefaultParagraphFont"/>
    <w:qFormat/>
    <w:rsid w:val="006E7CB6"/>
    <w:rPr>
      <w:i/>
    </w:rPr>
  </w:style>
  <w:style w:type="paragraph" w:customStyle="1" w:styleId="SuperHeading">
    <w:name w:val="SuperHeading"/>
    <w:basedOn w:val="Normal"/>
    <w:rsid w:val="006E7C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C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7C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C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C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C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C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C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C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C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C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C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C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C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C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C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C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7C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C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C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C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7C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7C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C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C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C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C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C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C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C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C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7C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C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C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CB6"/>
  </w:style>
  <w:style w:type="paragraph" w:styleId="TableofFigures">
    <w:name w:val="table of figures"/>
    <w:basedOn w:val="Normal"/>
    <w:next w:val="Normal"/>
    <w:semiHidden/>
    <w:rsid w:val="006E7C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C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7CB6"/>
    <w:rPr>
      <w:rFonts w:ascii="Wingdings" w:hAnsi="Wingdings"/>
    </w:rPr>
  </w:style>
  <w:style w:type="paragraph" w:customStyle="1" w:styleId="TableHeading">
    <w:name w:val="Table Heading"/>
    <w:basedOn w:val="HeadingBase"/>
    <w:rsid w:val="006E7C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CB6"/>
    <w:rPr>
      <w:color w:val="0033CC"/>
      <w:u w:val="none"/>
    </w:rPr>
  </w:style>
  <w:style w:type="paragraph" w:customStyle="1" w:styleId="BodyTextRight">
    <w:name w:val="Body Text Right"/>
    <w:basedOn w:val="BodyText"/>
    <w:rsid w:val="006E7C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C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C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C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C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C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CB6"/>
    <w:rPr>
      <w:sz w:val="32"/>
    </w:rPr>
  </w:style>
  <w:style w:type="paragraph" w:customStyle="1" w:styleId="HeadingProcedure">
    <w:name w:val="Heading Procedure"/>
    <w:basedOn w:val="HeadingBase"/>
    <w:next w:val="Normal"/>
    <w:rsid w:val="006E7C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CB6"/>
    <w:pPr>
      <w:spacing w:before="60" w:after="60"/>
    </w:pPr>
  </w:style>
  <w:style w:type="paragraph" w:styleId="ListContinue">
    <w:name w:val="List Continue"/>
    <w:basedOn w:val="List"/>
    <w:rsid w:val="006E7CB6"/>
    <w:pPr>
      <w:ind w:firstLine="0"/>
    </w:pPr>
  </w:style>
  <w:style w:type="paragraph" w:customStyle="1" w:styleId="ListNote">
    <w:name w:val="List Note"/>
    <w:basedOn w:val="List"/>
    <w:rsid w:val="006E7C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C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C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CB6"/>
    <w:rPr>
      <w:rFonts w:ascii="Courier New" w:hAnsi="Courier New"/>
    </w:rPr>
  </w:style>
  <w:style w:type="paragraph" w:customStyle="1" w:styleId="NoteBullet">
    <w:name w:val="Note Bullet"/>
    <w:basedOn w:val="Note"/>
    <w:rsid w:val="006E7C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C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C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C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C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7C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C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CB6"/>
    <w:rPr>
      <w:b/>
      <w:smallCaps/>
    </w:rPr>
  </w:style>
  <w:style w:type="paragraph" w:customStyle="1" w:styleId="TableListNumber">
    <w:name w:val="Table List Number"/>
    <w:basedOn w:val="ListNumber"/>
    <w:rsid w:val="006E7C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C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CB6"/>
    <w:pPr>
      <w:numPr>
        <w:numId w:val="8"/>
      </w:numPr>
    </w:pPr>
  </w:style>
  <w:style w:type="paragraph" w:customStyle="1" w:styleId="ListAlpha2">
    <w:name w:val="List Alpha 2"/>
    <w:basedOn w:val="List2"/>
    <w:rsid w:val="006E7CB6"/>
    <w:pPr>
      <w:numPr>
        <w:numId w:val="7"/>
      </w:numPr>
    </w:pPr>
  </w:style>
  <w:style w:type="paragraph" w:styleId="List2">
    <w:name w:val="List 2"/>
    <w:basedOn w:val="BodyText"/>
    <w:rsid w:val="006E7C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C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C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C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C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C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7CB6"/>
    <w:pPr>
      <w:numPr>
        <w:numId w:val="3"/>
      </w:numPr>
    </w:pPr>
  </w:style>
  <w:style w:type="paragraph" w:styleId="ListContinue2">
    <w:name w:val="List Continue 2"/>
    <w:basedOn w:val="List2"/>
    <w:rsid w:val="006E7CB6"/>
    <w:pPr>
      <w:ind w:firstLine="0"/>
    </w:pPr>
  </w:style>
  <w:style w:type="paragraph" w:styleId="ListContinue3">
    <w:name w:val="List Continue 3"/>
    <w:basedOn w:val="List3"/>
    <w:rsid w:val="006E7CB6"/>
    <w:pPr>
      <w:ind w:left="1021" w:firstLine="0"/>
    </w:pPr>
  </w:style>
  <w:style w:type="paragraph" w:styleId="ListContinue4">
    <w:name w:val="List Continue 4"/>
    <w:basedOn w:val="List4"/>
    <w:rsid w:val="006E7CB6"/>
    <w:pPr>
      <w:ind w:firstLine="0"/>
    </w:pPr>
  </w:style>
  <w:style w:type="paragraph" w:styleId="ListContinue5">
    <w:name w:val="List Continue 5"/>
    <w:basedOn w:val="List5"/>
    <w:rsid w:val="006E7CB6"/>
    <w:pPr>
      <w:ind w:firstLine="0"/>
    </w:pPr>
  </w:style>
  <w:style w:type="paragraph" w:styleId="ListNumber3">
    <w:name w:val="List Number 3"/>
    <w:basedOn w:val="List3"/>
    <w:rsid w:val="006E7CB6"/>
    <w:pPr>
      <w:numPr>
        <w:numId w:val="4"/>
      </w:numPr>
    </w:pPr>
  </w:style>
  <w:style w:type="paragraph" w:styleId="ListNumber4">
    <w:name w:val="List Number 4"/>
    <w:basedOn w:val="List4"/>
    <w:rsid w:val="006E7CB6"/>
    <w:pPr>
      <w:numPr>
        <w:numId w:val="5"/>
      </w:numPr>
    </w:pPr>
  </w:style>
  <w:style w:type="paragraph" w:styleId="ListNumber5">
    <w:name w:val="List Number 5"/>
    <w:basedOn w:val="List5"/>
    <w:rsid w:val="006E7CB6"/>
    <w:pPr>
      <w:numPr>
        <w:numId w:val="6"/>
      </w:numPr>
    </w:pPr>
  </w:style>
  <w:style w:type="paragraph" w:styleId="BlockText">
    <w:name w:val="Block Text"/>
    <w:basedOn w:val="Normal"/>
    <w:rsid w:val="006E7C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C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CB6"/>
    <w:rPr>
      <w:sz w:val="16"/>
      <w:vertAlign w:val="superscript"/>
    </w:rPr>
  </w:style>
  <w:style w:type="character" w:customStyle="1" w:styleId="Symbols">
    <w:name w:val="Symbols"/>
    <w:basedOn w:val="DefaultParagraphFont"/>
    <w:rsid w:val="006E7CB6"/>
    <w:rPr>
      <w:rFonts w:ascii="Symbol" w:hAnsi="Symbol"/>
    </w:rPr>
  </w:style>
  <w:style w:type="character" w:customStyle="1" w:styleId="MenuOptions">
    <w:name w:val="Menu Options"/>
    <w:basedOn w:val="DefaultParagraphFont"/>
    <w:rsid w:val="006E7C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CB6"/>
    <w:rPr>
      <w:b/>
    </w:rPr>
  </w:style>
  <w:style w:type="character" w:customStyle="1" w:styleId="Underlined">
    <w:name w:val="Underlined"/>
    <w:basedOn w:val="DefaultParagraphFont"/>
    <w:rsid w:val="006E7CB6"/>
    <w:rPr>
      <w:u w:val="single"/>
    </w:rPr>
  </w:style>
  <w:style w:type="paragraph" w:customStyle="1" w:styleId="TableBodyTextRight">
    <w:name w:val="Table Body Text Right"/>
    <w:basedOn w:val="TableBodyText"/>
    <w:rsid w:val="006E7C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CB6"/>
    <w:rPr>
      <w:sz w:val="18"/>
    </w:rPr>
  </w:style>
  <w:style w:type="paragraph" w:customStyle="1" w:styleId="BodySmallRight">
    <w:name w:val="Body Small Right"/>
    <w:basedOn w:val="BodyTextRight"/>
    <w:rsid w:val="006E7CB6"/>
    <w:rPr>
      <w:sz w:val="18"/>
      <w:szCs w:val="18"/>
    </w:rPr>
  </w:style>
  <w:style w:type="paragraph" w:customStyle="1" w:styleId="MarginEdition">
    <w:name w:val="Margin Edition"/>
    <w:basedOn w:val="MarginNote"/>
    <w:rsid w:val="006E7C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CB6"/>
    <w:rPr>
      <w:sz w:val="2"/>
      <w:szCs w:val="2"/>
    </w:rPr>
  </w:style>
  <w:style w:type="character" w:customStyle="1" w:styleId="Small">
    <w:name w:val="Small"/>
    <w:basedOn w:val="DefaultParagraphFont"/>
    <w:rsid w:val="006E7CB6"/>
    <w:rPr>
      <w:sz w:val="16"/>
    </w:rPr>
  </w:style>
  <w:style w:type="paragraph" w:customStyle="1" w:styleId="WideTable">
    <w:name w:val="Wide Table"/>
    <w:basedOn w:val="Normal"/>
    <w:rsid w:val="006E7C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CB6"/>
  </w:style>
  <w:style w:type="paragraph" w:styleId="Quote">
    <w:name w:val="Quote"/>
    <w:basedOn w:val="Heading1"/>
    <w:link w:val="QuoteChar"/>
    <w:qFormat/>
    <w:rsid w:val="006E7C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C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CB6"/>
    <w:pPr>
      <w:pageBreakBefore/>
    </w:pPr>
  </w:style>
  <w:style w:type="paragraph" w:customStyle="1" w:styleId="Border">
    <w:name w:val="Border"/>
    <w:basedOn w:val="Normal"/>
    <w:qFormat/>
    <w:rsid w:val="006E7C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C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C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C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C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C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C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C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C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CB6"/>
    <w:rPr>
      <w:u w:val="single"/>
    </w:rPr>
  </w:style>
  <w:style w:type="character" w:customStyle="1" w:styleId="BoldandItalics">
    <w:name w:val="Bold and Italics"/>
    <w:qFormat/>
    <w:rsid w:val="006E7CB6"/>
    <w:rPr>
      <w:b/>
      <w:i/>
      <w:u w:val="none"/>
    </w:rPr>
  </w:style>
  <w:style w:type="paragraph" w:styleId="BalloonText">
    <w:name w:val="Balloon Text"/>
    <w:basedOn w:val="Normal"/>
    <w:link w:val="BalloonTextChar"/>
    <w:rsid w:val="006E7C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C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C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C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C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C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CB6"/>
    <w:pPr>
      <w:spacing w:before="0" w:after="0"/>
    </w:pPr>
  </w:style>
  <w:style w:type="paragraph" w:customStyle="1" w:styleId="BodyTextBold">
    <w:name w:val="Body Text Bold"/>
    <w:basedOn w:val="BodyText"/>
    <w:qFormat/>
    <w:rsid w:val="006E7CB6"/>
    <w:rPr>
      <w:b/>
    </w:rPr>
  </w:style>
  <w:style w:type="character" w:styleId="Hyperlink">
    <w:name w:val="Hyperlink"/>
    <w:basedOn w:val="DefaultParagraphFont"/>
    <w:uiPriority w:val="99"/>
    <w:unhideWhenUsed/>
    <w:rsid w:val="000121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3188</Characters>
  <Application>Microsoft Office Word</Application>
  <DocSecurity>0</DocSecurity>
  <Lines>109</Lines>
  <Paragraphs>73</Paragraphs>
  <ScaleCrop>false</ScaleCrop>
  <Company>Author-it Software Corporation Ltd.</Company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MEMPE004 Use fabrication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2023-02-03T07:21:00Z</dcterms:created>
  <dcterms:modified xsi:type="dcterms:W3CDTF">2023-02-03T07:21:00Z</dcterms:modified>
</cp:coreProperties>
</file>