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3F8F" w:rsidP="00793F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MEMPE003 Use oxy-acetylene and soldering equipment</w:t>
      </w:r>
      <w:r>
        <w:fldChar w:fldCharType="end"/>
      </w:r>
    </w:p>
    <w:p w:rsidR="00793F8F" w:rsidP="00793F8F">
      <w:pPr>
        <w:pStyle w:val="Version"/>
        <w:sectPr w:rsidSect="00BC3F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3F6D" w:rsidP="00BC3F6D">
      <w:pPr>
        <w:pStyle w:val="SuperHeading"/>
      </w:pPr>
      <w:r w:rsidRPr="00BC3F6D">
        <w:t>MEMPE003 Use oxy-acetylene and soldering equipment</w:t>
      </w:r>
    </w:p>
    <w:p w:rsidR="00000000" w:rsidRPr="00BC3F6D" w:rsidP="00BC3F6D">
      <w:pPr>
        <w:pStyle w:val="Heading1"/>
      </w:pPr>
      <w:bookmarkStart w:id="1" w:name="O_943448"/>
      <w:bookmarkEnd w:id="1"/>
      <w:r w:rsidRPr="00BC3F6D">
        <w:t>Modification History</w:t>
      </w:r>
    </w:p>
    <w:p w:rsidR="00793F8F" w:rsidP="00793F8F">
      <w:pPr>
        <w:pStyle w:val="BodyText"/>
      </w:pPr>
      <w:r w:rsidRPr="00BC3F6D">
        <w:t>Release 1. Supersedes and is equivalent to MEMPE003A Use oxy-acetylene and soldering equipment.</w:t>
      </w:r>
    </w:p>
    <w:p w:rsidR="00000000" w:rsidRPr="00BC3F6D" w:rsidP="00BC3F6D">
      <w:pPr>
        <w:pStyle w:val="Heading1"/>
      </w:pPr>
      <w:bookmarkStart w:id="2" w:name="O_943456"/>
      <w:bookmarkEnd w:id="2"/>
      <w:r w:rsidRPr="00BC3F6D">
        <w:t>Application</w:t>
      </w:r>
    </w:p>
    <w:p w:rsidR="00000000" w:rsidRPr="00BC3F6D" w:rsidP="00793F8F">
      <w:pPr>
        <w:pStyle w:val="BodyText"/>
      </w:pPr>
      <w:r w:rsidRPr="00BC3F6D">
        <w:t>This unit of competency defines the skills and knowledge required to use an oxy-acetylene torch to cu</w:t>
      </w:r>
      <w:r w:rsidRPr="00BC3F6D">
        <w:t>t low carbon or mild steels and to heat the steel to enable bending. It also covers basic silver soldering and brazing.</w:t>
      </w:r>
    </w:p>
    <w:p w:rsidR="00000000" w:rsidRPr="00BC3F6D" w:rsidP="00793F8F">
      <w:pPr>
        <w:pStyle w:val="BodyText"/>
      </w:pPr>
      <w:r w:rsidRPr="00BC3F6D">
        <w:t>The settings for the oxy-acetylene and heating equipment as well as the materials are supplied to the individual. No assembly of the oxy</w:t>
      </w:r>
      <w:r w:rsidRPr="00BC3F6D">
        <w:t>-acetylene hoses and gauges is required.</w:t>
      </w:r>
    </w:p>
    <w:p w:rsidR="00000000" w:rsidRPr="00BC3F6D" w:rsidP="00793F8F">
      <w:pPr>
        <w:pStyle w:val="BodyText"/>
      </w:pPr>
      <w:r w:rsidRPr="00BC3F6D">
        <w:t>This unit describes entry-level skills and knowledge in preparation for employment within the metal, engineering, manufacturing and associated industries and is suitable for use in institutional-based vocational pro</w:t>
      </w:r>
      <w:r w:rsidRPr="00BC3F6D">
        <w:t>grams. Skills development takes place under direct supervision.</w:t>
      </w:r>
    </w:p>
    <w:p w:rsidR="00000000" w:rsidRPr="00BC3F6D" w:rsidP="00793F8F">
      <w:pPr>
        <w:pStyle w:val="BodyText"/>
      </w:pPr>
      <w:r w:rsidRPr="00BC3F6D">
        <w:t>It is not to be used in a traineeship or apprenticeship training program or associated qualifications. It is only to be used in pre-employment programs and carries no credit towards apprentice</w:t>
      </w:r>
      <w:r w:rsidRPr="00BC3F6D">
        <w:t>ship/trade and other qualification types in manufacturing and engineering.</w:t>
      </w:r>
    </w:p>
    <w:p w:rsidR="00000000" w:rsidRPr="00BC3F6D" w:rsidP="00793F8F">
      <w:pPr>
        <w:pStyle w:val="BodyText"/>
      </w:pPr>
      <w:r w:rsidRPr="00BC3F6D">
        <w:t>This skills in this unit are intended to be developed in combination with the project unit, MEMPE006 Undertake a basic engineering project.</w:t>
      </w:r>
    </w:p>
    <w:p w:rsidR="00793F8F" w:rsidP="00793F8F">
      <w:pPr>
        <w:pStyle w:val="BodyText"/>
      </w:pPr>
      <w:r w:rsidRPr="00BC3F6D">
        <w:t>No licensing, legislative or certificatio</w:t>
      </w:r>
      <w:r w:rsidRPr="00BC3F6D">
        <w:t>n requirements apply to this unit at the time of publication.</w:t>
      </w:r>
    </w:p>
    <w:p w:rsidR="00000000" w:rsidRPr="00BC3F6D" w:rsidP="00BC3F6D">
      <w:pPr>
        <w:pStyle w:val="Heading1"/>
      </w:pPr>
      <w:bookmarkStart w:id="3" w:name="O_943455"/>
      <w:bookmarkEnd w:id="3"/>
      <w:r w:rsidRPr="00BC3F6D">
        <w:t>Pre-requisite Unit</w:t>
      </w:r>
    </w:p>
    <w:p w:rsidR="00000000" w:rsidRPr="00BC3F6D" w:rsidP="00793F8F">
      <w:pPr>
        <w:pStyle w:val="BodyText"/>
      </w:pPr>
      <w:r w:rsidRPr="00BC3F6D">
        <w:t>Nil</w:t>
      </w:r>
    </w:p>
    <w:p w:rsidR="00000000" w:rsidRPr="00BC3F6D" w:rsidP="00BC3F6D">
      <w:pPr>
        <w:pStyle w:val="Heading1"/>
      </w:pPr>
      <w:bookmarkStart w:id="4" w:name="O_943454"/>
      <w:bookmarkEnd w:id="4"/>
      <w:r w:rsidRPr="00BC3F6D">
        <w:t>Competency Field</w:t>
      </w:r>
    </w:p>
    <w:p w:rsidR="00793F8F" w:rsidP="00793F8F">
      <w:pPr>
        <w:pStyle w:val="BodyText"/>
      </w:pPr>
      <w:r w:rsidRPr="00BC3F6D">
        <w:t>Pre-employment</w:t>
      </w:r>
    </w:p>
    <w:p w:rsidR="00000000" w:rsidRPr="00BC3F6D" w:rsidP="00BC3F6D">
      <w:pPr>
        <w:pStyle w:val="Heading1"/>
      </w:pPr>
      <w:bookmarkStart w:id="5" w:name="O_943452"/>
      <w:bookmarkEnd w:id="5"/>
      <w:r w:rsidRPr="00BC3F6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793F8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F6D" w:rsidP="00BC3F6D">
            <w:pPr>
              <w:pStyle w:val="BodyText"/>
            </w:pPr>
            <w:r w:rsidRPr="00BC3F6D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F6D">
            <w:pPr>
              <w:pStyle w:val="BodyText"/>
              <w:rPr>
                <w:lang w:val="en-NZ"/>
              </w:rPr>
            </w:pPr>
            <w:r w:rsidRPr="00BC3F6D">
              <w:rPr>
                <w:rStyle w:val="SpecialBold"/>
              </w:rPr>
              <w:t>Performance Criteria</w:t>
            </w:r>
          </w:p>
        </w:tc>
      </w:tr>
      <w:tr w:rsidTr="00793F8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F6D" w:rsidP="00BC3F6D">
            <w:pPr>
              <w:pStyle w:val="BodyText"/>
            </w:pPr>
            <w:r w:rsidRPr="00BC3F6D">
              <w:rPr>
                <w:rStyle w:val="Emphasis"/>
              </w:rPr>
              <w:t xml:space="preserve">Elements describe the </w:t>
            </w:r>
            <w:r w:rsidRPr="00BC3F6D">
              <w:t xml:space="preserve">essential </w:t>
            </w:r>
            <w:r w:rsidRPr="00BC3F6D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F6D">
            <w:pPr>
              <w:pStyle w:val="BodyText"/>
              <w:rPr>
                <w:lang w:val="en-NZ"/>
              </w:rPr>
            </w:pPr>
            <w:r w:rsidRPr="00BC3F6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93F8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F6D">
            <w:pPr>
              <w:pStyle w:val="BodyText"/>
              <w:rPr>
                <w:lang w:val="en-NZ"/>
              </w:rPr>
            </w:pPr>
            <w:r w:rsidRPr="00BC3F6D">
              <w:t>1. Identify cutting and heating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F6D" w:rsidP="00BC3F6D">
            <w:pPr>
              <w:pStyle w:val="BodyText"/>
            </w:pPr>
            <w:r w:rsidRPr="00BC3F6D">
              <w:t>1.1 Comply with work health and safety (WHS) requirements at all times</w:t>
            </w:r>
          </w:p>
          <w:p w:rsidR="00000000" w:rsidRPr="00BC3F6D" w:rsidP="00BC3F6D">
            <w:pPr>
              <w:pStyle w:val="BodyText"/>
            </w:pPr>
            <w:r w:rsidRPr="00BC3F6D">
              <w:t>1</w:t>
            </w:r>
            <w:r w:rsidRPr="00BC3F6D">
              <w:t xml:space="preserve">.2 Identify cutting and heating requirements from work information in consultation with a supervisor </w:t>
            </w:r>
          </w:p>
          <w:p w:rsidR="00000000" w:rsidRPr="00BC3F6D" w:rsidP="00BC3F6D">
            <w:pPr>
              <w:pStyle w:val="BodyText"/>
            </w:pPr>
            <w:r w:rsidRPr="00BC3F6D">
              <w:t>1.3 Identify location of heat application in accordance with job requirements</w:t>
            </w:r>
          </w:p>
          <w:p w:rsidR="00000000" w:rsidP="00BC3F6D">
            <w:pPr>
              <w:pStyle w:val="BodyText"/>
              <w:rPr>
                <w:lang w:val="en-NZ"/>
              </w:rPr>
            </w:pPr>
            <w:r w:rsidRPr="00BC3F6D">
              <w:t xml:space="preserve">1.4 Confirm application of heat locations with supervisor </w:t>
            </w:r>
          </w:p>
        </w:tc>
      </w:tr>
      <w:tr w:rsidTr="00793F8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F6D">
            <w:pPr>
              <w:pStyle w:val="BodyText"/>
              <w:rPr>
                <w:lang w:val="en-NZ"/>
              </w:rPr>
            </w:pPr>
            <w:r w:rsidRPr="00BC3F6D">
              <w:t>2. Perform cutti</w:t>
            </w:r>
            <w:r w:rsidRPr="00BC3F6D">
              <w:t>ng and heating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F6D" w:rsidP="00BC3F6D">
            <w:pPr>
              <w:pStyle w:val="BodyText"/>
            </w:pPr>
            <w:r w:rsidRPr="00BC3F6D">
              <w:t>2.1 Use and wear appropriate personal protective equipment (PPE) in accordance with procedures</w:t>
            </w:r>
          </w:p>
          <w:p w:rsidR="00000000" w:rsidRPr="00BC3F6D" w:rsidP="00BC3F6D">
            <w:pPr>
              <w:pStyle w:val="BodyText"/>
            </w:pPr>
            <w:r w:rsidRPr="00BC3F6D">
              <w:t>2.2 Start and set equipment following given instructions</w:t>
            </w:r>
          </w:p>
          <w:p w:rsidR="00000000" w:rsidRPr="00BC3F6D" w:rsidP="00BC3F6D">
            <w:pPr>
              <w:pStyle w:val="BodyText"/>
            </w:pPr>
            <w:r w:rsidRPr="00BC3F6D">
              <w:t>2.3 Cut and heat materials to pre-determined specifications</w:t>
            </w:r>
          </w:p>
          <w:p w:rsidR="00000000" w:rsidRPr="00BC3F6D" w:rsidP="00BC3F6D">
            <w:pPr>
              <w:pStyle w:val="BodyText"/>
            </w:pPr>
            <w:r w:rsidRPr="00BC3F6D">
              <w:t>2.4 Follow safe working practices</w:t>
            </w:r>
          </w:p>
          <w:p w:rsidR="00000000" w:rsidP="00BC3F6D">
            <w:pPr>
              <w:pStyle w:val="BodyText"/>
              <w:rPr>
                <w:lang w:val="en-NZ"/>
              </w:rPr>
            </w:pPr>
            <w:r w:rsidRPr="00BC3F6D">
              <w:t>2.5 Store and dispose of work materials as instructed</w:t>
            </w:r>
          </w:p>
        </w:tc>
      </w:tr>
      <w:tr w:rsidTr="00793F8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F6D">
            <w:pPr>
              <w:pStyle w:val="BodyText"/>
              <w:rPr>
                <w:lang w:val="en-NZ"/>
              </w:rPr>
            </w:pPr>
            <w:r w:rsidRPr="00BC3F6D">
              <w:t>3. Identify silver soldering and brazing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F6D" w:rsidP="00BC3F6D">
            <w:pPr>
              <w:pStyle w:val="BodyText"/>
            </w:pPr>
            <w:r w:rsidRPr="00BC3F6D">
              <w:t xml:space="preserve">3.1 Identify silver soldering and brazing requirements from work information in consultation with an supervisor </w:t>
            </w:r>
          </w:p>
          <w:p w:rsidR="00000000" w:rsidRPr="00BC3F6D" w:rsidP="00BC3F6D">
            <w:pPr>
              <w:pStyle w:val="BodyText"/>
            </w:pPr>
            <w:r w:rsidRPr="00BC3F6D">
              <w:t>3.2 Identify location of silver soldering and brazing in accordance with job requirements</w:t>
            </w:r>
          </w:p>
          <w:p w:rsidR="00000000" w:rsidP="00BC3F6D">
            <w:pPr>
              <w:pStyle w:val="BodyText"/>
              <w:rPr>
                <w:lang w:val="en-NZ"/>
              </w:rPr>
            </w:pPr>
            <w:r w:rsidRPr="00BC3F6D">
              <w:t xml:space="preserve">3.3 Confirm application of heat locations with supervisor </w:t>
            </w:r>
          </w:p>
        </w:tc>
      </w:tr>
      <w:tr w:rsidTr="00793F8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F6D">
            <w:pPr>
              <w:pStyle w:val="BodyText"/>
              <w:rPr>
                <w:lang w:val="en-NZ"/>
              </w:rPr>
            </w:pPr>
            <w:r w:rsidRPr="00BC3F6D">
              <w:t>4. Prepare for silver soldering and brazing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F6D" w:rsidP="00BC3F6D">
            <w:pPr>
              <w:pStyle w:val="BodyText"/>
            </w:pPr>
            <w:r w:rsidRPr="00BC3F6D">
              <w:t>4.1 Clean and prepare low and mild carbon steel and copper, or</w:t>
            </w:r>
            <w:r w:rsidRPr="00BC3F6D">
              <w:t xml:space="preserve"> similar, ready for silver soldering and brazing</w:t>
            </w:r>
          </w:p>
          <w:p w:rsidR="00000000" w:rsidP="00BC3F6D">
            <w:pPr>
              <w:pStyle w:val="BodyText"/>
              <w:rPr>
                <w:lang w:val="en-NZ"/>
              </w:rPr>
            </w:pPr>
            <w:r w:rsidRPr="00BC3F6D">
              <w:t>4.2 Set up heating equipment according to given instructions</w:t>
            </w:r>
          </w:p>
        </w:tc>
      </w:tr>
      <w:tr w:rsidTr="00793F8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F6D">
            <w:pPr>
              <w:pStyle w:val="BodyText"/>
              <w:rPr>
                <w:lang w:val="en-NZ"/>
              </w:rPr>
            </w:pPr>
            <w:r w:rsidRPr="00BC3F6D">
              <w:t>5. Perform silver soldering and brazing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F6D" w:rsidP="00BC3F6D">
            <w:pPr>
              <w:pStyle w:val="BodyText"/>
            </w:pPr>
            <w:r w:rsidRPr="00BC3F6D">
              <w:t>5.1 Use and wear appropriate PPE in accordance with procedures</w:t>
            </w:r>
          </w:p>
          <w:p w:rsidR="00000000" w:rsidRPr="00BC3F6D" w:rsidP="00BC3F6D">
            <w:pPr>
              <w:pStyle w:val="BodyText"/>
            </w:pPr>
            <w:r w:rsidRPr="00BC3F6D">
              <w:t>5.2 Apply safe silver soldering and brazin</w:t>
            </w:r>
            <w:r w:rsidRPr="00BC3F6D">
              <w:t>g practices</w:t>
            </w:r>
          </w:p>
          <w:p w:rsidR="00000000" w:rsidRPr="00BC3F6D" w:rsidP="00BC3F6D">
            <w:pPr>
              <w:pStyle w:val="BodyText"/>
            </w:pPr>
            <w:r w:rsidRPr="00BC3F6D">
              <w:t>5.3 Silver solder and braze materials to job requirements</w:t>
            </w:r>
          </w:p>
          <w:p w:rsidR="00000000" w:rsidRPr="00BC3F6D" w:rsidP="00BC3F6D">
            <w:pPr>
              <w:pStyle w:val="BodyText"/>
            </w:pPr>
            <w:r w:rsidRPr="00BC3F6D">
              <w:t>5.4 Clean soldered and brazed joints safely</w:t>
            </w:r>
          </w:p>
          <w:p w:rsidR="00000000" w:rsidP="00BC3F6D">
            <w:pPr>
              <w:pStyle w:val="BodyText"/>
              <w:rPr>
                <w:lang w:val="en-NZ"/>
              </w:rPr>
            </w:pPr>
            <w:r w:rsidRPr="00BC3F6D">
              <w:t>5.5 Store and/or dispose of work materials as instructed</w:t>
            </w:r>
          </w:p>
        </w:tc>
      </w:tr>
      <w:tr w:rsidTr="00793F8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F6D">
            <w:pPr>
              <w:pStyle w:val="BodyText"/>
              <w:rPr>
                <w:lang w:val="en-NZ"/>
              </w:rPr>
            </w:pPr>
            <w:r w:rsidRPr="00BC3F6D">
              <w:t>6. Complete work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F6D" w:rsidP="00BC3F6D">
            <w:pPr>
              <w:pStyle w:val="BodyText"/>
            </w:pPr>
            <w:r w:rsidRPr="00BC3F6D">
              <w:t>6.1 Clear work area of waste and cl</w:t>
            </w:r>
            <w:r w:rsidRPr="00BC3F6D">
              <w:t>ean according to requirements</w:t>
            </w:r>
          </w:p>
          <w:p w:rsidR="00000000" w:rsidRPr="00BC3F6D" w:rsidP="00BC3F6D">
            <w:pPr>
              <w:pStyle w:val="BodyText"/>
            </w:pPr>
            <w:r w:rsidRPr="00BC3F6D">
              <w:t>6.2 Maintain and/or store machines, tools and equipment according to instructions</w:t>
            </w:r>
          </w:p>
        </w:tc>
      </w:tr>
    </w:tbl>
    <w:p w:rsidR="00793F8F" w:rsidP="00BC3F6D">
      <w:pPr>
        <w:pStyle w:val="BodyText"/>
      </w:pPr>
    </w:p>
    <w:p w:rsidR="00793F8F" w:rsidP="00BC3F6D">
      <w:pPr>
        <w:pStyle w:val="BodyText"/>
      </w:pPr>
    </w:p>
    <w:p w:rsidR="00000000" w:rsidRPr="00BC3F6D" w:rsidP="00BC3F6D">
      <w:pPr>
        <w:pStyle w:val="Heading1"/>
      </w:pPr>
      <w:bookmarkStart w:id="6" w:name="O_943451"/>
      <w:bookmarkEnd w:id="6"/>
      <w:r w:rsidRPr="00BC3F6D">
        <w:t>Foundation Skills</w:t>
      </w:r>
    </w:p>
    <w:p w:rsidR="00000000" w:rsidRPr="00BC3F6D" w:rsidP="00793F8F">
      <w:pPr>
        <w:pStyle w:val="BodyText"/>
      </w:pPr>
      <w:r w:rsidRPr="00BC3F6D">
        <w:t>This section describes those language, literacy, numeracy and employment skills that are essential to perf</w:t>
      </w:r>
      <w:r w:rsidRPr="00BC3F6D">
        <w:t>ormance.</w:t>
      </w:r>
    </w:p>
    <w:p w:rsidR="00793F8F" w:rsidP="00793F8F">
      <w:pPr>
        <w:pStyle w:val="BodyText"/>
      </w:pPr>
      <w:r w:rsidRPr="00BC3F6D">
        <w:t>Foundation skills essential to performance are explicit in the performance criteria of this unit of competency.</w:t>
      </w:r>
    </w:p>
    <w:p w:rsidR="00000000" w:rsidRPr="00BC3F6D" w:rsidP="00BC3F6D">
      <w:pPr>
        <w:pStyle w:val="Heading1"/>
      </w:pPr>
      <w:bookmarkStart w:id="7" w:name="O_943450"/>
      <w:bookmarkEnd w:id="7"/>
      <w:r w:rsidRPr="00BC3F6D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BC3F6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F6D">
            <w:pPr>
              <w:pStyle w:val="BodyText"/>
              <w:rPr>
                <w:lang w:val="en-NZ"/>
              </w:rPr>
            </w:pPr>
            <w:r w:rsidRPr="00BC3F6D">
              <w:t>This field allows for different work environments and conditions that may affect performance. Ess</w:t>
            </w:r>
            <w:r w:rsidRPr="00BC3F6D">
              <w:t>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BC3F6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F6D">
            <w:pPr>
              <w:pStyle w:val="BodyText"/>
              <w:rPr>
                <w:lang w:val="en-NZ"/>
              </w:rPr>
            </w:pPr>
            <w:r w:rsidRPr="00BC3F6D">
              <w:t>Work information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F6D" w:rsidP="00BC3F6D">
            <w:pPr>
              <w:pStyle w:val="ListBullet"/>
            </w:pPr>
            <w:r w:rsidRPr="00BC3F6D">
              <w:t>drawings</w:t>
            </w:r>
          </w:p>
          <w:p w:rsidR="00000000" w:rsidRPr="00BC3F6D" w:rsidP="00BC3F6D">
            <w:pPr>
              <w:pStyle w:val="ListBullet"/>
            </w:pPr>
            <w:r w:rsidRPr="00BC3F6D">
              <w:t>sketches</w:t>
            </w:r>
          </w:p>
          <w:p w:rsidR="00000000" w:rsidRPr="00BC3F6D" w:rsidP="00BC3F6D">
            <w:pPr>
              <w:pStyle w:val="ListBullet"/>
            </w:pPr>
            <w:r w:rsidRPr="00BC3F6D">
              <w:t>job instructions</w:t>
            </w:r>
          </w:p>
          <w:p w:rsidR="00000000" w:rsidRPr="00BC3F6D" w:rsidP="00BC3F6D">
            <w:pPr>
              <w:pStyle w:val="ListBullet"/>
            </w:pPr>
            <w:r w:rsidRPr="00BC3F6D">
              <w:t>schematics</w:t>
            </w:r>
          </w:p>
          <w:p w:rsidR="00000000" w:rsidRPr="00BC3F6D" w:rsidP="00BC3F6D">
            <w:pPr>
              <w:pStyle w:val="ListBullet"/>
            </w:pPr>
            <w:r w:rsidRPr="00BC3F6D">
              <w:t>diagrams</w:t>
            </w:r>
          </w:p>
          <w:p w:rsidR="00000000" w:rsidP="00BC3F6D">
            <w:pPr>
              <w:pStyle w:val="ListBullet"/>
              <w:rPr>
                <w:lang w:val="en-NZ"/>
              </w:rPr>
            </w:pPr>
            <w:r w:rsidRPr="00BC3F6D">
              <w:t>technical manuals.</w:t>
            </w:r>
          </w:p>
        </w:tc>
      </w:tr>
      <w:tr w:rsidTr="00BC3F6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F6D">
            <w:pPr>
              <w:pStyle w:val="BodyText"/>
              <w:rPr>
                <w:lang w:val="en-NZ"/>
              </w:rPr>
            </w:pPr>
            <w:r w:rsidRPr="00BC3F6D">
              <w:t>Heating equipment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F6D" w:rsidP="00BC3F6D">
            <w:pPr>
              <w:pStyle w:val="ListBullet"/>
            </w:pPr>
            <w:r w:rsidRPr="00BC3F6D">
              <w:t>oxy-acetylene equipment</w:t>
            </w:r>
          </w:p>
          <w:p w:rsidR="00000000" w:rsidRPr="00BC3F6D" w:rsidP="00BC3F6D">
            <w:pPr>
              <w:pStyle w:val="ListBullet"/>
            </w:pPr>
            <w:r w:rsidRPr="00BC3F6D">
              <w:t>LP gas equipment</w:t>
            </w:r>
          </w:p>
          <w:p w:rsidR="00000000" w:rsidRPr="00BC3F6D" w:rsidP="00BC3F6D">
            <w:pPr>
              <w:pStyle w:val="ListBullet"/>
            </w:pPr>
            <w:r w:rsidRPr="00BC3F6D">
              <w:t>electrically heated equipment/soldering irons.</w:t>
            </w:r>
          </w:p>
        </w:tc>
      </w:tr>
    </w:tbl>
    <w:p w:rsidR="00793F8F" w:rsidP="00BC3F6D">
      <w:pPr>
        <w:pStyle w:val="BodyText"/>
      </w:pPr>
    </w:p>
    <w:p w:rsidR="00793F8F" w:rsidP="00BC3F6D">
      <w:pPr>
        <w:pStyle w:val="BodyText"/>
      </w:pPr>
    </w:p>
    <w:p w:rsidR="00000000" w:rsidRPr="00BC3F6D" w:rsidP="00BC3F6D">
      <w:pPr>
        <w:pStyle w:val="Heading1"/>
      </w:pPr>
      <w:bookmarkStart w:id="8" w:name="O_943449"/>
      <w:bookmarkEnd w:id="8"/>
      <w:r w:rsidRPr="00BC3F6D">
        <w:t>Unit Mapping Information</w:t>
      </w:r>
    </w:p>
    <w:p w:rsidR="00793F8F" w:rsidP="00793F8F">
      <w:pPr>
        <w:pStyle w:val="BodyText"/>
      </w:pPr>
      <w:r w:rsidRPr="00BC3F6D">
        <w:t>Release 1. Supersedes and is equivalent to MEMPE003A Use oxy-acetylene and soldering equipment.</w:t>
      </w:r>
    </w:p>
    <w:p w:rsidR="00000000" w:rsidRPr="00BC3F6D" w:rsidP="00BC3F6D">
      <w:pPr>
        <w:pStyle w:val="Heading1"/>
      </w:pPr>
      <w:bookmarkStart w:id="9" w:name="O_943442"/>
      <w:bookmarkEnd w:id="9"/>
      <w:r w:rsidRPr="00BC3F6D">
        <w:t>Links</w:t>
      </w:r>
    </w:p>
    <w:p w:rsidR="00000000" w:rsidRPr="00BC3F6D" w:rsidP="00793F8F">
      <w:pPr>
        <w:pStyle w:val="BodyText"/>
      </w:pPr>
      <w:r w:rsidRPr="00BC3F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C19E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C3F6D" w:rsidP="00BC3F6D"/>
    <w:sectPr w:rsidSect="00BC3F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F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F6D" w:rsidRPr="00793F8F" w:rsidP="00793F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F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F8F" w:rsidP="00BC3F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3F8F" w:rsidP="00BC3F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93F8F" w:rsidP="00BC3F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F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F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3F6D" w:rsidRPr="00793F8F" w:rsidP="00793F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F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F8F" w:rsidRPr="002D2AF8" w:rsidP="00BC3F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MEMPE003 Use oxy-acetylene and soldering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93F8F" w:rsidP="00BC3F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8239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DE75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F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3F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3F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3F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3F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3F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3F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3F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3F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3F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3F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3F6D"/>
  </w:style>
  <w:style w:type="character" w:customStyle="1" w:styleId="Heading1Char">
    <w:name w:val="Heading 1 Char"/>
    <w:basedOn w:val="DefaultParagraphFont"/>
    <w:link w:val="Heading1"/>
    <w:rsid w:val="00BC3F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3F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3F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3F6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3F6D"/>
    <w:rPr>
      <w:b/>
      <w:spacing w:val="0"/>
    </w:rPr>
  </w:style>
  <w:style w:type="character" w:styleId="Emphasis">
    <w:name w:val="Emphasis"/>
    <w:basedOn w:val="DefaultParagraphFont"/>
    <w:qFormat/>
    <w:rsid w:val="00BC3F6D"/>
    <w:rPr>
      <w:i/>
    </w:rPr>
  </w:style>
  <w:style w:type="paragraph" w:customStyle="1" w:styleId="SuperHeading">
    <w:name w:val="SuperHeading"/>
    <w:basedOn w:val="Normal"/>
    <w:rsid w:val="00BC3F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3F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3F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3F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3F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3F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3F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3F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3F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3F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3F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3F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3F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3F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3F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3F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3F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3F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3F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3F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3F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3F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3F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3F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3F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3F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3F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3F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3F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3F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3F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3F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3F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3F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3F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3F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3F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3F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3F6D"/>
  </w:style>
  <w:style w:type="paragraph" w:styleId="TableofFigures">
    <w:name w:val="table of figures"/>
    <w:basedOn w:val="Normal"/>
    <w:next w:val="Normal"/>
    <w:semiHidden/>
    <w:rsid w:val="00BC3F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3F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3F6D"/>
    <w:rPr>
      <w:rFonts w:ascii="Wingdings" w:hAnsi="Wingdings"/>
    </w:rPr>
  </w:style>
  <w:style w:type="paragraph" w:customStyle="1" w:styleId="TableHeading">
    <w:name w:val="Table Heading"/>
    <w:basedOn w:val="HeadingBase"/>
    <w:rsid w:val="00BC3F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3F6D"/>
    <w:rPr>
      <w:color w:val="0033CC"/>
      <w:u w:val="none"/>
    </w:rPr>
  </w:style>
  <w:style w:type="paragraph" w:customStyle="1" w:styleId="BodyTextRight">
    <w:name w:val="Body Text Right"/>
    <w:basedOn w:val="BodyText"/>
    <w:rsid w:val="00BC3F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3F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3F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3F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3F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3F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3F6D"/>
    <w:rPr>
      <w:sz w:val="32"/>
    </w:rPr>
  </w:style>
  <w:style w:type="paragraph" w:customStyle="1" w:styleId="HeadingProcedure">
    <w:name w:val="Heading Procedure"/>
    <w:basedOn w:val="HeadingBase"/>
    <w:next w:val="Normal"/>
    <w:rsid w:val="00BC3F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3F6D"/>
    <w:pPr>
      <w:spacing w:before="60" w:after="60"/>
    </w:pPr>
  </w:style>
  <w:style w:type="paragraph" w:styleId="ListContinue">
    <w:name w:val="List Continue"/>
    <w:basedOn w:val="List"/>
    <w:rsid w:val="00BC3F6D"/>
    <w:pPr>
      <w:ind w:firstLine="0"/>
    </w:pPr>
  </w:style>
  <w:style w:type="paragraph" w:customStyle="1" w:styleId="ListNote">
    <w:name w:val="List Note"/>
    <w:basedOn w:val="List"/>
    <w:rsid w:val="00BC3F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3F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3F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3F6D"/>
    <w:rPr>
      <w:rFonts w:ascii="Courier New" w:hAnsi="Courier New"/>
    </w:rPr>
  </w:style>
  <w:style w:type="paragraph" w:customStyle="1" w:styleId="NoteBullet">
    <w:name w:val="Note Bullet"/>
    <w:basedOn w:val="Note"/>
    <w:rsid w:val="00BC3F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3F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3F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3F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3F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3F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3F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3F6D"/>
    <w:rPr>
      <w:b/>
      <w:smallCaps/>
    </w:rPr>
  </w:style>
  <w:style w:type="paragraph" w:customStyle="1" w:styleId="TableListNumber">
    <w:name w:val="Table List Number"/>
    <w:basedOn w:val="ListNumber"/>
    <w:rsid w:val="00BC3F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3F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3F6D"/>
    <w:pPr>
      <w:numPr>
        <w:numId w:val="8"/>
      </w:numPr>
    </w:pPr>
  </w:style>
  <w:style w:type="paragraph" w:customStyle="1" w:styleId="ListAlpha2">
    <w:name w:val="List Alpha 2"/>
    <w:basedOn w:val="List2"/>
    <w:rsid w:val="00BC3F6D"/>
    <w:pPr>
      <w:numPr>
        <w:numId w:val="7"/>
      </w:numPr>
    </w:pPr>
  </w:style>
  <w:style w:type="paragraph" w:styleId="List2">
    <w:name w:val="List 2"/>
    <w:basedOn w:val="BodyText"/>
    <w:rsid w:val="00BC3F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3F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3F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3F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3F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3F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3F6D"/>
    <w:pPr>
      <w:numPr>
        <w:numId w:val="3"/>
      </w:numPr>
    </w:pPr>
  </w:style>
  <w:style w:type="paragraph" w:styleId="ListContinue2">
    <w:name w:val="List Continue 2"/>
    <w:basedOn w:val="List2"/>
    <w:rsid w:val="00BC3F6D"/>
    <w:pPr>
      <w:ind w:firstLine="0"/>
    </w:pPr>
  </w:style>
  <w:style w:type="paragraph" w:styleId="ListContinue3">
    <w:name w:val="List Continue 3"/>
    <w:basedOn w:val="List3"/>
    <w:rsid w:val="00BC3F6D"/>
    <w:pPr>
      <w:ind w:left="1021" w:firstLine="0"/>
    </w:pPr>
  </w:style>
  <w:style w:type="paragraph" w:styleId="ListContinue4">
    <w:name w:val="List Continue 4"/>
    <w:basedOn w:val="List4"/>
    <w:rsid w:val="00BC3F6D"/>
    <w:pPr>
      <w:ind w:firstLine="0"/>
    </w:pPr>
  </w:style>
  <w:style w:type="paragraph" w:styleId="ListContinue5">
    <w:name w:val="List Continue 5"/>
    <w:basedOn w:val="List5"/>
    <w:rsid w:val="00BC3F6D"/>
    <w:pPr>
      <w:ind w:firstLine="0"/>
    </w:pPr>
  </w:style>
  <w:style w:type="paragraph" w:styleId="ListNumber3">
    <w:name w:val="List Number 3"/>
    <w:basedOn w:val="List3"/>
    <w:rsid w:val="00BC3F6D"/>
    <w:pPr>
      <w:numPr>
        <w:numId w:val="4"/>
      </w:numPr>
    </w:pPr>
  </w:style>
  <w:style w:type="paragraph" w:styleId="ListNumber4">
    <w:name w:val="List Number 4"/>
    <w:basedOn w:val="List4"/>
    <w:rsid w:val="00BC3F6D"/>
    <w:pPr>
      <w:numPr>
        <w:numId w:val="5"/>
      </w:numPr>
    </w:pPr>
  </w:style>
  <w:style w:type="paragraph" w:styleId="ListNumber5">
    <w:name w:val="List Number 5"/>
    <w:basedOn w:val="List5"/>
    <w:rsid w:val="00BC3F6D"/>
    <w:pPr>
      <w:numPr>
        <w:numId w:val="6"/>
      </w:numPr>
    </w:pPr>
  </w:style>
  <w:style w:type="paragraph" w:styleId="BlockText">
    <w:name w:val="Block Text"/>
    <w:basedOn w:val="Normal"/>
    <w:rsid w:val="00BC3F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3F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3F6D"/>
    <w:rPr>
      <w:sz w:val="16"/>
      <w:vertAlign w:val="superscript"/>
    </w:rPr>
  </w:style>
  <w:style w:type="character" w:customStyle="1" w:styleId="Symbols">
    <w:name w:val="Symbols"/>
    <w:basedOn w:val="DefaultParagraphFont"/>
    <w:rsid w:val="00BC3F6D"/>
    <w:rPr>
      <w:rFonts w:ascii="Symbol" w:hAnsi="Symbol"/>
    </w:rPr>
  </w:style>
  <w:style w:type="character" w:customStyle="1" w:styleId="MenuOptions">
    <w:name w:val="Menu Options"/>
    <w:basedOn w:val="DefaultParagraphFont"/>
    <w:rsid w:val="00BC3F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3F6D"/>
    <w:rPr>
      <w:b/>
    </w:rPr>
  </w:style>
  <w:style w:type="character" w:customStyle="1" w:styleId="Underlined">
    <w:name w:val="Underlined"/>
    <w:basedOn w:val="DefaultParagraphFont"/>
    <w:rsid w:val="00BC3F6D"/>
    <w:rPr>
      <w:u w:val="single"/>
    </w:rPr>
  </w:style>
  <w:style w:type="paragraph" w:customStyle="1" w:styleId="TableBodyTextRight">
    <w:name w:val="Table Body Text Right"/>
    <w:basedOn w:val="TableBodyText"/>
    <w:rsid w:val="00BC3F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3F6D"/>
    <w:rPr>
      <w:sz w:val="18"/>
    </w:rPr>
  </w:style>
  <w:style w:type="paragraph" w:customStyle="1" w:styleId="BodySmallRight">
    <w:name w:val="Body Small Right"/>
    <w:basedOn w:val="BodyTextRight"/>
    <w:rsid w:val="00BC3F6D"/>
    <w:rPr>
      <w:sz w:val="18"/>
      <w:szCs w:val="18"/>
    </w:rPr>
  </w:style>
  <w:style w:type="paragraph" w:customStyle="1" w:styleId="MarginEdition">
    <w:name w:val="Margin Edition"/>
    <w:basedOn w:val="MarginNote"/>
    <w:rsid w:val="00BC3F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3F6D"/>
    <w:rPr>
      <w:sz w:val="2"/>
      <w:szCs w:val="2"/>
    </w:rPr>
  </w:style>
  <w:style w:type="character" w:customStyle="1" w:styleId="Small">
    <w:name w:val="Small"/>
    <w:basedOn w:val="DefaultParagraphFont"/>
    <w:rsid w:val="00BC3F6D"/>
    <w:rPr>
      <w:sz w:val="16"/>
    </w:rPr>
  </w:style>
  <w:style w:type="paragraph" w:customStyle="1" w:styleId="WideTable">
    <w:name w:val="Wide Table"/>
    <w:basedOn w:val="Normal"/>
    <w:rsid w:val="00BC3F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3F6D"/>
  </w:style>
  <w:style w:type="paragraph" w:styleId="Quote">
    <w:name w:val="Quote"/>
    <w:basedOn w:val="Heading1"/>
    <w:link w:val="QuoteChar"/>
    <w:qFormat/>
    <w:rsid w:val="00BC3F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3F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3F6D"/>
    <w:pPr>
      <w:pageBreakBefore/>
    </w:pPr>
  </w:style>
  <w:style w:type="paragraph" w:customStyle="1" w:styleId="Border">
    <w:name w:val="Border"/>
    <w:basedOn w:val="Normal"/>
    <w:qFormat/>
    <w:rsid w:val="00BC3F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3F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3F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3F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3F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3F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3F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3F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3F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3F6D"/>
    <w:rPr>
      <w:u w:val="single"/>
    </w:rPr>
  </w:style>
  <w:style w:type="character" w:customStyle="1" w:styleId="BoldandItalics">
    <w:name w:val="Bold and Italics"/>
    <w:qFormat/>
    <w:rsid w:val="00BC3F6D"/>
    <w:rPr>
      <w:b/>
      <w:i/>
      <w:u w:val="none"/>
    </w:rPr>
  </w:style>
  <w:style w:type="paragraph" w:styleId="BalloonText">
    <w:name w:val="Balloon Text"/>
    <w:basedOn w:val="Normal"/>
    <w:link w:val="BalloonTextChar"/>
    <w:rsid w:val="00BC3F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3F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3F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3F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3F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3F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3F6D"/>
    <w:pPr>
      <w:spacing w:before="0" w:after="0"/>
    </w:pPr>
  </w:style>
  <w:style w:type="paragraph" w:customStyle="1" w:styleId="BodyTextBold">
    <w:name w:val="Body Text Bold"/>
    <w:basedOn w:val="BodyText"/>
    <w:qFormat/>
    <w:rsid w:val="00BC3F6D"/>
    <w:rPr>
      <w:b/>
    </w:rPr>
  </w:style>
  <w:style w:type="character" w:styleId="Hyperlink">
    <w:name w:val="Hyperlink"/>
    <w:basedOn w:val="DefaultParagraphFont"/>
    <w:uiPriority w:val="99"/>
    <w:unhideWhenUsed/>
    <w:rsid w:val="00793F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653</Words>
  <Characters>4029</Characters>
  <Application>Microsoft Office Word</Application>
  <DocSecurity>0</DocSecurity>
  <Lines>125</Lines>
  <Paragraphs>82</Paragraphs>
  <ScaleCrop>false</ScaleCrop>
  <Company>Author-it Software Corporation Ltd.</Company>
  <LinksUpToDate>false</LinksUpToDate>
  <CharactersWithSpaces>4600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MEMPE003 Use oxy-acetylene and soldering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2023-02-03T06:45:00Z</dcterms:created>
  <dcterms:modified xsi:type="dcterms:W3CDTF">2023-02-03T06:45:00Z</dcterms:modified>
</cp:coreProperties>
</file>