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474" w:rsidP="00CC0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MEMPE003 Use oxy-acetylene and soldering equipment</w:t>
      </w:r>
      <w:r>
        <w:fldChar w:fldCharType="end"/>
      </w:r>
    </w:p>
    <w:p w:rsidR="00CC0474" w:rsidP="00CC0474">
      <w:pPr>
        <w:pStyle w:val="Version"/>
        <w:sectPr w:rsidSect="00100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E57" w:rsidP="00100E57">
      <w:pPr>
        <w:pStyle w:val="SuperHeading"/>
      </w:pPr>
      <w:r w:rsidRPr="00100E57">
        <w:t>MEMPE003 Use oxy-acetylene and soldering equipment</w:t>
      </w:r>
    </w:p>
    <w:p w:rsidR="00000000" w:rsidRPr="00100E57" w:rsidP="00100E57">
      <w:pPr>
        <w:pStyle w:val="Heading1"/>
      </w:pPr>
      <w:bookmarkStart w:id="1" w:name="O_943448"/>
      <w:bookmarkEnd w:id="1"/>
      <w:r w:rsidRPr="00100E57">
        <w:t>Modification History</w:t>
      </w:r>
    </w:p>
    <w:p w:rsidR="00CC0474" w:rsidP="00CC0474">
      <w:pPr>
        <w:pStyle w:val="BodyText"/>
      </w:pPr>
      <w:r w:rsidRPr="00100E57">
        <w:t>Release 1. Supersedes and is equivalent to MEMPE003A Use oxy-acetylene and soldering equipment.</w:t>
      </w:r>
    </w:p>
    <w:p w:rsidR="00000000" w:rsidRPr="00100E57" w:rsidP="00100E57">
      <w:pPr>
        <w:pStyle w:val="Heading1"/>
      </w:pPr>
      <w:bookmarkStart w:id="2" w:name="O_943456"/>
      <w:bookmarkEnd w:id="2"/>
      <w:r w:rsidRPr="00100E57">
        <w:t>Application</w:t>
      </w:r>
    </w:p>
    <w:p w:rsidR="00000000" w:rsidRPr="00100E57" w:rsidP="00CC0474">
      <w:pPr>
        <w:pStyle w:val="BodyText"/>
      </w:pPr>
      <w:r w:rsidRPr="00100E57">
        <w:t>This unit of competency defines the skills and knowledge required to use an oxy-acetylene torch to cu</w:t>
      </w:r>
      <w:r w:rsidRPr="00100E57">
        <w:t>t low carbon or mild steels and to heat the steel to enable bending. It also covers basic silver soldering and brazing.</w:t>
      </w:r>
    </w:p>
    <w:p w:rsidR="00000000" w:rsidRPr="00100E57" w:rsidP="00CC0474">
      <w:pPr>
        <w:pStyle w:val="BodyText"/>
      </w:pPr>
      <w:r w:rsidRPr="00100E57">
        <w:t>The settings for the oxy-acetylene and heating equipment as well as the materials are supplied to the individual. No assembly of the oxy</w:t>
      </w:r>
      <w:r w:rsidRPr="00100E57">
        <w:t>-acetylene hoses and gauges is required.</w:t>
      </w:r>
    </w:p>
    <w:p w:rsidR="00000000" w:rsidRPr="00100E57" w:rsidP="00CC0474">
      <w:pPr>
        <w:pStyle w:val="BodyText"/>
      </w:pPr>
      <w:r w:rsidRPr="00100E57">
        <w:t>This unit describes entry-level skills and knowledge in preparation for employment within the metal, engineering, manufacturing and associated industries and is suitable for use in institutional-based vocational pro</w:t>
      </w:r>
      <w:r w:rsidRPr="00100E57">
        <w:t>grams. Skills development takes place under direct supervision.</w:t>
      </w:r>
    </w:p>
    <w:p w:rsidR="00000000" w:rsidRPr="00100E57" w:rsidP="00CC0474">
      <w:pPr>
        <w:pStyle w:val="BodyText"/>
      </w:pPr>
      <w:r w:rsidRPr="00100E57">
        <w:t>It is not to be used in a traineeship or apprenticeship training program or associated qualifications. It is only to be used in pre-employment programs and carries no credit towards apprentice</w:t>
      </w:r>
      <w:r w:rsidRPr="00100E57">
        <w:t>ship/trade and other qualification types in manufacturing and engineering.</w:t>
      </w:r>
    </w:p>
    <w:p w:rsidR="00000000" w:rsidRPr="00100E57" w:rsidP="00CC0474">
      <w:pPr>
        <w:pStyle w:val="BodyText"/>
      </w:pPr>
      <w:r w:rsidRPr="00100E57">
        <w:t>This skills in this unit are intended to be developed in combination with the project unit, MEMPE006 Undertake a basic engineering project.</w:t>
      </w:r>
    </w:p>
    <w:p w:rsidR="00CC0474" w:rsidP="00CC0474">
      <w:pPr>
        <w:pStyle w:val="BodyText"/>
      </w:pPr>
      <w:r w:rsidRPr="00100E57">
        <w:t>No licensing, legislative or certificatio</w:t>
      </w:r>
      <w:r w:rsidRPr="00100E57">
        <w:t>n requirements apply to this unit at the time of publication.</w:t>
      </w:r>
    </w:p>
    <w:p w:rsidR="00000000" w:rsidRPr="00100E57" w:rsidP="00100E57">
      <w:pPr>
        <w:pStyle w:val="Heading1"/>
      </w:pPr>
      <w:bookmarkStart w:id="3" w:name="O_943455"/>
      <w:bookmarkEnd w:id="3"/>
      <w:r w:rsidRPr="00100E57">
        <w:t>Pre-requisite Unit</w:t>
      </w:r>
    </w:p>
    <w:p w:rsidR="00000000" w:rsidRPr="00100E57" w:rsidP="00CC0474">
      <w:pPr>
        <w:pStyle w:val="BodyText"/>
      </w:pPr>
      <w:r w:rsidRPr="00100E57">
        <w:t>Nil</w:t>
      </w:r>
    </w:p>
    <w:p w:rsidR="00000000" w:rsidRPr="00100E57" w:rsidP="00100E57">
      <w:pPr>
        <w:pStyle w:val="Heading1"/>
      </w:pPr>
      <w:bookmarkStart w:id="4" w:name="O_943454"/>
      <w:bookmarkEnd w:id="4"/>
      <w:r w:rsidRPr="00100E57">
        <w:t>Competency Field</w:t>
      </w:r>
    </w:p>
    <w:p w:rsidR="00CC0474" w:rsidP="00CC0474">
      <w:pPr>
        <w:pStyle w:val="BodyText"/>
      </w:pPr>
      <w:r w:rsidRPr="00100E57">
        <w:t>Pre-employment</w:t>
      </w:r>
    </w:p>
    <w:p w:rsidR="00000000" w:rsidRPr="00100E57" w:rsidP="00100E57">
      <w:pPr>
        <w:pStyle w:val="Heading1"/>
      </w:pPr>
      <w:bookmarkStart w:id="5" w:name="O_943452"/>
      <w:bookmarkEnd w:id="5"/>
      <w:r w:rsidRPr="00100E5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C04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BodyText"/>
            </w:pPr>
            <w:r w:rsidRPr="00100E5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rPr>
                <w:rStyle w:val="SpecialBold"/>
              </w:rPr>
              <w:t>Performance Criteria</w:t>
            </w:r>
          </w:p>
        </w:tc>
      </w:tr>
      <w:tr w:rsidTr="00CC04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BodyText"/>
            </w:pPr>
            <w:r w:rsidRPr="00100E57">
              <w:rPr>
                <w:rStyle w:val="Emphasis"/>
              </w:rPr>
              <w:t xml:space="preserve">Elements describe the </w:t>
            </w:r>
            <w:r w:rsidRPr="00100E57">
              <w:t xml:space="preserve">essential </w:t>
            </w:r>
            <w:r w:rsidRPr="00100E5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4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1. Identify cutting and heating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BodyText"/>
            </w:pPr>
            <w:r w:rsidRPr="00100E57">
              <w:t>1.1 Comply with work health and safety (WHS) requirements at all times</w:t>
            </w:r>
          </w:p>
          <w:p w:rsidR="00000000" w:rsidRPr="00100E57" w:rsidP="00100E57">
            <w:pPr>
              <w:pStyle w:val="BodyText"/>
            </w:pPr>
            <w:r w:rsidRPr="00100E57">
              <w:t>1</w:t>
            </w:r>
            <w:r w:rsidRPr="00100E57">
              <w:t xml:space="preserve">.2 Identify cutting and heating requirements from work information in consultation with a supervisor </w:t>
            </w:r>
          </w:p>
          <w:p w:rsidR="00000000" w:rsidRPr="00100E57" w:rsidP="00100E57">
            <w:pPr>
              <w:pStyle w:val="BodyText"/>
            </w:pPr>
            <w:r w:rsidRPr="00100E57">
              <w:t>1.3 Identify location of heat application in accordance with job requirements</w:t>
            </w:r>
          </w:p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 xml:space="preserve">1.4 Confirm application of heat locations with supervisor </w:t>
            </w:r>
          </w:p>
        </w:tc>
      </w:tr>
      <w:tr w:rsidTr="00CC04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2. Perform cutting and heating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BodyText"/>
            </w:pPr>
            <w:r w:rsidRPr="00100E57">
              <w:t>2.1 Use and wear appropriate personal protective equipment (PPE) in accordance with procedures</w:t>
            </w:r>
          </w:p>
          <w:p w:rsidR="00000000" w:rsidRPr="00100E57" w:rsidP="00100E57">
            <w:pPr>
              <w:pStyle w:val="BodyText"/>
            </w:pPr>
            <w:r w:rsidRPr="00100E57">
              <w:t>2.2 Start and set equipment following given instructions</w:t>
            </w:r>
          </w:p>
          <w:p w:rsidR="00000000" w:rsidRPr="00100E57" w:rsidP="00100E57">
            <w:pPr>
              <w:pStyle w:val="BodyText"/>
            </w:pPr>
            <w:r w:rsidRPr="00100E57">
              <w:t>2.3 Cut and heat materials to pre-determined specifications</w:t>
            </w:r>
          </w:p>
          <w:p w:rsidR="00000000" w:rsidRPr="00100E57" w:rsidP="00100E57">
            <w:pPr>
              <w:pStyle w:val="BodyText"/>
            </w:pPr>
            <w:r w:rsidRPr="00100E57">
              <w:t>2.4 Follow sa</w:t>
            </w:r>
            <w:r w:rsidRPr="00100E57">
              <w:t>fe working practices</w:t>
            </w:r>
          </w:p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2.5 Store and dispose of work materials as instructed</w:t>
            </w:r>
          </w:p>
        </w:tc>
      </w:tr>
      <w:tr w:rsidTr="00CC04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3. Identify silver soldering and brazing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BodyText"/>
            </w:pPr>
            <w:r w:rsidRPr="00100E57">
              <w:t xml:space="preserve">3.1 Identify silver soldering and brazing requirements from work information in consultation with an supervisor </w:t>
            </w:r>
          </w:p>
          <w:p w:rsidR="00000000" w:rsidRPr="00100E57" w:rsidP="00100E57">
            <w:pPr>
              <w:pStyle w:val="BodyText"/>
            </w:pPr>
            <w:r w:rsidRPr="00100E57">
              <w:t xml:space="preserve">3.2 Identify </w:t>
            </w:r>
            <w:r w:rsidRPr="00100E57">
              <w:t>location of silver soldering and brazing in accordance with job requirements</w:t>
            </w:r>
          </w:p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 xml:space="preserve">3.3 Confirm application of heat locations with supervisor </w:t>
            </w:r>
          </w:p>
        </w:tc>
      </w:tr>
      <w:tr w:rsidTr="00CC04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4. Prepare for silver soldering and brazing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BodyText"/>
            </w:pPr>
            <w:r w:rsidRPr="00100E57">
              <w:t>4.1 Clean and prepare low and mild carbon steel and copper, or similar, rea</w:t>
            </w:r>
            <w:r w:rsidRPr="00100E57">
              <w:t>dy for silver soldering and brazing</w:t>
            </w:r>
          </w:p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4.2 Set up heating equipment according to given instructions</w:t>
            </w:r>
          </w:p>
        </w:tc>
      </w:tr>
      <w:tr w:rsidTr="00CC04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5. Perform silver soldering and brazing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BodyText"/>
            </w:pPr>
            <w:r w:rsidRPr="00100E57">
              <w:t>5.1 Use and wear appropriate PPE in accordance with procedures</w:t>
            </w:r>
          </w:p>
          <w:p w:rsidR="00000000" w:rsidRPr="00100E57" w:rsidP="00100E57">
            <w:pPr>
              <w:pStyle w:val="BodyText"/>
            </w:pPr>
            <w:r w:rsidRPr="00100E57">
              <w:t>5.2 Apply safe silver soldering and brazing practices</w:t>
            </w:r>
          </w:p>
          <w:p w:rsidR="00000000" w:rsidRPr="00100E57" w:rsidP="00100E57">
            <w:pPr>
              <w:pStyle w:val="BodyText"/>
            </w:pPr>
            <w:r w:rsidRPr="00100E57">
              <w:t>5</w:t>
            </w:r>
            <w:r w:rsidRPr="00100E57">
              <w:t>.3 Silver solder and braze materials to job requirements</w:t>
            </w:r>
          </w:p>
          <w:p w:rsidR="00000000" w:rsidRPr="00100E57" w:rsidP="00100E57">
            <w:pPr>
              <w:pStyle w:val="BodyText"/>
            </w:pPr>
            <w:r w:rsidRPr="00100E57">
              <w:t>5.4 Clean soldered and brazed joints safely</w:t>
            </w:r>
          </w:p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5.5 Store and/or dispose of work materials as instructed</w:t>
            </w:r>
          </w:p>
        </w:tc>
      </w:tr>
      <w:tr w:rsidTr="00CC04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6. Complete work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BodyText"/>
            </w:pPr>
            <w:r w:rsidRPr="00100E57">
              <w:t>6.1 Clear work area of waste and clean according to requirements</w:t>
            </w:r>
          </w:p>
          <w:p w:rsidR="00000000" w:rsidRPr="00100E57" w:rsidP="00100E57">
            <w:pPr>
              <w:pStyle w:val="BodyText"/>
            </w:pPr>
            <w:r w:rsidRPr="00100E57">
              <w:t>6.2 Maintain and/or store machines, tools and equipment according to instructions</w:t>
            </w:r>
          </w:p>
        </w:tc>
      </w:tr>
    </w:tbl>
    <w:p w:rsidR="00CC0474" w:rsidP="00100E57">
      <w:pPr>
        <w:pStyle w:val="BodyText"/>
      </w:pPr>
    </w:p>
    <w:p w:rsidR="00CC0474" w:rsidP="00100E57">
      <w:pPr>
        <w:pStyle w:val="BodyText"/>
      </w:pPr>
    </w:p>
    <w:p w:rsidR="00000000" w:rsidRPr="00100E57" w:rsidP="00100E57">
      <w:pPr>
        <w:pStyle w:val="Heading1"/>
      </w:pPr>
      <w:bookmarkStart w:id="6" w:name="O_943451"/>
      <w:bookmarkEnd w:id="6"/>
      <w:r w:rsidRPr="00100E57">
        <w:t>Foundation Skills</w:t>
      </w:r>
    </w:p>
    <w:p w:rsidR="00000000" w:rsidRPr="00100E57" w:rsidP="00CC0474">
      <w:pPr>
        <w:pStyle w:val="BodyText"/>
      </w:pPr>
      <w:r w:rsidRPr="00100E57">
        <w:t>This section describes those language, literacy, numeracy and employment skills that are essential to performance.</w:t>
      </w:r>
    </w:p>
    <w:p w:rsidR="00CC0474" w:rsidP="00CC0474">
      <w:pPr>
        <w:pStyle w:val="BodyText"/>
      </w:pPr>
      <w:r w:rsidRPr="00100E57">
        <w:t>Foundation skills ess</w:t>
      </w:r>
      <w:r w:rsidRPr="00100E57">
        <w:t>ential to performance are explicit in the performance criteria of this unit of competency.</w:t>
      </w:r>
    </w:p>
    <w:p w:rsidR="00000000" w:rsidRPr="00100E57" w:rsidP="00100E57">
      <w:pPr>
        <w:pStyle w:val="Heading1"/>
      </w:pPr>
      <w:bookmarkStart w:id="7" w:name="O_943450"/>
      <w:bookmarkEnd w:id="7"/>
      <w:r w:rsidRPr="00100E5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00E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This field allows for different work environments and conditions that may affect performance. Essential operating conditions th</w:t>
            </w:r>
            <w:r w:rsidRPr="00100E57">
              <w:t>at may be present (depending on the work situation, needs of the candidate, accessibility of the item, and local industry and regional contexts) are included.</w:t>
            </w:r>
          </w:p>
        </w:tc>
      </w:tr>
      <w:tr w:rsidTr="00100E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Work information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ListBullet"/>
            </w:pPr>
            <w:r w:rsidRPr="00100E57">
              <w:t>drawings</w:t>
            </w:r>
          </w:p>
          <w:p w:rsidR="00000000" w:rsidRPr="00100E57" w:rsidP="00100E57">
            <w:pPr>
              <w:pStyle w:val="ListBullet"/>
            </w:pPr>
            <w:r w:rsidRPr="00100E57">
              <w:t>sketches</w:t>
            </w:r>
          </w:p>
          <w:p w:rsidR="00000000" w:rsidRPr="00100E57" w:rsidP="00100E57">
            <w:pPr>
              <w:pStyle w:val="ListBullet"/>
            </w:pPr>
            <w:r w:rsidRPr="00100E57">
              <w:t>job instructions</w:t>
            </w:r>
          </w:p>
          <w:p w:rsidR="00000000" w:rsidRPr="00100E57" w:rsidP="00100E57">
            <w:pPr>
              <w:pStyle w:val="ListBullet"/>
            </w:pPr>
            <w:r w:rsidRPr="00100E57">
              <w:t>schematics</w:t>
            </w:r>
          </w:p>
          <w:p w:rsidR="00000000" w:rsidRPr="00100E57" w:rsidP="00100E57">
            <w:pPr>
              <w:pStyle w:val="ListBullet"/>
            </w:pPr>
            <w:r w:rsidRPr="00100E57">
              <w:t>diagrams</w:t>
            </w:r>
          </w:p>
          <w:p w:rsidR="00000000" w:rsidP="00100E57">
            <w:pPr>
              <w:pStyle w:val="ListBullet"/>
              <w:rPr>
                <w:lang w:val="en-NZ"/>
              </w:rPr>
            </w:pPr>
            <w:r w:rsidRPr="00100E57">
              <w:t>technical manuals.</w:t>
            </w:r>
          </w:p>
        </w:tc>
      </w:tr>
      <w:tr w:rsidTr="00100E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7">
            <w:pPr>
              <w:pStyle w:val="BodyText"/>
              <w:rPr>
                <w:lang w:val="en-NZ"/>
              </w:rPr>
            </w:pPr>
            <w:r w:rsidRPr="00100E57">
              <w:t>Heating equipment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7" w:rsidP="00100E57">
            <w:pPr>
              <w:pStyle w:val="ListBullet"/>
            </w:pPr>
            <w:r w:rsidRPr="00100E57">
              <w:t>oxy-acetylene equipment</w:t>
            </w:r>
          </w:p>
          <w:p w:rsidR="00000000" w:rsidRPr="00100E57" w:rsidP="00100E57">
            <w:pPr>
              <w:pStyle w:val="ListBullet"/>
            </w:pPr>
            <w:r w:rsidRPr="00100E57">
              <w:t>LP gas equipment</w:t>
            </w:r>
          </w:p>
          <w:p w:rsidR="00000000" w:rsidRPr="00100E57" w:rsidP="00100E57">
            <w:pPr>
              <w:pStyle w:val="ListBullet"/>
            </w:pPr>
            <w:r w:rsidRPr="00100E57">
              <w:t>electrically heated equipment/soldering irons.</w:t>
            </w:r>
          </w:p>
        </w:tc>
      </w:tr>
    </w:tbl>
    <w:p w:rsidR="00CC0474" w:rsidP="00100E57">
      <w:pPr>
        <w:pStyle w:val="BodyText"/>
      </w:pPr>
    </w:p>
    <w:p w:rsidR="00CC0474" w:rsidP="00100E57">
      <w:pPr>
        <w:pStyle w:val="BodyText"/>
      </w:pPr>
    </w:p>
    <w:p w:rsidR="00000000" w:rsidRPr="00100E57" w:rsidP="00100E57">
      <w:pPr>
        <w:pStyle w:val="Heading1"/>
      </w:pPr>
      <w:bookmarkStart w:id="8" w:name="O_943449"/>
      <w:bookmarkEnd w:id="8"/>
      <w:r w:rsidRPr="00100E57">
        <w:t>Unit Mapping Information</w:t>
      </w:r>
    </w:p>
    <w:p w:rsidR="00CC0474" w:rsidP="00CC0474">
      <w:pPr>
        <w:pStyle w:val="BodyText"/>
      </w:pPr>
      <w:r w:rsidRPr="00100E57">
        <w:t>Release 1. Supersedes and is equivalent to MEMPE003A Use oxy-acetylene and soldering equipment.</w:t>
      </w:r>
    </w:p>
    <w:p w:rsidR="00000000" w:rsidRPr="00100E57" w:rsidP="00100E57">
      <w:pPr>
        <w:pStyle w:val="Heading1"/>
      </w:pPr>
      <w:bookmarkStart w:id="9" w:name="O_943442"/>
      <w:bookmarkEnd w:id="9"/>
      <w:r w:rsidRPr="00100E57">
        <w:t>Links</w:t>
      </w:r>
    </w:p>
    <w:p w:rsidR="00000000" w:rsidRPr="00100E57" w:rsidP="00CC0474">
      <w:pPr>
        <w:pStyle w:val="BodyText"/>
      </w:pPr>
      <w:r w:rsidRPr="00100E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852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0E57" w:rsidP="00CC0474">
      <w:pPr>
        <w:pStyle w:val="BodyText"/>
        <w:sectPr w:rsidSect="00100E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0E57" w:rsidP="00100E57">
      <w:pPr>
        <w:pStyle w:val="SuperHeading"/>
      </w:pPr>
      <w:r w:rsidRPr="00100E57">
        <w:t>Assessment Requirements for MEMPE003 Use oxy-acetylene and sold</w:t>
      </w:r>
      <w:r w:rsidRPr="00100E57">
        <w:t>ering equipment</w:t>
      </w:r>
    </w:p>
    <w:p w:rsidR="00000000" w:rsidRPr="00100E57" w:rsidP="00100E57">
      <w:pPr>
        <w:pStyle w:val="Heading1"/>
      </w:pPr>
      <w:bookmarkStart w:id="10" w:name="O_943444"/>
      <w:bookmarkEnd w:id="10"/>
      <w:r w:rsidRPr="00100E57">
        <w:t>Modification History</w:t>
      </w:r>
    </w:p>
    <w:p w:rsidR="00CC0474" w:rsidP="00CC0474">
      <w:pPr>
        <w:pStyle w:val="BodyText"/>
      </w:pPr>
      <w:r w:rsidRPr="00100E57">
        <w:t>Release 1. Supersedes and is equivalent to MEMPE003A Use oxy-acetylene and soldering equipment.</w:t>
      </w:r>
    </w:p>
    <w:p w:rsidR="00000000" w:rsidRPr="00100E57" w:rsidP="00100E57">
      <w:pPr>
        <w:pStyle w:val="Heading1"/>
      </w:pPr>
      <w:bookmarkStart w:id="11" w:name="O_943447"/>
      <w:bookmarkEnd w:id="11"/>
      <w:r w:rsidRPr="00100E57">
        <w:t>Performance Evidence</w:t>
      </w:r>
    </w:p>
    <w:p w:rsidR="00000000" w:rsidRPr="00100E57" w:rsidP="00CC0474">
      <w:pPr>
        <w:pStyle w:val="BodyText"/>
      </w:pPr>
      <w:r w:rsidRPr="00100E57">
        <w:t>Evidence required to demonstrate competence in this unit must be relevant to and satisfy the requirements of the elements and performance criteria and include:</w:t>
      </w:r>
    </w:p>
    <w:p w:rsidR="00000000" w:rsidRPr="00100E57" w:rsidP="00100E57">
      <w:pPr>
        <w:pStyle w:val="ListBullet"/>
      </w:pPr>
      <w:r w:rsidRPr="00100E57">
        <w:t>following work instructions and safe work practices</w:t>
      </w:r>
    </w:p>
    <w:p w:rsidR="00000000" w:rsidRPr="00100E57" w:rsidP="00100E57">
      <w:pPr>
        <w:pStyle w:val="ListBullet"/>
      </w:pPr>
      <w:r w:rsidRPr="00100E57">
        <w:t>reading and interpreting routine informatio</w:t>
      </w:r>
      <w:r w:rsidRPr="00100E57">
        <w:t>n on written job instructions</w:t>
      </w:r>
    </w:p>
    <w:p w:rsidR="00000000" w:rsidRPr="00100E57" w:rsidP="00100E57">
      <w:pPr>
        <w:pStyle w:val="ListBullet"/>
      </w:pPr>
      <w:r w:rsidRPr="00100E57">
        <w:t>preparing materials</w:t>
      </w:r>
    </w:p>
    <w:p w:rsidR="00000000" w:rsidRPr="00100E57" w:rsidP="00100E57">
      <w:pPr>
        <w:pStyle w:val="ListBullet"/>
      </w:pPr>
      <w:r w:rsidRPr="00100E57">
        <w:t>setting oxy-acetylene/heating equipment according to given instructions</w:t>
      </w:r>
    </w:p>
    <w:p w:rsidR="00000000" w:rsidRPr="00100E57" w:rsidP="00100E57">
      <w:pPr>
        <w:pStyle w:val="ListBullet"/>
      </w:pPr>
      <w:r w:rsidRPr="00100E57">
        <w:t xml:space="preserve">using oxy-acetylene equipment on at least two occasions to heat, braze and cut metal </w:t>
      </w:r>
    </w:p>
    <w:p w:rsidR="00000000" w:rsidRPr="00100E57" w:rsidP="00100E57">
      <w:pPr>
        <w:pStyle w:val="ListBullet"/>
      </w:pPr>
      <w:r w:rsidRPr="00100E57">
        <w:t>silver solder materials to meet job requirements</w:t>
      </w:r>
      <w:r w:rsidRPr="00100E57">
        <w:t xml:space="preserve"> on at least two occasions</w:t>
      </w:r>
    </w:p>
    <w:p w:rsidR="00000000" w:rsidRPr="00100E57" w:rsidP="00100E57">
      <w:pPr>
        <w:pStyle w:val="ListBullet"/>
      </w:pPr>
      <w:r w:rsidRPr="00100E57">
        <w:t>using appropriate measuring skills</w:t>
      </w:r>
    </w:p>
    <w:p w:rsidR="00000000" w:rsidRPr="00100E57" w:rsidP="00100E57">
      <w:pPr>
        <w:pStyle w:val="ListBullet"/>
      </w:pPr>
      <w:r w:rsidRPr="00100E57">
        <w:t>cleaning and storing of machines and equipment.</w:t>
      </w:r>
    </w:p>
    <w:p w:rsidR="00000000" w:rsidRPr="00100E57" w:rsidP="00100E57">
      <w:pPr>
        <w:pStyle w:val="BodyText"/>
      </w:pPr>
    </w:p>
    <w:p w:rsidR="00CC0474" w:rsidRPr="00CC0474" w:rsidP="00CC0474">
      <w:pPr>
        <w:pStyle w:val="BodyText"/>
        <w:rPr>
          <w:i/>
        </w:rPr>
      </w:pPr>
      <w:r w:rsidRPr="00CC0474">
        <w:rPr>
          <w:rStyle w:val="Emphasis"/>
        </w:rPr>
        <w:t>Note: Where a volume and/or frequency is not specified, demonstration must be provided at least once.</w:t>
      </w:r>
    </w:p>
    <w:p w:rsidR="00000000" w:rsidRPr="00100E57" w:rsidP="00100E57">
      <w:pPr>
        <w:pStyle w:val="Heading1"/>
      </w:pPr>
      <w:bookmarkStart w:id="12" w:name="O_943446"/>
      <w:bookmarkEnd w:id="12"/>
      <w:r w:rsidRPr="00100E57">
        <w:t>Knowledge Evidence</w:t>
      </w:r>
    </w:p>
    <w:p w:rsidR="00000000" w:rsidRPr="00100E57" w:rsidP="00CC0474">
      <w:pPr>
        <w:pStyle w:val="BodyText"/>
      </w:pPr>
      <w:r w:rsidRPr="00100E57">
        <w:t>Evidence required to demonstrate the required knowledge for this unit must be relevant to and satisfy the requirements of the elements and performance criteria and include knowledge of:</w:t>
      </w:r>
    </w:p>
    <w:p w:rsidR="00000000" w:rsidRPr="00100E57" w:rsidP="00100E57">
      <w:pPr>
        <w:pStyle w:val="ListBullet"/>
      </w:pPr>
      <w:r w:rsidRPr="00100E57">
        <w:t>safe work practices and use of personal protective equipment (PPE)</w:t>
      </w:r>
    </w:p>
    <w:p w:rsidR="00000000" w:rsidRPr="00100E57" w:rsidP="00100E57">
      <w:pPr>
        <w:pStyle w:val="ListBullet"/>
      </w:pPr>
      <w:r w:rsidRPr="00100E57">
        <w:t>sa</w:t>
      </w:r>
      <w:r w:rsidRPr="00100E57">
        <w:t>fe equipment operation practices</w:t>
      </w:r>
    </w:p>
    <w:p w:rsidR="00000000" w:rsidRPr="00100E57" w:rsidP="00100E57">
      <w:pPr>
        <w:pStyle w:val="ListBullet"/>
      </w:pPr>
      <w:r w:rsidRPr="00100E57">
        <w:t>heating equipment</w:t>
      </w:r>
    </w:p>
    <w:p w:rsidR="00000000" w:rsidRPr="00100E57" w:rsidP="00100E57">
      <w:pPr>
        <w:pStyle w:val="ListBullet"/>
      </w:pPr>
      <w:r w:rsidRPr="00100E57">
        <w:t>material and equipment preparation requirements</w:t>
      </w:r>
    </w:p>
    <w:p w:rsidR="00000000" w:rsidRPr="00100E57" w:rsidP="00100E57">
      <w:pPr>
        <w:pStyle w:val="ListBullet"/>
      </w:pPr>
      <w:r w:rsidRPr="00100E57">
        <w:t>basic marking out techniques</w:t>
      </w:r>
    </w:p>
    <w:p w:rsidR="00000000" w:rsidRPr="00100E57" w:rsidP="00100E57">
      <w:pPr>
        <w:pStyle w:val="ListBullet"/>
      </w:pPr>
      <w:r w:rsidRPr="00100E57">
        <w:t>use and care of measuring tools</w:t>
      </w:r>
    </w:p>
    <w:p w:rsidR="00000000" w:rsidRPr="00100E57" w:rsidP="00100E57">
      <w:pPr>
        <w:pStyle w:val="ListBullet"/>
      </w:pPr>
      <w:r w:rsidRPr="00100E57">
        <w:t>heating and cutting processes</w:t>
      </w:r>
    </w:p>
    <w:p w:rsidR="00CC0474" w:rsidP="00100E57">
      <w:pPr>
        <w:pStyle w:val="ListBullet"/>
      </w:pPr>
      <w:r w:rsidRPr="00100E57">
        <w:t>post-heating and cutting treatments.</w:t>
      </w:r>
    </w:p>
    <w:p w:rsidR="00CC0474" w:rsidP="00100E57">
      <w:pPr>
        <w:pStyle w:val="ListBullet"/>
      </w:pPr>
    </w:p>
    <w:p w:rsidR="00000000" w:rsidRPr="00100E57" w:rsidP="00100E57">
      <w:pPr>
        <w:pStyle w:val="Heading1"/>
      </w:pPr>
      <w:bookmarkStart w:id="13" w:name="O_943445"/>
      <w:bookmarkEnd w:id="13"/>
      <w:r w:rsidRPr="00100E57">
        <w:t xml:space="preserve">Assessment </w:t>
      </w:r>
      <w:r w:rsidRPr="00100E57">
        <w:t>Conditions</w:t>
      </w:r>
    </w:p>
    <w:p w:rsidR="00000000" w:rsidRPr="00100E57" w:rsidP="00100E57">
      <w:pPr>
        <w:pStyle w:val="ListBullet"/>
      </w:pPr>
      <w:r w:rsidRPr="00100E57">
        <w:t>Assessors must:</w:t>
      </w:r>
    </w:p>
    <w:p w:rsidR="00000000" w:rsidRPr="00100E57" w:rsidP="00100E57">
      <w:pPr>
        <w:pStyle w:val="ListBullet2"/>
      </w:pPr>
      <w:r w:rsidRPr="00100E57">
        <w:t xml:space="preserve">have vocational competency in using oxy-acetylene and soldering equipment at least to the level being assessed with relevant industry knowledge and experience </w:t>
      </w:r>
    </w:p>
    <w:p w:rsidR="00000000" w:rsidRPr="00100E57" w:rsidP="00100E57">
      <w:pPr>
        <w:pStyle w:val="ListBullet2"/>
      </w:pPr>
      <w:r w:rsidRPr="00100E57">
        <w:t xml:space="preserve">satisfy the assessor requirements in the </w:t>
      </w:r>
      <w:r w:rsidRPr="00100E57">
        <w:rPr>
          <w:rStyle w:val="Emphasis"/>
        </w:rPr>
        <w:t xml:space="preserve">Standards for Registered Training Organisations 2015 or its replacement </w:t>
      </w:r>
      <w:r w:rsidRPr="00100E57">
        <w:t xml:space="preserve">and comply with the </w:t>
      </w:r>
      <w:r w:rsidRPr="00100E57">
        <w:rPr>
          <w:rStyle w:val="Emphasis"/>
        </w:rPr>
        <w:t xml:space="preserve">National Vocational Education and Training Regulator Act 2011, </w:t>
      </w:r>
      <w:r w:rsidRPr="00100E57">
        <w:t>its replacement</w:t>
      </w:r>
      <w:r w:rsidRPr="00100E57">
        <w:rPr>
          <w:rStyle w:val="Emphasis"/>
        </w:rPr>
        <w:t xml:space="preserve"> </w:t>
      </w:r>
      <w:r w:rsidRPr="00100E57">
        <w:t>or equivalent legislation covering VET regulation in a non-referring State as the cas</w:t>
      </w:r>
      <w:r w:rsidRPr="00100E57">
        <w:t>e requires.</w:t>
      </w:r>
    </w:p>
    <w:p w:rsidR="00000000" w:rsidRPr="00100E57" w:rsidP="00100E57">
      <w:pPr>
        <w:pStyle w:val="ListBullet"/>
      </w:pPr>
      <w:r w:rsidRPr="00100E57">
        <w:t>This unit must be assessed in a learning institution and must cover the successful use of oxy-acetylene and soldering equipment and the skills developed would usually be developed by an individual working alone under direct supervision</w:t>
      </w:r>
    </w:p>
    <w:p w:rsidR="00000000" w:rsidRPr="00100E57" w:rsidP="00100E57">
      <w:pPr>
        <w:pStyle w:val="ListBullet"/>
      </w:pPr>
      <w:r w:rsidRPr="00100E57">
        <w:t>Conditi</w:t>
      </w:r>
      <w:r w:rsidRPr="00100E57">
        <w:t>ons for assessment must include access to all tools, equipment, materials and documentation required including relevant workplace procedures, product and manufacturing specifications.</w:t>
      </w:r>
    </w:p>
    <w:p w:rsidR="00CC0474" w:rsidP="00100E57">
      <w:pPr>
        <w:pStyle w:val="ListBullet"/>
      </w:pPr>
      <w:r w:rsidRPr="00100E57">
        <w:t>Assessment processes and techniques must be appropriate to the language,</w:t>
      </w:r>
      <w:r w:rsidRPr="00100E57">
        <w:t xml:space="preserve"> literacy and numeracy requirements of the work being performed and the needs of the candidate.</w:t>
      </w:r>
    </w:p>
    <w:p w:rsidR="00CC0474" w:rsidP="00100E57">
      <w:pPr>
        <w:pStyle w:val="ListBullet"/>
      </w:pPr>
    </w:p>
    <w:p w:rsidR="00000000" w:rsidRPr="00100E57" w:rsidP="00100E57">
      <w:pPr>
        <w:pStyle w:val="Heading1"/>
      </w:pPr>
      <w:bookmarkStart w:id="14" w:name="O_943443"/>
      <w:bookmarkEnd w:id="14"/>
      <w:r w:rsidRPr="00100E57">
        <w:t>Links</w:t>
      </w:r>
    </w:p>
    <w:p w:rsidR="00000000" w:rsidRPr="00100E57" w:rsidP="00CC0474">
      <w:pPr>
        <w:pStyle w:val="BodyText"/>
      </w:pPr>
      <w:r w:rsidRPr="00100E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852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0E57" w:rsidP="00100E57"/>
    <w:sectPr w:rsidSect="00100E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7" w:rsidRPr="00CC0474" w:rsidP="00CC0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474" w:rsidP="00100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474" w:rsidP="00100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0474" w:rsidP="00100E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7" w:rsidP="00100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474">
      <w:t>Approved</w:t>
    </w:r>
    <w:r w:rsidR="00CC04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4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474">
      <w:rPr>
        <w:noProof/>
      </w:rPr>
      <w:t>4</w:t>
    </w:r>
    <w:r>
      <w:rPr>
        <w:noProof/>
      </w:rPr>
      <w:fldChar w:fldCharType="end"/>
    </w:r>
  </w:p>
  <w:p w:rsidR="00100E57" w:rsidP="00100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4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474">
      <w:t>Manufacturing Industry Skills Alliance</w:t>
    </w:r>
    <w:r w:rsidR="00CC0474">
      <w:fldChar w:fldCharType="end"/>
    </w:r>
  </w:p>
  <w:p w:rsidR="00100E57" w:rsidP="00100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E57" w:rsidRPr="00CC0474" w:rsidP="00CC0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474" w:rsidRPr="002D2AF8" w:rsidP="00100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MEMPE003 Use oxy-acetylene and soldering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0474" w:rsidP="00100E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7" w:rsidRPr="002D2AF8" w:rsidP="00100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474">
      <w:t>MEMPE003 Use oxy-acetylene and soldering equipment</w:t>
    </w:r>
    <w:r w:rsidR="00CC04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474">
      <w:rPr>
        <w:noProof/>
      </w:rPr>
      <w:t>1 March 2025</w:t>
    </w:r>
    <w:r>
      <w:fldChar w:fldCharType="end"/>
    </w:r>
  </w:p>
  <w:p w:rsidR="00100E57" w:rsidP="00100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F0A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A2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B66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E57"/>
  </w:style>
  <w:style w:type="character" w:customStyle="1" w:styleId="Heading1Char">
    <w:name w:val="Heading 1 Char"/>
    <w:basedOn w:val="DefaultParagraphFont"/>
    <w:link w:val="Heading1"/>
    <w:rsid w:val="00100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E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E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E57"/>
    <w:rPr>
      <w:b/>
      <w:spacing w:val="0"/>
    </w:rPr>
  </w:style>
  <w:style w:type="paragraph" w:styleId="ListBullet2">
    <w:name w:val="List Bullet 2"/>
    <w:basedOn w:val="List2"/>
    <w:rsid w:val="00100E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0E57"/>
    <w:rPr>
      <w:i/>
    </w:rPr>
  </w:style>
  <w:style w:type="paragraph" w:customStyle="1" w:styleId="SuperHeading">
    <w:name w:val="SuperHeading"/>
    <w:basedOn w:val="Normal"/>
    <w:rsid w:val="00100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E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E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E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E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E57"/>
  </w:style>
  <w:style w:type="paragraph" w:styleId="TableofFigures">
    <w:name w:val="table of figures"/>
    <w:basedOn w:val="Normal"/>
    <w:next w:val="Normal"/>
    <w:semiHidden/>
    <w:rsid w:val="00100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E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E57"/>
    <w:rPr>
      <w:rFonts w:ascii="Wingdings" w:hAnsi="Wingdings"/>
    </w:rPr>
  </w:style>
  <w:style w:type="paragraph" w:customStyle="1" w:styleId="TableHeading">
    <w:name w:val="Table Heading"/>
    <w:basedOn w:val="HeadingBase"/>
    <w:rsid w:val="00100E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E57"/>
    <w:rPr>
      <w:color w:val="0033CC"/>
      <w:u w:val="none"/>
    </w:rPr>
  </w:style>
  <w:style w:type="paragraph" w:customStyle="1" w:styleId="BodyTextRight">
    <w:name w:val="Body Text Right"/>
    <w:basedOn w:val="BodyText"/>
    <w:rsid w:val="00100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E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E57"/>
    <w:rPr>
      <w:sz w:val="32"/>
    </w:rPr>
  </w:style>
  <w:style w:type="paragraph" w:customStyle="1" w:styleId="HeadingProcedure">
    <w:name w:val="Heading Procedure"/>
    <w:basedOn w:val="HeadingBase"/>
    <w:next w:val="Normal"/>
    <w:rsid w:val="00100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E57"/>
    <w:pPr>
      <w:spacing w:before="60" w:after="60"/>
    </w:pPr>
  </w:style>
  <w:style w:type="paragraph" w:styleId="ListContinue">
    <w:name w:val="List Continue"/>
    <w:basedOn w:val="List"/>
    <w:rsid w:val="00100E57"/>
    <w:pPr>
      <w:ind w:firstLine="0"/>
    </w:pPr>
  </w:style>
  <w:style w:type="paragraph" w:customStyle="1" w:styleId="ListNote">
    <w:name w:val="List Note"/>
    <w:basedOn w:val="List"/>
    <w:rsid w:val="00100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E57"/>
    <w:rPr>
      <w:rFonts w:ascii="Courier New" w:hAnsi="Courier New"/>
    </w:rPr>
  </w:style>
  <w:style w:type="paragraph" w:customStyle="1" w:styleId="NoteBullet">
    <w:name w:val="Note Bullet"/>
    <w:basedOn w:val="Note"/>
    <w:rsid w:val="00100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E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E57"/>
    <w:rPr>
      <w:b/>
      <w:smallCaps/>
    </w:rPr>
  </w:style>
  <w:style w:type="paragraph" w:customStyle="1" w:styleId="TableListNumber">
    <w:name w:val="Table List Number"/>
    <w:basedOn w:val="ListNumber"/>
    <w:rsid w:val="00100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E57"/>
    <w:pPr>
      <w:numPr>
        <w:numId w:val="9"/>
      </w:numPr>
    </w:pPr>
  </w:style>
  <w:style w:type="paragraph" w:customStyle="1" w:styleId="ListAlpha2">
    <w:name w:val="List Alpha 2"/>
    <w:basedOn w:val="List2"/>
    <w:rsid w:val="00100E57"/>
    <w:pPr>
      <w:numPr>
        <w:numId w:val="8"/>
      </w:numPr>
    </w:pPr>
  </w:style>
  <w:style w:type="paragraph" w:styleId="List2">
    <w:name w:val="List 2"/>
    <w:basedOn w:val="BodyText"/>
    <w:rsid w:val="00100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E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E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E57"/>
    <w:pPr>
      <w:numPr>
        <w:numId w:val="4"/>
      </w:numPr>
    </w:pPr>
  </w:style>
  <w:style w:type="paragraph" w:styleId="ListContinue2">
    <w:name w:val="List Continue 2"/>
    <w:basedOn w:val="List2"/>
    <w:rsid w:val="00100E57"/>
    <w:pPr>
      <w:ind w:firstLine="0"/>
    </w:pPr>
  </w:style>
  <w:style w:type="paragraph" w:styleId="ListContinue3">
    <w:name w:val="List Continue 3"/>
    <w:basedOn w:val="List3"/>
    <w:rsid w:val="00100E57"/>
    <w:pPr>
      <w:ind w:left="1021" w:firstLine="0"/>
    </w:pPr>
  </w:style>
  <w:style w:type="paragraph" w:styleId="ListContinue4">
    <w:name w:val="List Continue 4"/>
    <w:basedOn w:val="List4"/>
    <w:rsid w:val="00100E57"/>
    <w:pPr>
      <w:ind w:firstLine="0"/>
    </w:pPr>
  </w:style>
  <w:style w:type="paragraph" w:styleId="ListContinue5">
    <w:name w:val="List Continue 5"/>
    <w:basedOn w:val="List5"/>
    <w:rsid w:val="00100E57"/>
    <w:pPr>
      <w:ind w:firstLine="0"/>
    </w:pPr>
  </w:style>
  <w:style w:type="paragraph" w:styleId="ListNumber3">
    <w:name w:val="List Number 3"/>
    <w:basedOn w:val="List3"/>
    <w:rsid w:val="00100E57"/>
    <w:pPr>
      <w:numPr>
        <w:numId w:val="5"/>
      </w:numPr>
    </w:pPr>
  </w:style>
  <w:style w:type="paragraph" w:styleId="ListNumber4">
    <w:name w:val="List Number 4"/>
    <w:basedOn w:val="List4"/>
    <w:rsid w:val="00100E57"/>
    <w:pPr>
      <w:numPr>
        <w:numId w:val="6"/>
      </w:numPr>
    </w:pPr>
  </w:style>
  <w:style w:type="paragraph" w:styleId="ListNumber5">
    <w:name w:val="List Number 5"/>
    <w:basedOn w:val="List5"/>
    <w:rsid w:val="00100E57"/>
    <w:pPr>
      <w:numPr>
        <w:numId w:val="7"/>
      </w:numPr>
    </w:pPr>
  </w:style>
  <w:style w:type="paragraph" w:styleId="BlockText">
    <w:name w:val="Block Text"/>
    <w:basedOn w:val="Normal"/>
    <w:rsid w:val="00100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E57"/>
    <w:rPr>
      <w:sz w:val="16"/>
      <w:vertAlign w:val="superscript"/>
    </w:rPr>
  </w:style>
  <w:style w:type="character" w:customStyle="1" w:styleId="Symbols">
    <w:name w:val="Symbols"/>
    <w:basedOn w:val="DefaultParagraphFont"/>
    <w:rsid w:val="00100E57"/>
    <w:rPr>
      <w:rFonts w:ascii="Symbol" w:hAnsi="Symbol"/>
    </w:rPr>
  </w:style>
  <w:style w:type="character" w:customStyle="1" w:styleId="MenuOptions">
    <w:name w:val="Menu Options"/>
    <w:basedOn w:val="DefaultParagraphFont"/>
    <w:rsid w:val="00100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E57"/>
    <w:rPr>
      <w:b/>
    </w:rPr>
  </w:style>
  <w:style w:type="character" w:customStyle="1" w:styleId="Underlined">
    <w:name w:val="Underlined"/>
    <w:basedOn w:val="DefaultParagraphFont"/>
    <w:rsid w:val="00100E57"/>
    <w:rPr>
      <w:u w:val="single"/>
    </w:rPr>
  </w:style>
  <w:style w:type="paragraph" w:customStyle="1" w:styleId="TableBodyTextRight">
    <w:name w:val="Table Body Text Right"/>
    <w:basedOn w:val="TableBodyText"/>
    <w:rsid w:val="00100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E57"/>
    <w:rPr>
      <w:sz w:val="18"/>
    </w:rPr>
  </w:style>
  <w:style w:type="paragraph" w:customStyle="1" w:styleId="BodySmallRight">
    <w:name w:val="Body Small Right"/>
    <w:basedOn w:val="BodyTextRight"/>
    <w:rsid w:val="00100E57"/>
    <w:rPr>
      <w:sz w:val="18"/>
      <w:szCs w:val="18"/>
    </w:rPr>
  </w:style>
  <w:style w:type="paragraph" w:customStyle="1" w:styleId="MarginEdition">
    <w:name w:val="Margin Edition"/>
    <w:basedOn w:val="MarginNote"/>
    <w:rsid w:val="00100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E57"/>
    <w:rPr>
      <w:sz w:val="2"/>
      <w:szCs w:val="2"/>
    </w:rPr>
  </w:style>
  <w:style w:type="character" w:customStyle="1" w:styleId="Small">
    <w:name w:val="Small"/>
    <w:basedOn w:val="DefaultParagraphFont"/>
    <w:rsid w:val="00100E57"/>
    <w:rPr>
      <w:sz w:val="16"/>
    </w:rPr>
  </w:style>
  <w:style w:type="paragraph" w:customStyle="1" w:styleId="WideTable">
    <w:name w:val="Wide Table"/>
    <w:basedOn w:val="Normal"/>
    <w:rsid w:val="00100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E57"/>
  </w:style>
  <w:style w:type="paragraph" w:styleId="Quote">
    <w:name w:val="Quote"/>
    <w:basedOn w:val="Heading1"/>
    <w:link w:val="QuoteChar"/>
    <w:qFormat/>
    <w:rsid w:val="00100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E57"/>
    <w:pPr>
      <w:pageBreakBefore/>
    </w:pPr>
  </w:style>
  <w:style w:type="paragraph" w:customStyle="1" w:styleId="Border">
    <w:name w:val="Border"/>
    <w:basedOn w:val="Normal"/>
    <w:qFormat/>
    <w:rsid w:val="00100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E57"/>
    <w:rPr>
      <w:u w:val="single"/>
    </w:rPr>
  </w:style>
  <w:style w:type="character" w:customStyle="1" w:styleId="BoldandItalics">
    <w:name w:val="Bold and Italics"/>
    <w:qFormat/>
    <w:rsid w:val="00100E57"/>
    <w:rPr>
      <w:b/>
      <w:i/>
      <w:u w:val="none"/>
    </w:rPr>
  </w:style>
  <w:style w:type="paragraph" w:styleId="BalloonText">
    <w:name w:val="Balloon Text"/>
    <w:basedOn w:val="Normal"/>
    <w:link w:val="BalloonTextChar"/>
    <w:rsid w:val="00100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E57"/>
    <w:pPr>
      <w:spacing w:before="0" w:after="0"/>
    </w:pPr>
  </w:style>
  <w:style w:type="paragraph" w:customStyle="1" w:styleId="BodyTextBold">
    <w:name w:val="Body Text Bold"/>
    <w:basedOn w:val="BodyText"/>
    <w:qFormat/>
    <w:rsid w:val="00100E57"/>
    <w:rPr>
      <w:b/>
    </w:rPr>
  </w:style>
  <w:style w:type="character" w:styleId="Hyperlink">
    <w:name w:val="Hyperlink"/>
    <w:basedOn w:val="DefaultParagraphFont"/>
    <w:uiPriority w:val="99"/>
    <w:unhideWhenUsed/>
    <w:rsid w:val="00CC0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6458</Characters>
  <Application>Microsoft Office Word</Application>
  <DocSecurity>0</DocSecurity>
  <Lines>179</Lines>
  <Paragraphs>120</Paragraphs>
  <ScaleCrop>false</ScaleCrop>
  <Company>Author-it Software Corporation Ltd.</Company>
  <LinksUpToDate>false</LinksUpToDate>
  <CharactersWithSpaces>7362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MEMPE003 Use oxy-acetylene and soldering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2025-03-01T08:13:00Z</dcterms:created>
  <dcterms:modified xsi:type="dcterms:W3CDTF">2025-03-01T08:13:00Z</dcterms:modified>
</cp:coreProperties>
</file>