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2C4C" w:rsidP="009B2C4C">
      <w:pPr>
        <w:pStyle w:val="Title"/>
      </w:pPr>
      <w:r>
        <w:fldChar w:fldCharType="begin"/>
      </w:r>
      <w:r>
        <w:instrText xml:space="preserve"> TITLE   \* MERGEFORMAT </w:instrText>
      </w:r>
      <w:r>
        <w:fldChar w:fldCharType="separate"/>
      </w:r>
      <w:r>
        <w:t>MEMPE002 Use electric welding machines</w:t>
      </w:r>
      <w:r>
        <w:fldChar w:fldCharType="end"/>
      </w:r>
    </w:p>
    <w:p w:rsidR="009B2C4C" w:rsidP="009B2C4C">
      <w:pPr>
        <w:pStyle w:val="Version"/>
        <w:sectPr w:rsidSect="00FE4E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4EBF" w:rsidP="00FE4EBF">
      <w:pPr>
        <w:pStyle w:val="SuperHeading"/>
      </w:pPr>
      <w:r w:rsidRPr="00FE4EBF">
        <w:t>MEMPE002 Use electric welding machines</w:t>
      </w:r>
    </w:p>
    <w:p w:rsidR="00000000" w:rsidRPr="00FE4EBF" w:rsidP="00FE4EBF">
      <w:pPr>
        <w:pStyle w:val="Heading1"/>
      </w:pPr>
      <w:bookmarkStart w:id="1" w:name="O_943429"/>
      <w:bookmarkEnd w:id="1"/>
      <w:r w:rsidRPr="00FE4EBF">
        <w:t>Modification History</w:t>
      </w:r>
    </w:p>
    <w:p w:rsidR="00000000" w:rsidRPr="00FE4EBF" w:rsidP="009B2C4C">
      <w:pPr>
        <w:pStyle w:val="BodyText"/>
      </w:pPr>
      <w:r w:rsidRPr="00FE4EBF">
        <w:t>Release 1. Supersedes and is equivalent to MEMPE002A Use electric welding machines.</w:t>
      </w:r>
    </w:p>
    <w:p w:rsidR="00000000" w:rsidRPr="00FE4EBF" w:rsidP="00FE4EBF">
      <w:pPr>
        <w:pStyle w:val="Heading1"/>
      </w:pPr>
      <w:bookmarkStart w:id="2" w:name="O_943437"/>
      <w:bookmarkEnd w:id="2"/>
      <w:r w:rsidRPr="00FE4EBF">
        <w:t>Application</w:t>
      </w:r>
    </w:p>
    <w:p w:rsidR="00000000" w:rsidRPr="00FE4EBF" w:rsidP="009B2C4C">
      <w:pPr>
        <w:pStyle w:val="BodyText"/>
      </w:pPr>
      <w:r w:rsidRPr="00FE4EBF">
        <w:t>This unit of competency defines the skills and knowledge required to use manual metal arc, gas metal arc or gas tungsten a</w:t>
      </w:r>
      <w:r w:rsidRPr="00FE4EBF">
        <w:t xml:space="preserve">rc welding machines. </w:t>
      </w:r>
    </w:p>
    <w:p w:rsidR="00000000" w:rsidRPr="00FE4EBF" w:rsidP="009B2C4C">
      <w:pPr>
        <w:pStyle w:val="BodyText"/>
      </w:pPr>
      <w:r w:rsidRPr="00FE4EBF">
        <w:t>The welding is not required to meet any Australian Standard. Fillet and butt welds would typically be performed on low carbon or mild steels and aluminium if required. The basic settings for the welding machine and welding materials a</w:t>
      </w:r>
      <w:r w:rsidRPr="00FE4EBF">
        <w:t>re supplied to the individual.</w:t>
      </w:r>
    </w:p>
    <w:p w:rsidR="00000000" w:rsidRPr="00FE4EBF" w:rsidP="009B2C4C">
      <w:pPr>
        <w:pStyle w:val="BodyText"/>
      </w:pPr>
      <w:r w:rsidRPr="00FE4EBF">
        <w:t>This unit describes entry-level skills and knowledge in preparation for employment within the metal, engineering, manufacturing and associated industries and is suitable for use in institutional-based vocational programs. Ski</w:t>
      </w:r>
      <w:r w:rsidRPr="00FE4EBF">
        <w:t>lls development take places under direct supervision.</w:t>
      </w:r>
    </w:p>
    <w:p w:rsidR="00000000" w:rsidRPr="00FE4EBF" w:rsidP="009B2C4C">
      <w:pPr>
        <w:pStyle w:val="BodyText"/>
      </w:pPr>
      <w:r w:rsidRPr="00FE4EBF">
        <w:t>It is not to be used in a traineeship or apprenticeship training program or associated qualifications. It is only to be used in pre-employment programs and carries no credit towards apprenticeship/trade</w:t>
      </w:r>
      <w:r w:rsidRPr="00FE4EBF">
        <w:t xml:space="preserve"> and other qualification types in manufacturing and engineering.</w:t>
      </w:r>
    </w:p>
    <w:p w:rsidR="00000000" w:rsidRPr="00FE4EBF" w:rsidP="009B2C4C">
      <w:pPr>
        <w:pStyle w:val="BodyText"/>
      </w:pPr>
      <w:r w:rsidRPr="00FE4EBF">
        <w:t>This skills in this unit are intended to be developed in combination with the project unit, MEMPE006 Undertake a basic engineering project.</w:t>
      </w:r>
    </w:p>
    <w:p w:rsidR="00000000" w:rsidRPr="00FE4EBF" w:rsidP="009B2C4C">
      <w:pPr>
        <w:pStyle w:val="BodyText"/>
      </w:pPr>
      <w:r w:rsidRPr="00FE4EBF">
        <w:t>No licensing, legislative or certification requirem</w:t>
      </w:r>
      <w:r w:rsidRPr="00FE4EBF">
        <w:t>ents apply to this unit at the time of publication.</w:t>
      </w:r>
    </w:p>
    <w:p w:rsidR="00000000" w:rsidRPr="00FE4EBF" w:rsidP="00FE4EBF">
      <w:pPr>
        <w:pStyle w:val="Heading1"/>
      </w:pPr>
      <w:bookmarkStart w:id="3" w:name="O_943436"/>
      <w:bookmarkEnd w:id="3"/>
      <w:r w:rsidRPr="00FE4EBF">
        <w:t>Pre-requisite Unit</w:t>
      </w:r>
    </w:p>
    <w:p w:rsidR="00000000" w:rsidRPr="00FE4EBF" w:rsidP="009B2C4C">
      <w:pPr>
        <w:pStyle w:val="BodyText"/>
      </w:pPr>
      <w:r w:rsidRPr="00FE4EBF">
        <w:t>Nil</w:t>
      </w:r>
    </w:p>
    <w:p w:rsidR="00000000" w:rsidRPr="00FE4EBF" w:rsidP="00FE4EBF">
      <w:pPr>
        <w:pStyle w:val="Heading1"/>
      </w:pPr>
      <w:bookmarkStart w:id="4" w:name="O_943435"/>
      <w:bookmarkEnd w:id="4"/>
      <w:r w:rsidRPr="00FE4EBF">
        <w:t>Competency Field</w:t>
      </w:r>
    </w:p>
    <w:p w:rsidR="00000000" w:rsidRPr="00FE4EBF" w:rsidP="009B2C4C">
      <w:pPr>
        <w:pStyle w:val="BodyText"/>
      </w:pPr>
      <w:r w:rsidRPr="00FE4EBF">
        <w:t>Pre-employment</w:t>
      </w:r>
    </w:p>
    <w:p w:rsidR="00000000" w:rsidRPr="00FE4EBF" w:rsidP="00FE4EBF">
      <w:pPr>
        <w:pStyle w:val="Heading1"/>
      </w:pPr>
      <w:bookmarkStart w:id="5" w:name="O_943433"/>
      <w:bookmarkEnd w:id="5"/>
      <w:r w:rsidRPr="00FE4EBF">
        <w:t>Elements and Performance Criteria</w:t>
      </w:r>
    </w:p>
    <w:tbl>
      <w:tblPr>
        <w:tblW w:w="9639" w:type="dxa"/>
        <w:tblLayout w:type="fixed"/>
        <w:tblCellMar>
          <w:left w:w="62" w:type="dxa"/>
          <w:right w:w="62" w:type="dxa"/>
        </w:tblCellMar>
        <w:tblLook w:val="0000"/>
      </w:tblPr>
      <w:tblGrid>
        <w:gridCol w:w="2531"/>
        <w:gridCol w:w="7108"/>
      </w:tblGrid>
      <w:tr w:rsidTr="009B2C4C">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E4EBF" w:rsidP="00FE4EBF">
            <w:pPr>
              <w:pStyle w:val="BodyText"/>
            </w:pPr>
            <w:r w:rsidRPr="00FE4EBF">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E4EBF">
            <w:pPr>
              <w:pStyle w:val="BodyText"/>
              <w:rPr>
                <w:lang w:val="en-NZ"/>
              </w:rPr>
            </w:pPr>
            <w:r w:rsidRPr="00FE4EBF">
              <w:rPr>
                <w:rStyle w:val="SpecialBold"/>
              </w:rPr>
              <w:t>Performance Criteria</w:t>
            </w:r>
          </w:p>
        </w:tc>
      </w:tr>
      <w:tr w:rsidTr="009B2C4C">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E4EBF" w:rsidP="00FE4EBF">
            <w:pPr>
              <w:pStyle w:val="BodyText"/>
            </w:pPr>
            <w:r w:rsidRPr="00FE4EBF">
              <w:rPr>
                <w:rStyle w:val="Emphasis"/>
              </w:rPr>
              <w:t xml:space="preserve">Elements describe the </w:t>
            </w:r>
            <w:r w:rsidRPr="00FE4EBF">
              <w:t xml:space="preserve">essential </w:t>
            </w:r>
            <w:r w:rsidRPr="00FE4EBF">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E4EBF">
            <w:pPr>
              <w:pStyle w:val="BodyText"/>
              <w:rPr>
                <w:lang w:val="en-NZ"/>
              </w:rPr>
            </w:pPr>
            <w:r w:rsidRPr="00FE4EBF">
              <w:rPr>
                <w:rStyle w:val="Emphasis"/>
              </w:rPr>
              <w:t>Performance criteria describe the performance needed to demonstrate achievement of the element.</w:t>
            </w:r>
          </w:p>
        </w:tc>
      </w:tr>
      <w:tr w:rsidTr="009B2C4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EBF">
            <w:pPr>
              <w:pStyle w:val="BodyText"/>
              <w:rPr>
                <w:lang w:val="en-NZ"/>
              </w:rPr>
            </w:pPr>
            <w:r w:rsidRPr="00FE4EBF">
              <w:t xml:space="preserve">1. Identify weld </w:t>
            </w:r>
            <w:r w:rsidRPr="00FE4EBF">
              <w:t>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4EBF" w:rsidP="00FE4EBF">
            <w:pPr>
              <w:pStyle w:val="BodyText"/>
            </w:pPr>
            <w:r w:rsidRPr="00FE4EBF">
              <w:t xml:space="preserve">1.1 Comply with work health and safety (WHS) requirements at all </w:t>
            </w:r>
            <w:r w:rsidRPr="00FE4EBF">
              <w:t>times</w:t>
            </w:r>
          </w:p>
          <w:p w:rsidR="00000000" w:rsidRPr="00FE4EBF" w:rsidP="00FE4EBF">
            <w:pPr>
              <w:pStyle w:val="BodyText"/>
            </w:pPr>
            <w:r w:rsidRPr="00FE4EBF">
              <w:t>1.2 Identify weld requirements from work informa</w:t>
            </w:r>
            <w:r w:rsidRPr="00FE4EBF">
              <w:t xml:space="preserve">tion in consultation with a supervisor </w:t>
            </w:r>
          </w:p>
          <w:p w:rsidR="00000000" w:rsidRPr="00FE4EBF" w:rsidP="00FE4EBF">
            <w:pPr>
              <w:pStyle w:val="BodyText"/>
            </w:pPr>
            <w:r w:rsidRPr="00FE4EBF">
              <w:t>1.3 Identify which type of welding is suitable for the job</w:t>
            </w:r>
          </w:p>
          <w:p w:rsidR="00000000" w:rsidRPr="00FE4EBF" w:rsidP="00FE4EBF">
            <w:pPr>
              <w:pStyle w:val="BodyText"/>
            </w:pPr>
            <w:r w:rsidRPr="00FE4EBF">
              <w:t>1.4 Identify location of welds in accordance with job requirements</w:t>
            </w:r>
          </w:p>
          <w:p w:rsidR="00000000" w:rsidP="00FE4EBF">
            <w:pPr>
              <w:pStyle w:val="BodyText"/>
              <w:rPr>
                <w:lang w:val="en-NZ"/>
              </w:rPr>
            </w:pPr>
            <w:r w:rsidRPr="00FE4EBF">
              <w:t xml:space="preserve">1.5 Confirm weld locations with supervisor </w:t>
            </w:r>
          </w:p>
        </w:tc>
      </w:tr>
      <w:tr w:rsidTr="009B2C4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EBF">
            <w:pPr>
              <w:pStyle w:val="BodyText"/>
              <w:rPr>
                <w:lang w:val="en-NZ"/>
              </w:rPr>
            </w:pPr>
            <w:r w:rsidRPr="00FE4EBF">
              <w:t>2. Prepare for welding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4EBF" w:rsidP="00FE4EBF">
            <w:pPr>
              <w:pStyle w:val="BodyText"/>
            </w:pPr>
            <w:r w:rsidRPr="00FE4EBF">
              <w:t>2.1 Clean and prepare low carbon or mild steel or similar ready for welding</w:t>
            </w:r>
          </w:p>
          <w:p w:rsidR="00000000" w:rsidP="00FE4EBF">
            <w:pPr>
              <w:pStyle w:val="BodyText"/>
              <w:rPr>
                <w:lang w:val="en-NZ"/>
              </w:rPr>
            </w:pPr>
            <w:r w:rsidRPr="00FE4EBF">
              <w:t>2.2 Set up welding equipment according to given instructions</w:t>
            </w:r>
          </w:p>
        </w:tc>
      </w:tr>
      <w:tr w:rsidTr="009B2C4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EBF">
            <w:pPr>
              <w:pStyle w:val="BodyText"/>
              <w:rPr>
                <w:lang w:val="en-NZ"/>
              </w:rPr>
            </w:pPr>
            <w:r w:rsidRPr="00FE4EBF">
              <w:t>3. Preform welding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4EBF" w:rsidP="00FE4EBF">
            <w:pPr>
              <w:pStyle w:val="BodyText"/>
            </w:pPr>
            <w:r w:rsidRPr="00FE4EBF">
              <w:t>3.1 Use and wear appropriate personal protective equipment (PPE) in accordance with procedures</w:t>
            </w:r>
          </w:p>
          <w:p w:rsidR="00000000" w:rsidRPr="00FE4EBF" w:rsidP="00FE4EBF">
            <w:pPr>
              <w:pStyle w:val="BodyText"/>
            </w:pPr>
            <w:r w:rsidRPr="00FE4EBF">
              <w:t xml:space="preserve">3.2 </w:t>
            </w:r>
            <w:r w:rsidRPr="00FE4EBF">
              <w:t>Follow safe welding practices</w:t>
            </w:r>
          </w:p>
          <w:p w:rsidR="00000000" w:rsidRPr="00FE4EBF" w:rsidP="00FE4EBF">
            <w:pPr>
              <w:pStyle w:val="BodyText"/>
            </w:pPr>
            <w:r w:rsidRPr="00FE4EBF">
              <w:t>3.3 Weld materials to job requirements</w:t>
            </w:r>
          </w:p>
          <w:p w:rsidR="00000000" w:rsidRPr="00FE4EBF" w:rsidP="00FE4EBF">
            <w:pPr>
              <w:pStyle w:val="BodyText"/>
            </w:pPr>
            <w:r w:rsidRPr="00FE4EBF">
              <w:t>3.4 Clean welds safely</w:t>
            </w:r>
          </w:p>
          <w:p w:rsidR="00000000" w:rsidP="00FE4EBF">
            <w:pPr>
              <w:pStyle w:val="BodyText"/>
              <w:rPr>
                <w:lang w:val="en-NZ"/>
              </w:rPr>
            </w:pPr>
            <w:r w:rsidRPr="00FE4EBF">
              <w:t>3.5 Store completed work as instructed</w:t>
            </w:r>
          </w:p>
        </w:tc>
      </w:tr>
      <w:tr w:rsidTr="009B2C4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EBF">
            <w:pPr>
              <w:pStyle w:val="BodyText"/>
              <w:rPr>
                <w:lang w:val="en-NZ"/>
              </w:rPr>
            </w:pPr>
            <w:r w:rsidRPr="00FE4EBF">
              <w:t>4. Complete work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4EBF" w:rsidP="00FE4EBF">
            <w:pPr>
              <w:pStyle w:val="BodyText"/>
            </w:pPr>
            <w:r w:rsidRPr="00FE4EBF">
              <w:t>4.1 Clear work area of waste and clean according to requirements</w:t>
            </w:r>
          </w:p>
          <w:p w:rsidR="00000000" w:rsidRPr="00FE4EBF" w:rsidP="00FE4EBF">
            <w:pPr>
              <w:pStyle w:val="BodyText"/>
            </w:pPr>
            <w:r w:rsidRPr="00FE4EBF">
              <w:t>4.2 Maintain and/or store mac</w:t>
            </w:r>
            <w:r w:rsidRPr="00FE4EBF">
              <w:t>hines, tools and equipment according to instructions</w:t>
            </w:r>
          </w:p>
        </w:tc>
      </w:tr>
    </w:tbl>
    <w:p w:rsidR="00000000" w:rsidRPr="00FE4EBF" w:rsidP="00FE4EBF">
      <w:pPr>
        <w:pStyle w:val="BodyText"/>
      </w:pPr>
    </w:p>
    <w:p w:rsidR="00000000" w:rsidRPr="00FE4EBF" w:rsidP="00FE4EBF">
      <w:pPr>
        <w:pStyle w:val="AllowPageBreak"/>
      </w:pPr>
    </w:p>
    <w:p w:rsidR="00000000" w:rsidRPr="00FE4EBF" w:rsidP="00FE4EBF">
      <w:pPr>
        <w:pStyle w:val="Heading1"/>
      </w:pPr>
      <w:bookmarkStart w:id="6" w:name="O_943432"/>
      <w:bookmarkEnd w:id="6"/>
      <w:r w:rsidRPr="00FE4EBF">
        <w:t>Foundation Skills</w:t>
      </w:r>
    </w:p>
    <w:p w:rsidR="00000000" w:rsidRPr="00FE4EBF" w:rsidP="009B2C4C">
      <w:pPr>
        <w:pStyle w:val="BodyText"/>
      </w:pPr>
      <w:r w:rsidRPr="00FE4EBF">
        <w:t>This section describes those language, literacy, numeracy and employment skills that are essential to performance.</w:t>
      </w:r>
    </w:p>
    <w:p w:rsidR="00000000" w:rsidRPr="00FE4EBF" w:rsidP="009B2C4C">
      <w:pPr>
        <w:pStyle w:val="BodyText"/>
      </w:pPr>
      <w:r w:rsidRPr="00FE4EBF">
        <w:t>Foundation skills essential to performance are expl</w:t>
      </w:r>
      <w:r w:rsidRPr="00FE4EBF">
        <w:t>icit in the performance criteria of this unit of competency.</w:t>
      </w:r>
    </w:p>
    <w:p w:rsidR="00000000" w:rsidRPr="00FE4EBF" w:rsidP="00FE4EBF">
      <w:pPr>
        <w:pStyle w:val="Heading1"/>
      </w:pPr>
      <w:bookmarkStart w:id="7" w:name="O_943431"/>
      <w:bookmarkEnd w:id="7"/>
      <w:r w:rsidRPr="00FE4EBF">
        <w:t>Range of Conditions</w:t>
      </w:r>
    </w:p>
    <w:tbl>
      <w:tblPr>
        <w:tblW w:w="9638" w:type="dxa"/>
        <w:tblLayout w:type="fixed"/>
        <w:tblCellMar>
          <w:left w:w="62" w:type="dxa"/>
          <w:right w:w="62" w:type="dxa"/>
        </w:tblCellMar>
        <w:tblLook w:val="0000"/>
      </w:tblPr>
      <w:tblGrid>
        <w:gridCol w:w="2758"/>
        <w:gridCol w:w="6880"/>
      </w:tblGrid>
      <w:tr w:rsidTr="00FE4EBF">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EBF">
            <w:pPr>
              <w:pStyle w:val="BodyText"/>
              <w:rPr>
                <w:lang w:val="en-NZ"/>
              </w:rPr>
            </w:pPr>
            <w:r w:rsidRPr="00FE4EBF">
              <w:t xml:space="preserve">This field allows for different work environments and conditions that may affect performance. Essential operating conditions that may be present </w:t>
            </w:r>
            <w:r w:rsidRPr="00FE4EBF">
              <w:t xml:space="preserve">(depending on the work situation, needs of the </w:t>
            </w:r>
            <w:r w:rsidRPr="00FE4EBF">
              <w:t>candidate, accessibility of the item, and local industry and regional contexts) are included.</w:t>
            </w:r>
          </w:p>
        </w:tc>
      </w:tr>
      <w:tr w:rsidTr="00FE4EB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EBF">
            <w:pPr>
              <w:pStyle w:val="BodyText"/>
              <w:rPr>
                <w:lang w:val="en-NZ"/>
              </w:rPr>
            </w:pPr>
            <w:r w:rsidRPr="00FE4EBF">
              <w:t>Work information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4EBF" w:rsidP="00FE4EBF">
            <w:pPr>
              <w:pStyle w:val="ListBullet"/>
            </w:pPr>
            <w:r w:rsidRPr="00FE4EBF">
              <w:t>drawings</w:t>
            </w:r>
          </w:p>
          <w:p w:rsidR="00000000" w:rsidRPr="00FE4EBF" w:rsidP="00FE4EBF">
            <w:pPr>
              <w:pStyle w:val="ListBullet"/>
            </w:pPr>
            <w:r w:rsidRPr="00FE4EBF">
              <w:t>sketches</w:t>
            </w:r>
          </w:p>
          <w:p w:rsidR="00000000" w:rsidRPr="00FE4EBF" w:rsidP="00FE4EBF">
            <w:pPr>
              <w:pStyle w:val="ListBullet"/>
            </w:pPr>
            <w:r w:rsidRPr="00FE4EBF">
              <w:t>job instructions</w:t>
            </w:r>
          </w:p>
          <w:p w:rsidR="00000000" w:rsidRPr="00FE4EBF" w:rsidP="00FE4EBF">
            <w:pPr>
              <w:pStyle w:val="ListBullet"/>
            </w:pPr>
            <w:r w:rsidRPr="00FE4EBF">
              <w:t>schematics</w:t>
            </w:r>
          </w:p>
          <w:p w:rsidR="00000000" w:rsidRPr="00FE4EBF" w:rsidP="00FE4EBF">
            <w:pPr>
              <w:pStyle w:val="ListBullet"/>
            </w:pPr>
            <w:r w:rsidRPr="00FE4EBF">
              <w:t>diagrams</w:t>
            </w:r>
          </w:p>
          <w:p w:rsidR="00000000" w:rsidP="00FE4EBF">
            <w:pPr>
              <w:pStyle w:val="ListBullet"/>
              <w:rPr>
                <w:lang w:val="en-NZ"/>
              </w:rPr>
            </w:pPr>
            <w:r w:rsidRPr="00FE4EBF">
              <w:t>t</w:t>
            </w:r>
            <w:r w:rsidRPr="00FE4EBF">
              <w:t>echnical manuals.</w:t>
            </w:r>
          </w:p>
        </w:tc>
      </w:tr>
      <w:tr w:rsidTr="00FE4EB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EBF">
            <w:pPr>
              <w:pStyle w:val="BodyText"/>
              <w:rPr>
                <w:lang w:val="en-NZ"/>
              </w:rPr>
            </w:pPr>
            <w:r w:rsidRPr="00FE4EBF">
              <w:t>Type of welding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4EBF" w:rsidP="00FE4EBF">
            <w:pPr>
              <w:pStyle w:val="ListBullet"/>
            </w:pPr>
            <w:r w:rsidRPr="00FE4EBF">
              <w:t>manual metal arc welding</w:t>
            </w:r>
          </w:p>
          <w:p w:rsidR="00000000" w:rsidRPr="00FE4EBF" w:rsidP="00FE4EBF">
            <w:pPr>
              <w:pStyle w:val="ListBullet"/>
            </w:pPr>
            <w:r w:rsidRPr="00FE4EBF">
              <w:t>gas metal arc welding</w:t>
            </w:r>
          </w:p>
          <w:p w:rsidR="00000000" w:rsidRPr="00FE4EBF" w:rsidP="00FE4EBF">
            <w:pPr>
              <w:pStyle w:val="ListBullet"/>
            </w:pPr>
            <w:r w:rsidRPr="00FE4EBF">
              <w:t>tungsten metal arc welding.</w:t>
            </w:r>
          </w:p>
        </w:tc>
      </w:tr>
    </w:tbl>
    <w:p w:rsidR="00000000" w:rsidRPr="00FE4EBF" w:rsidP="00FE4EBF">
      <w:pPr>
        <w:pStyle w:val="BodyText"/>
      </w:pPr>
    </w:p>
    <w:p w:rsidR="00000000" w:rsidRPr="00FE4EBF" w:rsidP="00FE4EBF">
      <w:pPr>
        <w:pStyle w:val="AllowPageBreak"/>
      </w:pPr>
    </w:p>
    <w:p w:rsidR="00000000" w:rsidRPr="00FE4EBF" w:rsidP="00FE4EBF">
      <w:pPr>
        <w:pStyle w:val="Heading1"/>
      </w:pPr>
      <w:bookmarkStart w:id="8" w:name="O_943430"/>
      <w:bookmarkEnd w:id="8"/>
      <w:r w:rsidRPr="00FE4EBF">
        <w:t>Unit Mapping Information</w:t>
      </w:r>
    </w:p>
    <w:p w:rsidR="00000000" w:rsidRPr="00FE4EBF" w:rsidP="009B2C4C">
      <w:pPr>
        <w:pStyle w:val="BodyText"/>
      </w:pPr>
      <w:r w:rsidRPr="00FE4EBF">
        <w:t>Release 1. Supersedes and is equivalent to MEMPE002A Use electric welding machines.</w:t>
      </w:r>
    </w:p>
    <w:p w:rsidR="00000000" w:rsidRPr="00FE4EBF" w:rsidP="00FE4EBF">
      <w:pPr>
        <w:pStyle w:val="Heading1"/>
      </w:pPr>
      <w:bookmarkStart w:id="9" w:name="O_943423"/>
      <w:bookmarkEnd w:id="9"/>
      <w:r w:rsidRPr="00FE4EBF">
        <w:t>Links</w:t>
      </w:r>
    </w:p>
    <w:p w:rsidR="00000000" w:rsidRPr="00FE4EBF" w:rsidP="009B2C4C">
      <w:pPr>
        <w:pStyle w:val="BodyText"/>
      </w:pPr>
      <w:r w:rsidRPr="00FE4EB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03463">
        <w:rPr>
          <w:rStyle w:val="Hyperlink"/>
        </w:rPr>
        <w:t>https://vetnet.gov.au/Pages/TrainingDocs.aspx?q=b7050d37-5fd0-4740-8f7d-3b7a49c10bb2</w:t>
      </w:r>
      <w:r>
        <w:fldChar w:fldCharType="end"/>
      </w:r>
    </w:p>
    <w:p w:rsidR="00000000" w:rsidRPr="00FE4EBF" w:rsidP="00FE4EBF"/>
    <w:sectPr w:rsidSect="00FE4EB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E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EBF" w:rsidRPr="009B2C4C" w:rsidP="009B2C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E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C4C" w:rsidP="00FE4E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2C4C" w:rsidP="00FE4EB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B2C4C" w:rsidP="00FE4E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E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C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4EBF" w:rsidRPr="009B2C4C" w:rsidP="009B2C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E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C4C" w:rsidRPr="002D2AF8" w:rsidP="00FE4EBF">
    <w:pPr>
      <w:pStyle w:val="Header"/>
      <w:framePr w:wrap="around"/>
    </w:pPr>
    <w:r>
      <w:fldChar w:fldCharType="begin"/>
    </w:r>
    <w:r>
      <w:instrText xml:space="preserve"> TITLE   \* MERGEFORMAT </w:instrText>
    </w:r>
    <w:r>
      <w:fldChar w:fldCharType="separate"/>
    </w:r>
    <w:r>
      <w:t>MEMPE002 Use electric welding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B2C4C" w:rsidP="00FE4E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46A6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B64C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4E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4EBF"/>
    <w:pPr>
      <w:spacing w:before="360" w:after="60"/>
      <w:outlineLvl w:val="0"/>
    </w:pPr>
    <w:rPr>
      <w:sz w:val="32"/>
    </w:rPr>
  </w:style>
  <w:style w:type="paragraph" w:styleId="Heading2">
    <w:name w:val="heading 2"/>
    <w:basedOn w:val="HeadingBase"/>
    <w:next w:val="BodyText"/>
    <w:link w:val="Heading2Char"/>
    <w:qFormat/>
    <w:rsid w:val="00FE4EBF"/>
    <w:pPr>
      <w:keepLines/>
      <w:spacing w:before="240" w:after="120"/>
      <w:outlineLvl w:val="1"/>
    </w:pPr>
    <w:rPr>
      <w:sz w:val="28"/>
      <w:szCs w:val="40"/>
    </w:rPr>
  </w:style>
  <w:style w:type="paragraph" w:styleId="Heading3">
    <w:name w:val="heading 3"/>
    <w:basedOn w:val="HeadingBase"/>
    <w:next w:val="BodyText"/>
    <w:link w:val="Heading3Char"/>
    <w:qFormat/>
    <w:rsid w:val="00FE4EBF"/>
    <w:pPr>
      <w:spacing w:before="180" w:after="120"/>
      <w:outlineLvl w:val="2"/>
    </w:pPr>
    <w:rPr>
      <w:spacing w:val="-10"/>
      <w:kern w:val="32"/>
    </w:rPr>
  </w:style>
  <w:style w:type="paragraph" w:styleId="Heading4">
    <w:name w:val="heading 4"/>
    <w:basedOn w:val="HeadingBase"/>
    <w:next w:val="BodyText"/>
    <w:link w:val="Heading4Char"/>
    <w:qFormat/>
    <w:rsid w:val="00FE4EBF"/>
    <w:pPr>
      <w:spacing w:before="160" w:after="120"/>
      <w:outlineLvl w:val="3"/>
    </w:pPr>
    <w:rPr>
      <w:sz w:val="22"/>
    </w:rPr>
  </w:style>
  <w:style w:type="paragraph" w:styleId="Heading5">
    <w:name w:val="heading 5"/>
    <w:basedOn w:val="HeadingBase"/>
    <w:next w:val="Normal"/>
    <w:link w:val="Heading5Char"/>
    <w:qFormat/>
    <w:rsid w:val="00FE4EBF"/>
    <w:pPr>
      <w:spacing w:before="80"/>
      <w:outlineLvl w:val="4"/>
    </w:pPr>
    <w:rPr>
      <w:color w:val="918585"/>
      <w:sz w:val="20"/>
    </w:rPr>
  </w:style>
  <w:style w:type="paragraph" w:styleId="Heading6">
    <w:name w:val="heading 6"/>
    <w:basedOn w:val="HeadingBase"/>
    <w:next w:val="Normal"/>
    <w:link w:val="Heading6Char"/>
    <w:qFormat/>
    <w:rsid w:val="00FE4EBF"/>
    <w:pPr>
      <w:spacing w:before="60"/>
      <w:outlineLvl w:val="5"/>
    </w:pPr>
    <w:rPr>
      <w:color w:val="918585"/>
      <w:sz w:val="20"/>
    </w:rPr>
  </w:style>
  <w:style w:type="paragraph" w:styleId="Heading7">
    <w:name w:val="heading 7"/>
    <w:basedOn w:val="Normal"/>
    <w:next w:val="Normal"/>
    <w:link w:val="Heading7Char"/>
    <w:qFormat/>
    <w:rsid w:val="00FE4EBF"/>
    <w:pPr>
      <w:ind w:left="720"/>
      <w:outlineLvl w:val="6"/>
    </w:pPr>
    <w:rPr>
      <w:i/>
    </w:rPr>
  </w:style>
  <w:style w:type="paragraph" w:styleId="Heading8">
    <w:name w:val="heading 8"/>
    <w:basedOn w:val="Normal"/>
    <w:next w:val="Normal"/>
    <w:link w:val="Heading8Char"/>
    <w:qFormat/>
    <w:rsid w:val="00FE4EBF"/>
    <w:pPr>
      <w:ind w:left="720"/>
      <w:outlineLvl w:val="7"/>
    </w:pPr>
    <w:rPr>
      <w:i/>
    </w:rPr>
  </w:style>
  <w:style w:type="paragraph" w:styleId="Heading9">
    <w:name w:val="heading 9"/>
    <w:basedOn w:val="Normal"/>
    <w:next w:val="Normal"/>
    <w:link w:val="Heading9Char"/>
    <w:qFormat/>
    <w:rsid w:val="00FE4EBF"/>
    <w:pPr>
      <w:ind w:left="720"/>
      <w:outlineLvl w:val="8"/>
    </w:pPr>
    <w:rPr>
      <w:i/>
    </w:rPr>
  </w:style>
  <w:style w:type="character" w:default="1" w:styleId="DefaultParagraphFont">
    <w:name w:val="Default Paragraph Font"/>
    <w:uiPriority w:val="1"/>
    <w:unhideWhenUsed/>
    <w:rsid w:val="00FE4E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4EBF"/>
  </w:style>
  <w:style w:type="character" w:customStyle="1" w:styleId="Heading1Char">
    <w:name w:val="Heading 1 Char"/>
    <w:basedOn w:val="DefaultParagraphFont"/>
    <w:link w:val="Heading1"/>
    <w:rsid w:val="00FE4EBF"/>
    <w:rPr>
      <w:rFonts w:ascii="Times New Roman" w:eastAsia="Times New Roman" w:hAnsi="Times New Roman" w:cs="Times New Roman"/>
      <w:b/>
      <w:sz w:val="32"/>
      <w:szCs w:val="20"/>
      <w:lang w:eastAsia="en-US"/>
    </w:rPr>
  </w:style>
  <w:style w:type="paragraph" w:styleId="BodyText">
    <w:name w:val="Body Text"/>
    <w:basedOn w:val="Normal"/>
    <w:link w:val="BodyTextChar"/>
    <w:rsid w:val="00FE4E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4EBF"/>
    <w:rPr>
      <w:rFonts w:ascii="Times New Roman" w:eastAsia="Times New Roman" w:hAnsi="Times New Roman" w:cs="Times New Roman"/>
      <w:sz w:val="24"/>
      <w:lang w:eastAsia="en-US"/>
    </w:rPr>
  </w:style>
  <w:style w:type="paragraph" w:styleId="ListBullet">
    <w:name w:val="List Bullet"/>
    <w:basedOn w:val="List"/>
    <w:rsid w:val="00FE4EBF"/>
    <w:pPr>
      <w:numPr>
        <w:numId w:val="11"/>
      </w:numPr>
      <w:tabs>
        <w:tab w:val="clear" w:pos="340"/>
      </w:tabs>
      <w:spacing w:before="40" w:after="40"/>
    </w:pPr>
  </w:style>
  <w:style w:type="character" w:customStyle="1" w:styleId="SpecialBold">
    <w:name w:val="Special Bold"/>
    <w:basedOn w:val="DefaultParagraphFont"/>
    <w:rsid w:val="00FE4EBF"/>
    <w:rPr>
      <w:b/>
      <w:spacing w:val="0"/>
    </w:rPr>
  </w:style>
  <w:style w:type="character" w:styleId="Emphasis">
    <w:name w:val="Emphasis"/>
    <w:basedOn w:val="DefaultParagraphFont"/>
    <w:qFormat/>
    <w:rsid w:val="00FE4EBF"/>
    <w:rPr>
      <w:i/>
    </w:rPr>
  </w:style>
  <w:style w:type="paragraph" w:customStyle="1" w:styleId="SuperHeading">
    <w:name w:val="SuperHeading"/>
    <w:basedOn w:val="Normal"/>
    <w:rsid w:val="00FE4EBF"/>
    <w:pPr>
      <w:spacing w:before="240" w:after="120"/>
      <w:outlineLvl w:val="0"/>
    </w:pPr>
    <w:rPr>
      <w:rFonts w:ascii="Times New Roman" w:hAnsi="Times New Roman"/>
      <w:b/>
      <w:sz w:val="32"/>
    </w:rPr>
  </w:style>
  <w:style w:type="paragraph" w:customStyle="1" w:styleId="AllowPageBreak">
    <w:name w:val="AllowPageBreak"/>
    <w:rsid w:val="00FE4E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4E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4E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4E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4E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4E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4E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4E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4EBF"/>
    <w:rPr>
      <w:rFonts w:ascii="Courier New" w:eastAsia="Times New Roman" w:hAnsi="Courier New" w:cs="Times New Roman"/>
      <w:i/>
      <w:szCs w:val="20"/>
      <w:lang w:eastAsia="en-US"/>
    </w:rPr>
  </w:style>
  <w:style w:type="paragraph" w:customStyle="1" w:styleId="HeadingBase">
    <w:name w:val="Heading Base"/>
    <w:rsid w:val="00FE4E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4EBF"/>
    <w:pPr>
      <w:tabs>
        <w:tab w:val="right" w:leader="dot" w:pos="9072"/>
      </w:tabs>
      <w:ind w:left="567"/>
    </w:pPr>
    <w:rPr>
      <w:szCs w:val="22"/>
    </w:rPr>
  </w:style>
  <w:style w:type="paragraph" w:customStyle="1" w:styleId="TOCBase">
    <w:name w:val="TOC Base"/>
    <w:rsid w:val="00FE4E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4EBF"/>
    <w:pPr>
      <w:tabs>
        <w:tab w:val="right" w:leader="dot" w:pos="9072"/>
      </w:tabs>
      <w:spacing w:before="40" w:after="40"/>
      <w:ind w:left="284"/>
    </w:pPr>
    <w:rPr>
      <w:rFonts w:ascii="Times New Roman" w:hAnsi="Times New Roman"/>
    </w:rPr>
  </w:style>
  <w:style w:type="paragraph" w:styleId="TOC1">
    <w:name w:val="toc 1"/>
    <w:basedOn w:val="TOCBase"/>
    <w:next w:val="Normal"/>
    <w:rsid w:val="00FE4E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4E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4EBF"/>
    <w:rPr>
      <w:rFonts w:ascii="Times New Roman" w:eastAsia="Times New Roman" w:hAnsi="Times New Roman" w:cs="Times New Roman"/>
      <w:sz w:val="16"/>
      <w:lang w:eastAsia="en-US"/>
    </w:rPr>
  </w:style>
  <w:style w:type="paragraph" w:styleId="Title">
    <w:name w:val="Title"/>
    <w:basedOn w:val="HeadingBase"/>
    <w:link w:val="TitleChar"/>
    <w:qFormat/>
    <w:rsid w:val="00FE4EBF"/>
    <w:pPr>
      <w:spacing w:before="5040"/>
      <w:jc w:val="center"/>
    </w:pPr>
    <w:rPr>
      <w:sz w:val="48"/>
      <w:szCs w:val="72"/>
      <w:lang w:val="en-US"/>
    </w:rPr>
  </w:style>
  <w:style w:type="character" w:customStyle="1" w:styleId="TitleChar">
    <w:name w:val="Title Char"/>
    <w:basedOn w:val="DefaultParagraphFont"/>
    <w:link w:val="Title"/>
    <w:rsid w:val="00FE4E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4EBF"/>
    <w:pPr>
      <w:tabs>
        <w:tab w:val="left" w:pos="3600"/>
        <w:tab w:val="left" w:pos="3958"/>
      </w:tabs>
    </w:pPr>
  </w:style>
  <w:style w:type="paragraph" w:styleId="List">
    <w:name w:val="List"/>
    <w:basedOn w:val="BodyText"/>
    <w:next w:val="BodyText"/>
    <w:rsid w:val="00FE4EBF"/>
    <w:pPr>
      <w:tabs>
        <w:tab w:val="left" w:pos="340"/>
      </w:tabs>
      <w:spacing w:before="60" w:after="60"/>
      <w:ind w:left="340" w:hanging="340"/>
    </w:pPr>
  </w:style>
  <w:style w:type="paragraph" w:customStyle="1" w:styleId="Note">
    <w:name w:val="Note"/>
    <w:basedOn w:val="BodyText"/>
    <w:rsid w:val="00FE4E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4EBF"/>
    <w:pPr>
      <w:framePr w:wrap="auto" w:hAnchor="text" w:y="6049"/>
    </w:pPr>
    <w:rPr>
      <w:color w:val="000000"/>
      <w:sz w:val="40"/>
    </w:rPr>
  </w:style>
  <w:style w:type="paragraph" w:customStyle="1" w:styleId="TOCTitle">
    <w:name w:val="TOCTitle"/>
    <w:basedOn w:val="Heading1"/>
    <w:rsid w:val="00FE4EBF"/>
    <w:pPr>
      <w:spacing w:after="240"/>
      <w:jc w:val="center"/>
      <w:outlineLvl w:val="9"/>
    </w:pPr>
    <w:rPr>
      <w:caps/>
    </w:rPr>
  </w:style>
  <w:style w:type="paragraph" w:customStyle="1" w:styleId="Version">
    <w:name w:val="Version"/>
    <w:rsid w:val="00FE4E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4EBF"/>
    <w:pPr>
      <w:numPr>
        <w:numId w:val="12"/>
      </w:numPr>
      <w:tabs>
        <w:tab w:val="clear" w:pos="680"/>
      </w:tabs>
    </w:pPr>
  </w:style>
  <w:style w:type="paragraph" w:styleId="Index1">
    <w:name w:val="index 1"/>
    <w:basedOn w:val="Normal"/>
    <w:next w:val="Normal"/>
    <w:semiHidden/>
    <w:rsid w:val="00FE4EBF"/>
    <w:pPr>
      <w:keepNext w:val="0"/>
      <w:tabs>
        <w:tab w:val="right" w:pos="4176"/>
      </w:tabs>
      <w:ind w:left="198" w:hanging="198"/>
    </w:pPr>
    <w:rPr>
      <w:rFonts w:ascii="Garamond" w:hAnsi="Garamond"/>
    </w:rPr>
  </w:style>
  <w:style w:type="paragraph" w:styleId="IndexHeading">
    <w:name w:val="index heading"/>
    <w:basedOn w:val="Normal"/>
    <w:next w:val="Index1"/>
    <w:semiHidden/>
    <w:rsid w:val="00FE4EBF"/>
    <w:pPr>
      <w:spacing w:before="120" w:after="120"/>
    </w:pPr>
    <w:rPr>
      <w:rFonts w:ascii="Arial" w:hAnsi="Arial"/>
      <w:b/>
      <w:color w:val="918585"/>
      <w:sz w:val="24"/>
    </w:rPr>
  </w:style>
  <w:style w:type="paragraph" w:styleId="Header">
    <w:name w:val="header"/>
    <w:basedOn w:val="Normal"/>
    <w:link w:val="HeaderChar"/>
    <w:rsid w:val="00FE4E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4EBF"/>
    <w:rPr>
      <w:rFonts w:ascii="Times New Roman" w:eastAsia="Times New Roman" w:hAnsi="Times New Roman" w:cs="Times New Roman"/>
      <w:sz w:val="16"/>
      <w:szCs w:val="20"/>
      <w:lang w:val="en-GB" w:eastAsia="en-US"/>
    </w:rPr>
  </w:style>
  <w:style w:type="paragraph" w:customStyle="1" w:styleId="Chapter">
    <w:name w:val="Chapter"/>
    <w:basedOn w:val="Normal"/>
    <w:rsid w:val="00FE4EBF"/>
    <w:pPr>
      <w:spacing w:before="240"/>
    </w:pPr>
    <w:rPr>
      <w:rFonts w:ascii="Times New Roman" w:hAnsi="Times New Roman"/>
      <w:smallCaps/>
      <w:spacing w:val="80"/>
      <w:sz w:val="28"/>
    </w:rPr>
  </w:style>
  <w:style w:type="paragraph" w:customStyle="1" w:styleId="InChapter">
    <w:name w:val="InChapter"/>
    <w:basedOn w:val="Heading3"/>
    <w:rsid w:val="00FE4EBF"/>
    <w:pPr>
      <w:spacing w:after="240"/>
      <w:outlineLvl w:val="9"/>
    </w:pPr>
    <w:rPr>
      <w:noProof/>
    </w:rPr>
  </w:style>
  <w:style w:type="paragraph" w:styleId="Index2">
    <w:name w:val="index 2"/>
    <w:basedOn w:val="Normal"/>
    <w:next w:val="Normal"/>
    <w:semiHidden/>
    <w:rsid w:val="00FE4EBF"/>
    <w:pPr>
      <w:tabs>
        <w:tab w:val="right" w:pos="4176"/>
      </w:tabs>
      <w:ind w:left="568" w:hanging="284"/>
    </w:pPr>
    <w:rPr>
      <w:rFonts w:ascii="Garamond" w:hAnsi="Garamond"/>
    </w:rPr>
  </w:style>
  <w:style w:type="paragraph" w:customStyle="1" w:styleId="Byline">
    <w:name w:val="Byline"/>
    <w:rsid w:val="00FE4E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4EBF"/>
    <w:pPr>
      <w:tabs>
        <w:tab w:val="clear" w:pos="3600"/>
        <w:tab w:val="clear" w:pos="3958"/>
      </w:tabs>
      <w:jc w:val="right"/>
    </w:pPr>
  </w:style>
  <w:style w:type="paragraph" w:styleId="Caption">
    <w:name w:val="caption"/>
    <w:basedOn w:val="BodyText"/>
    <w:next w:val="Normal"/>
    <w:qFormat/>
    <w:rsid w:val="00FE4EBF"/>
    <w:pPr>
      <w:framePr w:w="2268" w:hSpace="181" w:vSpace="181" w:wrap="around" w:vAnchor="text" w:hAnchor="page" w:x="1135" w:y="285" w:anchorLock="1"/>
    </w:pPr>
    <w:rPr>
      <w:i/>
    </w:rPr>
  </w:style>
  <w:style w:type="paragraph" w:customStyle="1" w:styleId="MiniTOCTitle">
    <w:name w:val="MiniTOCTitle"/>
    <w:basedOn w:val="Heading4"/>
    <w:rsid w:val="00FE4EBF"/>
    <w:pPr>
      <w:spacing w:before="240"/>
      <w:outlineLvl w:val="9"/>
    </w:pPr>
    <w:rPr>
      <w:noProof/>
      <w:sz w:val="24"/>
    </w:rPr>
  </w:style>
  <w:style w:type="paragraph" w:customStyle="1" w:styleId="MiniTOCItem">
    <w:name w:val="MiniTOCItem"/>
    <w:basedOn w:val="ListBullet"/>
    <w:rsid w:val="00FE4EBF"/>
    <w:pPr>
      <w:numPr>
        <w:numId w:val="0"/>
      </w:numPr>
      <w:tabs>
        <w:tab w:val="right" w:leader="dot" w:pos="6521"/>
      </w:tabs>
      <w:spacing w:before="0" w:after="0"/>
    </w:pPr>
  </w:style>
  <w:style w:type="paragraph" w:customStyle="1" w:styleId="TOFTitle">
    <w:name w:val="TOFTitle"/>
    <w:basedOn w:val="TOCTitle"/>
    <w:rsid w:val="00FE4EBF"/>
  </w:style>
  <w:style w:type="paragraph" w:styleId="TableofFigures">
    <w:name w:val="table of figures"/>
    <w:basedOn w:val="Normal"/>
    <w:next w:val="Normal"/>
    <w:semiHidden/>
    <w:rsid w:val="00FE4EBF"/>
    <w:pPr>
      <w:tabs>
        <w:tab w:val="right" w:leader="dot" w:pos="9072"/>
      </w:tabs>
      <w:ind w:left="970" w:hanging="403"/>
    </w:pPr>
    <w:rPr>
      <w:rFonts w:ascii="Times New Roman" w:hAnsi="Times New Roman"/>
      <w:b/>
    </w:rPr>
  </w:style>
  <w:style w:type="paragraph" w:styleId="ListNumber">
    <w:name w:val="List Number"/>
    <w:basedOn w:val="List"/>
    <w:rsid w:val="00FE4EBF"/>
    <w:pPr>
      <w:numPr>
        <w:numId w:val="14"/>
      </w:numPr>
      <w:tabs>
        <w:tab w:val="clear" w:pos="340"/>
      </w:tabs>
    </w:pPr>
  </w:style>
  <w:style w:type="character" w:customStyle="1" w:styleId="WingdingSymbols">
    <w:name w:val="Wingding Symbols"/>
    <w:rsid w:val="00FE4EBF"/>
    <w:rPr>
      <w:rFonts w:ascii="Wingdings" w:hAnsi="Wingdings"/>
    </w:rPr>
  </w:style>
  <w:style w:type="paragraph" w:customStyle="1" w:styleId="TableHeading">
    <w:name w:val="Table Heading"/>
    <w:basedOn w:val="HeadingBase"/>
    <w:rsid w:val="00FE4EBF"/>
    <w:pPr>
      <w:keepLines/>
      <w:pBdr>
        <w:bottom w:val="single" w:sz="6" w:space="1" w:color="918585"/>
      </w:pBdr>
      <w:spacing w:before="240"/>
    </w:pPr>
  </w:style>
  <w:style w:type="character" w:customStyle="1" w:styleId="HotSpot">
    <w:name w:val="HotSpot"/>
    <w:rsid w:val="00FE4EBF"/>
    <w:rPr>
      <w:color w:val="0033CC"/>
      <w:u w:val="none"/>
    </w:rPr>
  </w:style>
  <w:style w:type="paragraph" w:customStyle="1" w:styleId="BodyTextRight">
    <w:name w:val="Body Text Right"/>
    <w:basedOn w:val="BodyText"/>
    <w:rsid w:val="00FE4EBF"/>
    <w:pPr>
      <w:spacing w:before="0" w:after="0"/>
      <w:jc w:val="right"/>
    </w:pPr>
  </w:style>
  <w:style w:type="paragraph" w:styleId="Index3">
    <w:name w:val="index 3"/>
    <w:basedOn w:val="ListNumber2"/>
    <w:next w:val="Normal"/>
    <w:semiHidden/>
    <w:rsid w:val="00FE4EBF"/>
    <w:pPr>
      <w:numPr>
        <w:numId w:val="0"/>
      </w:numPr>
      <w:tabs>
        <w:tab w:val="right" w:leader="dot" w:pos="4176"/>
      </w:tabs>
    </w:pPr>
  </w:style>
  <w:style w:type="paragraph" w:styleId="ListNumber2">
    <w:name w:val="List Number 2"/>
    <w:basedOn w:val="List2"/>
    <w:rsid w:val="00FE4EBF"/>
    <w:pPr>
      <w:numPr>
        <w:numId w:val="9"/>
      </w:numPr>
      <w:tabs>
        <w:tab w:val="clear" w:pos="1060"/>
      </w:tabs>
    </w:pPr>
  </w:style>
  <w:style w:type="paragraph" w:customStyle="1" w:styleId="MarginNote">
    <w:name w:val="Margin Note"/>
    <w:basedOn w:val="BodyText"/>
    <w:rsid w:val="00FE4E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4E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4E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4EBF"/>
    <w:rPr>
      <w:sz w:val="32"/>
    </w:rPr>
  </w:style>
  <w:style w:type="paragraph" w:customStyle="1" w:styleId="HeadingProcedure">
    <w:name w:val="Heading Procedure"/>
    <w:basedOn w:val="HeadingBase"/>
    <w:next w:val="Normal"/>
    <w:rsid w:val="00FE4EBF"/>
    <w:pPr>
      <w:tabs>
        <w:tab w:val="left" w:pos="0"/>
      </w:tabs>
      <w:spacing w:before="120" w:after="60"/>
    </w:pPr>
    <w:rPr>
      <w:i/>
      <w:color w:val="918585"/>
      <w:sz w:val="22"/>
    </w:rPr>
  </w:style>
  <w:style w:type="paragraph" w:customStyle="1" w:styleId="TableBodyText">
    <w:name w:val="Table Body Text"/>
    <w:basedOn w:val="BodyText"/>
    <w:rsid w:val="00FE4EBF"/>
    <w:pPr>
      <w:spacing w:before="60" w:after="60"/>
    </w:pPr>
  </w:style>
  <w:style w:type="paragraph" w:styleId="ListContinue">
    <w:name w:val="List Continue"/>
    <w:basedOn w:val="List"/>
    <w:rsid w:val="00FE4EBF"/>
    <w:pPr>
      <w:ind w:firstLine="0"/>
    </w:pPr>
  </w:style>
  <w:style w:type="paragraph" w:customStyle="1" w:styleId="ListNote">
    <w:name w:val="List Note"/>
    <w:basedOn w:val="List"/>
    <w:rsid w:val="00FE4EBF"/>
    <w:pPr>
      <w:pBdr>
        <w:top w:val="single" w:sz="6" w:space="2" w:color="918585"/>
        <w:bottom w:val="single" w:sz="6" w:space="2" w:color="918585"/>
      </w:pBdr>
      <w:tabs>
        <w:tab w:val="left" w:pos="1021"/>
      </w:tabs>
      <w:ind w:firstLine="0"/>
    </w:pPr>
  </w:style>
  <w:style w:type="paragraph" w:customStyle="1" w:styleId="Warning">
    <w:name w:val="Warning"/>
    <w:basedOn w:val="BodyText"/>
    <w:rsid w:val="00FE4EBF"/>
    <w:pPr>
      <w:shd w:val="clear" w:color="auto" w:fill="D9D9D9"/>
      <w:tabs>
        <w:tab w:val="left" w:pos="992"/>
      </w:tabs>
      <w:ind w:left="119" w:right="119"/>
    </w:pPr>
    <w:rPr>
      <w:sz w:val="20"/>
    </w:rPr>
  </w:style>
  <w:style w:type="paragraph" w:customStyle="1" w:styleId="MarginIcons">
    <w:name w:val="Margin Icons"/>
    <w:basedOn w:val="BodyText"/>
    <w:rsid w:val="00FE4E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4EBF"/>
    <w:rPr>
      <w:rFonts w:ascii="Courier New" w:hAnsi="Courier New"/>
    </w:rPr>
  </w:style>
  <w:style w:type="paragraph" w:customStyle="1" w:styleId="NoteBullet">
    <w:name w:val="Note Bullet"/>
    <w:basedOn w:val="Note"/>
    <w:rsid w:val="00FE4EBF"/>
    <w:pPr>
      <w:tabs>
        <w:tab w:val="clear" w:pos="680"/>
      </w:tabs>
      <w:spacing w:before="60" w:after="60"/>
    </w:pPr>
  </w:style>
  <w:style w:type="paragraph" w:customStyle="1" w:styleId="SubHeading2">
    <w:name w:val="SubHeading2"/>
    <w:basedOn w:val="HeadingBase"/>
    <w:rsid w:val="00FE4EBF"/>
    <w:pPr>
      <w:spacing w:before="240" w:after="60"/>
    </w:pPr>
    <w:rPr>
      <w:sz w:val="20"/>
    </w:rPr>
  </w:style>
  <w:style w:type="paragraph" w:customStyle="1" w:styleId="SubHeading1">
    <w:name w:val="SubHeading1"/>
    <w:basedOn w:val="HeadingBase"/>
    <w:rsid w:val="00FE4EBF"/>
    <w:pPr>
      <w:spacing w:before="240" w:after="60"/>
    </w:pPr>
    <w:rPr>
      <w:color w:val="918585"/>
      <w:sz w:val="22"/>
    </w:rPr>
  </w:style>
  <w:style w:type="paragraph" w:customStyle="1" w:styleId="SideHeading">
    <w:name w:val="Side Heading"/>
    <w:basedOn w:val="HeadingBase"/>
    <w:rsid w:val="00FE4E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4EBF"/>
    <w:pPr>
      <w:numPr>
        <w:numId w:val="10"/>
      </w:numPr>
    </w:pPr>
  </w:style>
  <w:style w:type="paragraph" w:styleId="PlainText">
    <w:name w:val="Plain Text"/>
    <w:basedOn w:val="Normal"/>
    <w:link w:val="PlainTextChar"/>
    <w:rsid w:val="00FE4EBF"/>
    <w:rPr>
      <w:sz w:val="20"/>
    </w:rPr>
  </w:style>
  <w:style w:type="character" w:customStyle="1" w:styleId="PlainTextChar">
    <w:name w:val="Plain Text Char"/>
    <w:basedOn w:val="DefaultParagraphFont"/>
    <w:link w:val="PlainText"/>
    <w:rsid w:val="00FE4EBF"/>
    <w:rPr>
      <w:rFonts w:ascii="Courier New" w:eastAsia="Times New Roman" w:hAnsi="Courier New" w:cs="Times New Roman"/>
      <w:sz w:val="20"/>
      <w:szCs w:val="20"/>
      <w:lang w:eastAsia="en-US"/>
    </w:rPr>
  </w:style>
  <w:style w:type="character" w:customStyle="1" w:styleId="MenuOption">
    <w:name w:val="Menu Option"/>
    <w:basedOn w:val="DefaultParagraphFont"/>
    <w:rsid w:val="00FE4EBF"/>
    <w:rPr>
      <w:b/>
      <w:smallCaps/>
    </w:rPr>
  </w:style>
  <w:style w:type="paragraph" w:customStyle="1" w:styleId="TableListNumber">
    <w:name w:val="Table List Number"/>
    <w:basedOn w:val="ListNumber"/>
    <w:rsid w:val="00FE4EBF"/>
    <w:pPr>
      <w:numPr>
        <w:numId w:val="0"/>
      </w:numPr>
    </w:pPr>
  </w:style>
  <w:style w:type="paragraph" w:styleId="TOC4">
    <w:name w:val="toc 4"/>
    <w:basedOn w:val="TOCBase"/>
    <w:next w:val="Normal"/>
    <w:semiHidden/>
    <w:rsid w:val="00FE4EBF"/>
    <w:pPr>
      <w:tabs>
        <w:tab w:val="right" w:leader="dot" w:pos="9071"/>
      </w:tabs>
      <w:ind w:left="1701"/>
    </w:pPr>
  </w:style>
  <w:style w:type="paragraph" w:customStyle="1" w:styleId="ListAlpha">
    <w:name w:val="List Alpha"/>
    <w:basedOn w:val="List"/>
    <w:rsid w:val="00FE4EBF"/>
    <w:pPr>
      <w:numPr>
        <w:numId w:val="8"/>
      </w:numPr>
    </w:pPr>
  </w:style>
  <w:style w:type="paragraph" w:customStyle="1" w:styleId="ListAlpha2">
    <w:name w:val="List Alpha 2"/>
    <w:basedOn w:val="List2"/>
    <w:rsid w:val="00FE4EBF"/>
    <w:pPr>
      <w:numPr>
        <w:numId w:val="7"/>
      </w:numPr>
    </w:pPr>
  </w:style>
  <w:style w:type="paragraph" w:styleId="List2">
    <w:name w:val="List 2"/>
    <w:basedOn w:val="BodyText"/>
    <w:rsid w:val="00FE4EBF"/>
    <w:pPr>
      <w:tabs>
        <w:tab w:val="left" w:pos="680"/>
      </w:tabs>
      <w:spacing w:before="60" w:after="60"/>
      <w:ind w:left="680" w:hanging="340"/>
    </w:pPr>
  </w:style>
  <w:style w:type="paragraph" w:styleId="List3">
    <w:name w:val="List 3"/>
    <w:basedOn w:val="BodyText"/>
    <w:rsid w:val="00FE4EBF"/>
    <w:pPr>
      <w:tabs>
        <w:tab w:val="left" w:pos="1021"/>
      </w:tabs>
      <w:spacing w:before="60" w:after="60"/>
      <w:ind w:left="1020" w:hanging="340"/>
    </w:pPr>
  </w:style>
  <w:style w:type="paragraph" w:styleId="List4">
    <w:name w:val="List 4"/>
    <w:basedOn w:val="BodyText"/>
    <w:rsid w:val="00FE4EBF"/>
    <w:pPr>
      <w:tabs>
        <w:tab w:val="left" w:pos="1361"/>
      </w:tabs>
      <w:spacing w:before="60" w:after="60"/>
      <w:ind w:left="1361" w:hanging="340"/>
    </w:pPr>
  </w:style>
  <w:style w:type="paragraph" w:styleId="List5">
    <w:name w:val="List 5"/>
    <w:basedOn w:val="BodyText"/>
    <w:rsid w:val="00FE4EBF"/>
    <w:pPr>
      <w:tabs>
        <w:tab w:val="left" w:pos="1701"/>
      </w:tabs>
      <w:spacing w:before="60" w:after="60"/>
      <w:ind w:left="1701" w:hanging="340"/>
    </w:pPr>
  </w:style>
  <w:style w:type="paragraph" w:styleId="ListBullet3">
    <w:name w:val="List Bullet 3"/>
    <w:basedOn w:val="List3"/>
    <w:rsid w:val="00FE4EBF"/>
    <w:pPr>
      <w:numPr>
        <w:numId w:val="13"/>
      </w:numPr>
      <w:tabs>
        <w:tab w:val="clear" w:pos="1021"/>
      </w:tabs>
      <w:ind w:left="1037" w:hanging="357"/>
    </w:pPr>
  </w:style>
  <w:style w:type="paragraph" w:styleId="ListBullet4">
    <w:name w:val="List Bullet 4"/>
    <w:basedOn w:val="List4"/>
    <w:rsid w:val="00FE4EBF"/>
    <w:pPr>
      <w:numPr>
        <w:numId w:val="2"/>
      </w:numPr>
      <w:tabs>
        <w:tab w:val="clear" w:pos="1361"/>
      </w:tabs>
    </w:pPr>
  </w:style>
  <w:style w:type="paragraph" w:styleId="ListBullet5">
    <w:name w:val="List Bullet 5"/>
    <w:basedOn w:val="List5"/>
    <w:rsid w:val="00FE4EBF"/>
    <w:pPr>
      <w:numPr>
        <w:numId w:val="3"/>
      </w:numPr>
    </w:pPr>
  </w:style>
  <w:style w:type="paragraph" w:styleId="ListContinue2">
    <w:name w:val="List Continue 2"/>
    <w:basedOn w:val="List2"/>
    <w:rsid w:val="00FE4EBF"/>
    <w:pPr>
      <w:ind w:firstLine="0"/>
    </w:pPr>
  </w:style>
  <w:style w:type="paragraph" w:styleId="ListContinue3">
    <w:name w:val="List Continue 3"/>
    <w:basedOn w:val="List3"/>
    <w:rsid w:val="00FE4EBF"/>
    <w:pPr>
      <w:ind w:left="1021" w:firstLine="0"/>
    </w:pPr>
  </w:style>
  <w:style w:type="paragraph" w:styleId="ListContinue4">
    <w:name w:val="List Continue 4"/>
    <w:basedOn w:val="List4"/>
    <w:rsid w:val="00FE4EBF"/>
    <w:pPr>
      <w:ind w:firstLine="0"/>
    </w:pPr>
  </w:style>
  <w:style w:type="paragraph" w:styleId="ListContinue5">
    <w:name w:val="List Continue 5"/>
    <w:basedOn w:val="List5"/>
    <w:rsid w:val="00FE4EBF"/>
    <w:pPr>
      <w:ind w:firstLine="0"/>
    </w:pPr>
  </w:style>
  <w:style w:type="paragraph" w:styleId="ListNumber3">
    <w:name w:val="List Number 3"/>
    <w:basedOn w:val="List3"/>
    <w:rsid w:val="00FE4EBF"/>
    <w:pPr>
      <w:numPr>
        <w:numId w:val="4"/>
      </w:numPr>
    </w:pPr>
  </w:style>
  <w:style w:type="paragraph" w:styleId="ListNumber4">
    <w:name w:val="List Number 4"/>
    <w:basedOn w:val="List4"/>
    <w:rsid w:val="00FE4EBF"/>
    <w:pPr>
      <w:numPr>
        <w:numId w:val="5"/>
      </w:numPr>
    </w:pPr>
  </w:style>
  <w:style w:type="paragraph" w:styleId="ListNumber5">
    <w:name w:val="List Number 5"/>
    <w:basedOn w:val="List5"/>
    <w:rsid w:val="00FE4EBF"/>
    <w:pPr>
      <w:numPr>
        <w:numId w:val="6"/>
      </w:numPr>
    </w:pPr>
  </w:style>
  <w:style w:type="paragraph" w:styleId="BlockText">
    <w:name w:val="Block Text"/>
    <w:basedOn w:val="Normal"/>
    <w:rsid w:val="00FE4EBF"/>
    <w:pPr>
      <w:spacing w:after="120"/>
      <w:ind w:left="1440" w:right="1440"/>
    </w:pPr>
  </w:style>
  <w:style w:type="character" w:customStyle="1" w:styleId="Subscript">
    <w:name w:val="Subscript"/>
    <w:basedOn w:val="DefaultParagraphFont"/>
    <w:rsid w:val="00FE4EBF"/>
    <w:rPr>
      <w:sz w:val="16"/>
      <w:vertAlign w:val="subscript"/>
    </w:rPr>
  </w:style>
  <w:style w:type="character" w:customStyle="1" w:styleId="Superscript">
    <w:name w:val="Superscript"/>
    <w:basedOn w:val="DefaultParagraphFont"/>
    <w:rsid w:val="00FE4EBF"/>
    <w:rPr>
      <w:sz w:val="16"/>
      <w:vertAlign w:val="superscript"/>
    </w:rPr>
  </w:style>
  <w:style w:type="character" w:customStyle="1" w:styleId="Symbols">
    <w:name w:val="Symbols"/>
    <w:basedOn w:val="DefaultParagraphFont"/>
    <w:rsid w:val="00FE4EBF"/>
    <w:rPr>
      <w:rFonts w:ascii="Symbol" w:hAnsi="Symbol"/>
    </w:rPr>
  </w:style>
  <w:style w:type="character" w:customStyle="1" w:styleId="MenuOptions">
    <w:name w:val="Menu Options"/>
    <w:basedOn w:val="DefaultParagraphFont"/>
    <w:rsid w:val="00FE4EBF"/>
    <w:rPr>
      <w:rFonts w:ascii="Arial Narrow" w:hAnsi="Arial Narrow"/>
      <w:smallCaps/>
    </w:rPr>
  </w:style>
  <w:style w:type="character" w:customStyle="1" w:styleId="Buttons">
    <w:name w:val="Buttons"/>
    <w:basedOn w:val="DefaultParagraphFont"/>
    <w:rsid w:val="00FE4EBF"/>
    <w:rPr>
      <w:b/>
    </w:rPr>
  </w:style>
  <w:style w:type="character" w:customStyle="1" w:styleId="Underlined">
    <w:name w:val="Underlined"/>
    <w:basedOn w:val="DefaultParagraphFont"/>
    <w:rsid w:val="00FE4EBF"/>
    <w:rPr>
      <w:u w:val="single"/>
    </w:rPr>
  </w:style>
  <w:style w:type="paragraph" w:customStyle="1" w:styleId="TableBodyTextRight">
    <w:name w:val="Table Body Text Right"/>
    <w:basedOn w:val="TableBodyText"/>
    <w:rsid w:val="00FE4EBF"/>
    <w:pPr>
      <w:widowControl w:val="0"/>
      <w:autoSpaceDE w:val="0"/>
      <w:autoSpaceDN w:val="0"/>
      <w:adjustRightInd w:val="0"/>
      <w:jc w:val="right"/>
    </w:pPr>
    <w:rPr>
      <w:rFonts w:cs="Arial"/>
      <w:szCs w:val="18"/>
    </w:rPr>
  </w:style>
  <w:style w:type="paragraph" w:customStyle="1" w:styleId="CopyrightText">
    <w:name w:val="Copyright Text"/>
    <w:basedOn w:val="BodyText"/>
    <w:rsid w:val="00FE4EBF"/>
    <w:rPr>
      <w:sz w:val="18"/>
    </w:rPr>
  </w:style>
  <w:style w:type="paragraph" w:customStyle="1" w:styleId="BodySmallRight">
    <w:name w:val="Body Small Right"/>
    <w:basedOn w:val="BodyTextRight"/>
    <w:rsid w:val="00FE4EBF"/>
    <w:rPr>
      <w:sz w:val="18"/>
      <w:szCs w:val="18"/>
    </w:rPr>
  </w:style>
  <w:style w:type="paragraph" w:customStyle="1" w:styleId="MarginEdition">
    <w:name w:val="Margin Edition"/>
    <w:basedOn w:val="MarginNote"/>
    <w:rsid w:val="00FE4EBF"/>
    <w:pPr>
      <w:spacing w:before="0" w:after="0"/>
    </w:pPr>
    <w:rPr>
      <w:rFonts w:ascii="Times New Roman" w:hAnsi="Times New Roman"/>
      <w:color w:val="999999"/>
    </w:rPr>
  </w:style>
  <w:style w:type="paragraph" w:customStyle="1" w:styleId="Spacer">
    <w:name w:val="Spacer"/>
    <w:basedOn w:val="Normal"/>
    <w:rsid w:val="00FE4EBF"/>
    <w:rPr>
      <w:sz w:val="2"/>
      <w:szCs w:val="2"/>
    </w:rPr>
  </w:style>
  <w:style w:type="character" w:customStyle="1" w:styleId="Small">
    <w:name w:val="Small"/>
    <w:basedOn w:val="DefaultParagraphFont"/>
    <w:rsid w:val="00FE4EBF"/>
    <w:rPr>
      <w:sz w:val="16"/>
    </w:rPr>
  </w:style>
  <w:style w:type="paragraph" w:customStyle="1" w:styleId="WideTable">
    <w:name w:val="Wide Table"/>
    <w:basedOn w:val="Normal"/>
    <w:rsid w:val="00FE4EBF"/>
    <w:pPr>
      <w:ind w:left="-1418"/>
    </w:pPr>
    <w:rPr>
      <w:sz w:val="2"/>
      <w:szCs w:val="2"/>
    </w:rPr>
  </w:style>
  <w:style w:type="character" w:styleId="PageNumber">
    <w:name w:val="page number"/>
    <w:basedOn w:val="DefaultParagraphFont"/>
    <w:rsid w:val="00FE4EBF"/>
  </w:style>
  <w:style w:type="paragraph" w:styleId="Quote">
    <w:name w:val="Quote"/>
    <w:basedOn w:val="Heading1"/>
    <w:link w:val="QuoteChar"/>
    <w:qFormat/>
    <w:rsid w:val="00FE4EBF"/>
    <w:rPr>
      <w:b w:val="0"/>
      <w:sz w:val="72"/>
      <w:szCs w:val="72"/>
      <w:lang w:val="en-NZ"/>
    </w:rPr>
  </w:style>
  <w:style w:type="character" w:customStyle="1" w:styleId="QuoteChar">
    <w:name w:val="Quote Char"/>
    <w:basedOn w:val="DefaultParagraphFont"/>
    <w:link w:val="Quote"/>
    <w:rsid w:val="00FE4E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4EBF"/>
    <w:pPr>
      <w:pageBreakBefore/>
    </w:pPr>
  </w:style>
  <w:style w:type="paragraph" w:customStyle="1" w:styleId="Border">
    <w:name w:val="Border"/>
    <w:basedOn w:val="Normal"/>
    <w:qFormat/>
    <w:rsid w:val="00FE4E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4EBF"/>
    <w:rPr>
      <w:b/>
      <w:bCs/>
      <w:i/>
      <w:iCs/>
      <w:color w:val="auto"/>
    </w:rPr>
  </w:style>
  <w:style w:type="paragraph" w:styleId="IntenseQuote">
    <w:name w:val="Intense Quote"/>
    <w:basedOn w:val="Normal"/>
    <w:next w:val="Normal"/>
    <w:link w:val="IntenseQuoteChar"/>
    <w:uiPriority w:val="30"/>
    <w:qFormat/>
    <w:rsid w:val="00FE4E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4E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4EBF"/>
    <w:rPr>
      <w:smallCaps/>
      <w:color w:val="auto"/>
      <w:u w:val="single"/>
    </w:rPr>
  </w:style>
  <w:style w:type="character" w:styleId="IntenseReference">
    <w:name w:val="Intense Reference"/>
    <w:basedOn w:val="DefaultParagraphFont"/>
    <w:uiPriority w:val="32"/>
    <w:qFormat/>
    <w:rsid w:val="00FE4EBF"/>
    <w:rPr>
      <w:b/>
      <w:bCs/>
      <w:smallCaps/>
      <w:color w:val="auto"/>
      <w:spacing w:val="5"/>
      <w:u w:val="single"/>
    </w:rPr>
  </w:style>
  <w:style w:type="paragraph" w:customStyle="1" w:styleId="2ColumnHeading">
    <w:name w:val="2Column Heading"/>
    <w:basedOn w:val="BodyText"/>
    <w:qFormat/>
    <w:rsid w:val="00FE4EBF"/>
    <w:pPr>
      <w:spacing w:after="60"/>
      <w:ind w:left="-2268"/>
    </w:pPr>
    <w:rPr>
      <w:b/>
    </w:rPr>
  </w:style>
  <w:style w:type="paragraph" w:customStyle="1" w:styleId="Heading1TOC">
    <w:name w:val="Heading1 TOC"/>
    <w:basedOn w:val="Normal"/>
    <w:qFormat/>
    <w:rsid w:val="00FE4EBF"/>
    <w:pPr>
      <w:spacing w:before="240" w:after="120"/>
    </w:pPr>
    <w:rPr>
      <w:rFonts w:ascii="Times New Roman" w:hAnsi="Times New Roman"/>
      <w:b/>
      <w:sz w:val="32"/>
    </w:rPr>
  </w:style>
  <w:style w:type="paragraph" w:customStyle="1" w:styleId="Heading2TOC">
    <w:name w:val="Heading2 TOC"/>
    <w:basedOn w:val="Normal"/>
    <w:qFormat/>
    <w:rsid w:val="00FE4EBF"/>
    <w:pPr>
      <w:spacing w:before="240" w:after="60"/>
    </w:pPr>
    <w:rPr>
      <w:rFonts w:ascii="Times New Roman" w:hAnsi="Times New Roman"/>
      <w:b/>
      <w:sz w:val="28"/>
    </w:rPr>
  </w:style>
  <w:style w:type="character" w:customStyle="1" w:styleId="Underline">
    <w:name w:val="Underline"/>
    <w:basedOn w:val="DefaultParagraphFont"/>
    <w:qFormat/>
    <w:rsid w:val="00FE4EBF"/>
    <w:rPr>
      <w:u w:val="single"/>
    </w:rPr>
  </w:style>
  <w:style w:type="character" w:customStyle="1" w:styleId="BoldandItalics">
    <w:name w:val="Bold and Italics"/>
    <w:qFormat/>
    <w:rsid w:val="00FE4EBF"/>
    <w:rPr>
      <w:b/>
      <w:i/>
      <w:u w:val="none"/>
    </w:rPr>
  </w:style>
  <w:style w:type="paragraph" w:styleId="BalloonText">
    <w:name w:val="Balloon Text"/>
    <w:basedOn w:val="Normal"/>
    <w:link w:val="BalloonTextChar"/>
    <w:rsid w:val="00FE4EBF"/>
    <w:rPr>
      <w:rFonts w:ascii="Tahoma" w:hAnsi="Tahoma" w:cs="Tahoma"/>
      <w:sz w:val="16"/>
      <w:szCs w:val="16"/>
    </w:rPr>
  </w:style>
  <w:style w:type="character" w:customStyle="1" w:styleId="BalloonTextChar">
    <w:name w:val="Balloon Text Char"/>
    <w:basedOn w:val="DefaultParagraphFont"/>
    <w:link w:val="BalloonText"/>
    <w:rsid w:val="00FE4E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4E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4E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4EBF"/>
    <w:rPr>
      <w:b/>
      <w:color w:val="660033"/>
      <w:spacing w:val="0"/>
    </w:rPr>
  </w:style>
  <w:style w:type="paragraph" w:customStyle="1" w:styleId="Nameditemlist">
    <w:name w:val="Named item list"/>
    <w:basedOn w:val="BodyText"/>
    <w:qFormat/>
    <w:rsid w:val="00FE4EBF"/>
    <w:pPr>
      <w:tabs>
        <w:tab w:val="left" w:pos="2835"/>
      </w:tabs>
      <w:ind w:left="2835" w:hanging="2835"/>
    </w:pPr>
  </w:style>
  <w:style w:type="paragraph" w:customStyle="1" w:styleId="BodyTextnopadding">
    <w:name w:val="Body Text no padding"/>
    <w:basedOn w:val="BodyText"/>
    <w:qFormat/>
    <w:rsid w:val="00FE4EBF"/>
    <w:pPr>
      <w:spacing w:before="0" w:after="0"/>
    </w:pPr>
  </w:style>
  <w:style w:type="paragraph" w:customStyle="1" w:styleId="BodyTextBold">
    <w:name w:val="Body Text Bold"/>
    <w:basedOn w:val="BodyText"/>
    <w:qFormat/>
    <w:rsid w:val="00FE4EBF"/>
    <w:rPr>
      <w:b/>
    </w:rPr>
  </w:style>
  <w:style w:type="character" w:styleId="Hyperlink">
    <w:name w:val="Hyperlink"/>
    <w:basedOn w:val="DefaultParagraphFont"/>
    <w:uiPriority w:val="99"/>
    <w:unhideWhenUsed/>
    <w:rsid w:val="009B2C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547</Words>
  <Characters>3315</Characters>
  <Application>Microsoft Office Word</Application>
  <DocSecurity>0</DocSecurity>
  <Lines>106</Lines>
  <Paragraphs>71</Paragraphs>
  <ScaleCrop>false</ScaleCrop>
  <Company>Author-it Software Corporation Ltd.</Company>
  <LinksUpToDate>false</LinksUpToDate>
  <CharactersWithSpaces>3791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MEMPE002 Use electric welding machines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2023-02-03T07:51:00Z</dcterms:created>
  <dcterms:modified xsi:type="dcterms:W3CDTF">2023-02-03T07:51:00Z</dcterms:modified>
</cp:coreProperties>
</file>