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780" w:rsidP="00344780">
      <w:pPr>
        <w:pStyle w:val="Title"/>
      </w:pPr>
      <w:r>
        <w:fldChar w:fldCharType="begin"/>
      </w:r>
      <w:r>
        <w:instrText xml:space="preserve"> TITLE   \* MERGEFORMAT </w:instrText>
      </w:r>
      <w:r>
        <w:fldChar w:fldCharType="separate"/>
      </w:r>
      <w:r>
        <w:t>MEMPE001 Use engineering workshop machines</w:t>
      </w:r>
      <w:r>
        <w:fldChar w:fldCharType="end"/>
      </w:r>
    </w:p>
    <w:p w:rsidR="00344780" w:rsidP="00344780">
      <w:pPr>
        <w:pStyle w:val="Version"/>
        <w:sectPr w:rsidSect="00790B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0B15" w:rsidP="00790B15">
      <w:pPr>
        <w:pStyle w:val="SuperHeading"/>
      </w:pPr>
      <w:r w:rsidRPr="00790B15">
        <w:t>MEMPE001 Use engineering workshop machines</w:t>
      </w:r>
    </w:p>
    <w:p w:rsidR="00000000" w:rsidRPr="00790B15" w:rsidP="00790B15">
      <w:pPr>
        <w:pStyle w:val="Heading1"/>
      </w:pPr>
      <w:bookmarkStart w:id="1" w:name="O_943410"/>
      <w:bookmarkEnd w:id="1"/>
      <w:r w:rsidRPr="00790B15">
        <w:t>Modification History</w:t>
      </w:r>
    </w:p>
    <w:p w:rsidR="00000000" w:rsidRPr="00790B15" w:rsidP="00344780">
      <w:pPr>
        <w:pStyle w:val="BodyText"/>
      </w:pPr>
      <w:r w:rsidRPr="00790B15">
        <w:t>Release 1. Supersedes and is equivalent to MEMPE001A Use engineering workshop machines.</w:t>
      </w:r>
    </w:p>
    <w:p w:rsidR="00000000" w:rsidRPr="00790B15" w:rsidP="00790B15">
      <w:pPr>
        <w:pStyle w:val="Heading1"/>
      </w:pPr>
      <w:bookmarkStart w:id="2" w:name="O_943418"/>
      <w:bookmarkEnd w:id="2"/>
      <w:r w:rsidRPr="00790B15">
        <w:t>Application</w:t>
      </w:r>
    </w:p>
    <w:p w:rsidR="00000000" w:rsidRPr="00790B15" w:rsidP="00344780">
      <w:pPr>
        <w:pStyle w:val="BodyText"/>
      </w:pPr>
      <w:r w:rsidRPr="00790B15">
        <w:t>This unit of competency defines the skills and knowledge required to set up machine components using appropriate machi</w:t>
      </w:r>
      <w:r w:rsidRPr="00790B15">
        <w:t>nes. Tooling might need to be re-sharpened but not ground up from a blank. The setting for the machines are calculated by the individual from given formulas, surface speeds and feed rates.</w:t>
      </w:r>
    </w:p>
    <w:p w:rsidR="00000000" w:rsidRPr="00790B15" w:rsidP="00344780">
      <w:pPr>
        <w:pStyle w:val="BodyText"/>
      </w:pPr>
      <w:r w:rsidRPr="00790B15">
        <w:t>This unit describes entry-level skills and knowledge in preparation</w:t>
      </w:r>
      <w:r w:rsidRPr="00790B15">
        <w:t xml:space="preserve"> for employment within the metal, engineering, manufacturing and associated industries and is suitable for use in institutional-based vocational programs. Skills development takes place under direct supervision.</w:t>
      </w:r>
    </w:p>
    <w:p w:rsidR="00000000" w:rsidRPr="00790B15" w:rsidP="00344780">
      <w:pPr>
        <w:pStyle w:val="BodyText"/>
      </w:pPr>
      <w:r w:rsidRPr="00790B15">
        <w:t>It is not to be used in a traineeship or app</w:t>
      </w:r>
      <w:r w:rsidRPr="00790B15">
        <w:t>renticeship training program or associated qualifications. It is only to be used in employment preparation programs and carries no direct credit towards apprenticeship/trade and other qualification types in manufacturing and engineering.</w:t>
      </w:r>
    </w:p>
    <w:p w:rsidR="00000000" w:rsidRPr="00790B15" w:rsidP="00344780">
      <w:pPr>
        <w:pStyle w:val="BodyText"/>
      </w:pPr>
      <w:r w:rsidRPr="00790B15">
        <w:t>This skills in thi</w:t>
      </w:r>
      <w:r w:rsidRPr="00790B15">
        <w:t>s unit are intended to be developed in combination with the project unit, MEMPE006 Undertake a basic engineering project.</w:t>
      </w:r>
    </w:p>
    <w:p w:rsidR="00000000" w:rsidRPr="00790B15" w:rsidP="00344780">
      <w:pPr>
        <w:pStyle w:val="BodyText"/>
      </w:pPr>
      <w:r w:rsidRPr="00790B15">
        <w:t>No licensing, legislative or certification requirements apply to this unit at the time of publication.</w:t>
      </w:r>
    </w:p>
    <w:p w:rsidR="00000000" w:rsidRPr="00790B15" w:rsidP="00790B15">
      <w:pPr>
        <w:pStyle w:val="Heading1"/>
      </w:pPr>
      <w:bookmarkStart w:id="3" w:name="O_943417"/>
      <w:bookmarkEnd w:id="3"/>
      <w:r w:rsidRPr="00790B15">
        <w:t xml:space="preserve">Pre-requisite </w:t>
      </w:r>
      <w:r w:rsidRPr="00790B15">
        <w:t>Unit</w:t>
      </w:r>
    </w:p>
    <w:p w:rsidR="00000000" w:rsidRPr="00790B15" w:rsidP="00344780">
      <w:pPr>
        <w:pStyle w:val="BodyText"/>
      </w:pPr>
      <w:r w:rsidRPr="00790B15">
        <w:t>Nil</w:t>
      </w:r>
    </w:p>
    <w:p w:rsidR="00000000" w:rsidRPr="00790B15" w:rsidP="00790B15">
      <w:pPr>
        <w:pStyle w:val="Heading1"/>
      </w:pPr>
      <w:bookmarkStart w:id="4" w:name="O_943416"/>
      <w:bookmarkEnd w:id="4"/>
      <w:r w:rsidRPr="00790B15">
        <w:t>Competency Field</w:t>
      </w:r>
    </w:p>
    <w:p w:rsidR="00000000" w:rsidRPr="00790B15" w:rsidP="00344780">
      <w:pPr>
        <w:pStyle w:val="BodyText"/>
      </w:pPr>
      <w:r w:rsidRPr="00790B15">
        <w:t>Pre-employment</w:t>
      </w:r>
    </w:p>
    <w:p w:rsidR="00000000" w:rsidRPr="00790B15" w:rsidP="00790B15">
      <w:pPr>
        <w:pStyle w:val="Heading1"/>
      </w:pPr>
      <w:bookmarkStart w:id="5" w:name="O_943414"/>
      <w:bookmarkEnd w:id="5"/>
      <w:r w:rsidRPr="00790B15">
        <w:t>Elements and Performance Criteria</w:t>
      </w:r>
    </w:p>
    <w:tbl>
      <w:tblPr>
        <w:tblW w:w="9639" w:type="dxa"/>
        <w:tblLayout w:type="fixed"/>
        <w:tblCellMar>
          <w:left w:w="62" w:type="dxa"/>
          <w:right w:w="62" w:type="dxa"/>
        </w:tblCellMar>
        <w:tblLook w:val="0000"/>
      </w:tblPr>
      <w:tblGrid>
        <w:gridCol w:w="2531"/>
        <w:gridCol w:w="7108"/>
      </w:tblGrid>
      <w:tr w:rsidTr="00344780">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90B15" w:rsidP="00790B15">
            <w:pPr>
              <w:pStyle w:val="BodyText"/>
            </w:pPr>
            <w:r w:rsidRPr="00790B15">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0B15">
            <w:pPr>
              <w:pStyle w:val="BodyText"/>
              <w:rPr>
                <w:lang w:val="en-NZ"/>
              </w:rPr>
            </w:pPr>
            <w:r w:rsidRPr="00790B15">
              <w:rPr>
                <w:rStyle w:val="SpecialBold"/>
              </w:rPr>
              <w:t>Performance Criteria</w:t>
            </w:r>
          </w:p>
        </w:tc>
      </w:tr>
      <w:tr w:rsidTr="00344780">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90B15" w:rsidP="00790B15">
            <w:pPr>
              <w:pStyle w:val="BodyText"/>
            </w:pPr>
            <w:r w:rsidRPr="00790B15">
              <w:rPr>
                <w:rStyle w:val="Emphasis"/>
              </w:rPr>
              <w:t xml:space="preserve">Elements describe the </w:t>
            </w:r>
            <w:r w:rsidRPr="00790B15">
              <w:t xml:space="preserve">essential </w:t>
            </w:r>
            <w:r w:rsidRPr="00790B15">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0B15">
            <w:pPr>
              <w:pStyle w:val="BodyText"/>
              <w:rPr>
                <w:lang w:val="en-NZ"/>
              </w:rPr>
            </w:pPr>
            <w:r w:rsidRPr="00790B15">
              <w:rPr>
                <w:rStyle w:val="Emphasis"/>
              </w:rPr>
              <w:t>Performance criteria describe the performance needed to demonstrate achievement of the element.</w:t>
            </w:r>
          </w:p>
        </w:tc>
      </w:tr>
      <w:tr w:rsidTr="0034478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15">
            <w:pPr>
              <w:pStyle w:val="BodyText"/>
              <w:rPr>
                <w:lang w:val="en-NZ"/>
              </w:rPr>
            </w:pPr>
            <w:r w:rsidRPr="00790B15">
              <w:t>1. Prepare a job plan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B15" w:rsidP="00790B15">
            <w:pPr>
              <w:pStyle w:val="BodyText"/>
            </w:pPr>
            <w:r w:rsidRPr="00790B15">
              <w:t>1.1 Comply with work health and safety (WHS) requirements at all times</w:t>
            </w:r>
          </w:p>
          <w:p w:rsidR="00000000" w:rsidRPr="00790B15" w:rsidP="00790B15">
            <w:pPr>
              <w:pStyle w:val="BodyText"/>
            </w:pPr>
            <w:r w:rsidRPr="00790B15">
              <w:t>1.2 Identify job requirements from work information in consultatio</w:t>
            </w:r>
            <w:r w:rsidRPr="00790B15">
              <w:t>n with a supervisor</w:t>
            </w:r>
          </w:p>
          <w:p w:rsidR="00000000" w:rsidRPr="00790B15" w:rsidP="00790B15">
            <w:pPr>
              <w:pStyle w:val="BodyText"/>
            </w:pPr>
            <w:r w:rsidRPr="00790B15">
              <w:t>1.3 Identify appropriate machines in accordance with job requirements</w:t>
            </w:r>
          </w:p>
          <w:p w:rsidR="00000000" w:rsidRPr="00790B15" w:rsidP="00790B15">
            <w:pPr>
              <w:pStyle w:val="BodyText"/>
            </w:pPr>
            <w:r w:rsidRPr="00790B15">
              <w:t>1.4 Identify appropriate tooling in accordance with job requirements</w:t>
            </w:r>
          </w:p>
          <w:p w:rsidR="00000000" w:rsidRPr="00790B15" w:rsidP="00790B15">
            <w:pPr>
              <w:pStyle w:val="BodyText"/>
            </w:pPr>
            <w:r w:rsidRPr="00790B15">
              <w:t>1.5 Calculate cutting speeds and feeds</w:t>
            </w:r>
          </w:p>
          <w:p w:rsidR="00000000" w:rsidRPr="00790B15" w:rsidP="00790B15">
            <w:pPr>
              <w:pStyle w:val="BodyText"/>
            </w:pPr>
            <w:r w:rsidRPr="00790B15">
              <w:t xml:space="preserve">1.6 Prepare a job plan showing machines, tooling, cutting </w:t>
            </w:r>
            <w:r w:rsidRPr="00790B15">
              <w:t>speeds and feeds and an appropriate sequence of operations</w:t>
            </w:r>
          </w:p>
          <w:p w:rsidR="00000000" w:rsidP="00790B15">
            <w:pPr>
              <w:pStyle w:val="BodyText"/>
              <w:rPr>
                <w:lang w:val="en-NZ"/>
              </w:rPr>
            </w:pPr>
            <w:r w:rsidRPr="00790B15">
              <w:t>1.7 Confirm plan with a supervisor</w:t>
            </w:r>
          </w:p>
        </w:tc>
      </w:tr>
      <w:tr w:rsidTr="0034478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15">
            <w:pPr>
              <w:pStyle w:val="BodyText"/>
              <w:rPr>
                <w:lang w:val="en-NZ"/>
              </w:rPr>
            </w:pPr>
            <w:r w:rsidRPr="00790B15">
              <w:t>2. Prepare for machining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B15" w:rsidP="00790B15">
            <w:pPr>
              <w:pStyle w:val="BodyText"/>
            </w:pPr>
            <w:r w:rsidRPr="00790B15">
              <w:t>2.1 Obtain appropriate tooling and materials</w:t>
            </w:r>
          </w:p>
          <w:p w:rsidR="00000000" w:rsidRPr="00790B15" w:rsidP="00790B15">
            <w:pPr>
              <w:pStyle w:val="BodyText"/>
            </w:pPr>
            <w:r w:rsidRPr="00790B15">
              <w:t>2.2 Set up tools and materials to meet job requirements</w:t>
            </w:r>
          </w:p>
          <w:p w:rsidR="00000000" w:rsidP="00790B15">
            <w:pPr>
              <w:pStyle w:val="BodyText"/>
              <w:rPr>
                <w:lang w:val="en-NZ"/>
              </w:rPr>
            </w:pPr>
            <w:r w:rsidRPr="00790B15">
              <w:t>2.3 Set required speeds and feeds</w:t>
            </w:r>
          </w:p>
        </w:tc>
      </w:tr>
      <w:tr w:rsidTr="0034478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15">
            <w:pPr>
              <w:pStyle w:val="BodyText"/>
              <w:rPr>
                <w:lang w:val="en-NZ"/>
              </w:rPr>
            </w:pPr>
            <w:r w:rsidRPr="00790B15">
              <w:t>3. Preform machining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B15" w:rsidP="00790B15">
            <w:pPr>
              <w:pStyle w:val="BodyText"/>
            </w:pPr>
            <w:r w:rsidRPr="00790B15">
              <w:t>3.1 Use and wear appropriate personal protective equipment (PPE) in accordance with procedures</w:t>
            </w:r>
          </w:p>
          <w:p w:rsidR="00000000" w:rsidRPr="00790B15" w:rsidP="00790B15">
            <w:pPr>
              <w:pStyle w:val="BodyText"/>
            </w:pPr>
            <w:r w:rsidRPr="00790B15">
              <w:t>3.2 Follow safe machining practices</w:t>
            </w:r>
          </w:p>
          <w:p w:rsidR="00000000" w:rsidRPr="00790B15" w:rsidP="00790B15">
            <w:pPr>
              <w:pStyle w:val="BodyText"/>
            </w:pPr>
            <w:r w:rsidRPr="00790B15">
              <w:t>3.3 Machine materials to job requirements</w:t>
            </w:r>
          </w:p>
          <w:p w:rsidR="00000000" w:rsidRPr="00790B15" w:rsidP="00790B15">
            <w:pPr>
              <w:pStyle w:val="BodyText"/>
            </w:pPr>
            <w:r w:rsidRPr="00790B15">
              <w:t>3.4 Use measuring equipment</w:t>
            </w:r>
          </w:p>
          <w:p w:rsidR="00000000" w:rsidP="00790B15">
            <w:pPr>
              <w:pStyle w:val="BodyText"/>
              <w:rPr>
                <w:lang w:val="en-NZ"/>
              </w:rPr>
            </w:pPr>
            <w:r w:rsidRPr="00790B15">
              <w:t>3.5 Store completed work in a mann</w:t>
            </w:r>
            <w:r w:rsidRPr="00790B15">
              <w:t>er which will prevent/minimise potential damage</w:t>
            </w:r>
          </w:p>
        </w:tc>
      </w:tr>
      <w:tr w:rsidTr="0034478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15">
            <w:pPr>
              <w:pStyle w:val="BodyText"/>
              <w:rPr>
                <w:lang w:val="en-NZ"/>
              </w:rPr>
            </w:pPr>
            <w:r w:rsidRPr="00790B15">
              <w:t>4. Complete work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B15" w:rsidP="00790B15">
            <w:pPr>
              <w:pStyle w:val="BodyText"/>
            </w:pPr>
            <w:r w:rsidRPr="00790B15">
              <w:t>4.1 Clear work area of waste and clean according to requirements</w:t>
            </w:r>
          </w:p>
          <w:p w:rsidR="00000000" w:rsidRPr="00790B15" w:rsidP="00790B15">
            <w:pPr>
              <w:pStyle w:val="BodyText"/>
            </w:pPr>
            <w:r w:rsidRPr="00790B15">
              <w:t>4.2 Maintain and/or store machines, tools and equipment according to instructions</w:t>
            </w:r>
          </w:p>
        </w:tc>
      </w:tr>
    </w:tbl>
    <w:p w:rsidR="00000000" w:rsidRPr="00790B15" w:rsidP="00790B15">
      <w:pPr>
        <w:pStyle w:val="BodyText"/>
      </w:pPr>
    </w:p>
    <w:p w:rsidR="00000000" w:rsidRPr="00790B15" w:rsidP="00790B15">
      <w:pPr>
        <w:pStyle w:val="AllowPageBreak"/>
      </w:pPr>
    </w:p>
    <w:p w:rsidR="00000000" w:rsidRPr="00790B15" w:rsidP="00790B15">
      <w:pPr>
        <w:pStyle w:val="Heading1"/>
      </w:pPr>
      <w:bookmarkStart w:id="6" w:name="O_943413"/>
      <w:bookmarkEnd w:id="6"/>
      <w:r w:rsidRPr="00790B15">
        <w:t xml:space="preserve">Foundation </w:t>
      </w:r>
      <w:r w:rsidRPr="00790B15">
        <w:t>Skills</w:t>
      </w:r>
    </w:p>
    <w:p w:rsidR="00000000" w:rsidRPr="00790B15" w:rsidP="00344780">
      <w:pPr>
        <w:pStyle w:val="BodyText"/>
      </w:pPr>
      <w:r w:rsidRPr="00790B15">
        <w:t>This section describes those language, literacy, numeracy and employment skills that are essential to performance.</w:t>
      </w:r>
    </w:p>
    <w:p w:rsidR="00000000" w:rsidRPr="00790B15" w:rsidP="00344780">
      <w:pPr>
        <w:pStyle w:val="BodyText"/>
      </w:pPr>
      <w:r w:rsidRPr="00790B15">
        <w:t>Foundation skills essential to performance are explicit in the performance criteria of this unit of competency.</w:t>
      </w:r>
    </w:p>
    <w:p w:rsidR="00000000" w:rsidRPr="00790B15" w:rsidP="00790B15">
      <w:pPr>
        <w:pStyle w:val="Heading1"/>
      </w:pPr>
      <w:bookmarkStart w:id="7" w:name="O_943412"/>
      <w:bookmarkEnd w:id="7"/>
      <w:r w:rsidRPr="00790B15">
        <w:t>Range of Conditions</w:t>
      </w:r>
    </w:p>
    <w:tbl>
      <w:tblPr>
        <w:tblW w:w="9638" w:type="dxa"/>
        <w:tblLayout w:type="fixed"/>
        <w:tblCellMar>
          <w:left w:w="62" w:type="dxa"/>
          <w:right w:w="62" w:type="dxa"/>
        </w:tblCellMar>
        <w:tblLook w:val="0000"/>
      </w:tblPr>
      <w:tblGrid>
        <w:gridCol w:w="2758"/>
        <w:gridCol w:w="6880"/>
      </w:tblGrid>
      <w:tr w:rsidTr="00790B1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15">
            <w:pPr>
              <w:pStyle w:val="BodyText"/>
              <w:rPr>
                <w:lang w:val="en-NZ"/>
              </w:rPr>
            </w:pPr>
            <w:r w:rsidRPr="00790B15">
              <w:t>This field allows for different work environments and conditions that may affect performance. Essential operating conditions that may be present (depending on the work situation, needs of the candidate, accessibility of the item, and l</w:t>
            </w:r>
            <w:r w:rsidRPr="00790B15">
              <w:t>ocal industry and regional contexts) are included.</w:t>
            </w:r>
          </w:p>
        </w:tc>
      </w:tr>
      <w:tr w:rsidTr="00790B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15">
            <w:pPr>
              <w:pStyle w:val="BodyText"/>
              <w:rPr>
                <w:lang w:val="en-NZ"/>
              </w:rPr>
            </w:pPr>
            <w:r w:rsidRPr="00790B15">
              <w:t>Appropriate machines includes two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B15" w:rsidP="00790B15">
            <w:pPr>
              <w:pStyle w:val="ListBullet"/>
            </w:pPr>
            <w:r w:rsidRPr="00790B15">
              <w:t>lathes</w:t>
            </w:r>
          </w:p>
          <w:p w:rsidR="00000000" w:rsidRPr="00790B15" w:rsidP="00790B15">
            <w:pPr>
              <w:pStyle w:val="ListBullet"/>
            </w:pPr>
            <w:r w:rsidRPr="00790B15">
              <w:t>milling machines</w:t>
            </w:r>
          </w:p>
          <w:p w:rsidR="00000000" w:rsidRPr="00790B15" w:rsidP="00790B15">
            <w:pPr>
              <w:pStyle w:val="ListBullet"/>
            </w:pPr>
            <w:r w:rsidRPr="00790B15">
              <w:t>cut off saws</w:t>
            </w:r>
          </w:p>
          <w:p w:rsidR="00000000" w:rsidRPr="00790B15" w:rsidP="00790B15">
            <w:pPr>
              <w:pStyle w:val="ListBullet"/>
            </w:pPr>
            <w:r w:rsidRPr="00790B15">
              <w:t>pedestal grinders</w:t>
            </w:r>
          </w:p>
          <w:p w:rsidR="00000000" w:rsidRPr="00790B15" w:rsidP="00790B15">
            <w:pPr>
              <w:pStyle w:val="ListBullet"/>
            </w:pPr>
            <w:r w:rsidRPr="00790B15">
              <w:t>fixed position drilling machines</w:t>
            </w:r>
          </w:p>
          <w:p w:rsidR="00000000" w:rsidP="00790B15">
            <w:pPr>
              <w:pStyle w:val="ListBullet"/>
              <w:rPr>
                <w:lang w:val="en-NZ"/>
              </w:rPr>
            </w:pPr>
            <w:r w:rsidRPr="00790B15">
              <w:t>computer-controlled machines.</w:t>
            </w:r>
          </w:p>
        </w:tc>
      </w:tr>
      <w:tr w:rsidTr="00790B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15">
            <w:pPr>
              <w:pStyle w:val="BodyText"/>
              <w:rPr>
                <w:lang w:val="en-NZ"/>
              </w:rPr>
            </w:pPr>
            <w:r w:rsidRPr="00790B15">
              <w:t>Work information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B15" w:rsidP="00790B15">
            <w:pPr>
              <w:pStyle w:val="ListBullet"/>
            </w:pPr>
            <w:r w:rsidRPr="00790B15">
              <w:t>drawings</w:t>
            </w:r>
          </w:p>
          <w:p w:rsidR="00000000" w:rsidRPr="00790B15" w:rsidP="00790B15">
            <w:pPr>
              <w:pStyle w:val="ListBullet"/>
            </w:pPr>
            <w:r w:rsidRPr="00790B15">
              <w:t>sketches</w:t>
            </w:r>
          </w:p>
          <w:p w:rsidR="00000000" w:rsidRPr="00790B15" w:rsidP="00790B15">
            <w:pPr>
              <w:pStyle w:val="ListBullet"/>
            </w:pPr>
            <w:r w:rsidRPr="00790B15">
              <w:t>job instructions</w:t>
            </w:r>
          </w:p>
          <w:p w:rsidR="00000000" w:rsidRPr="00790B15" w:rsidP="00790B15">
            <w:pPr>
              <w:pStyle w:val="ListBullet"/>
            </w:pPr>
            <w:r w:rsidRPr="00790B15">
              <w:t>schematics</w:t>
            </w:r>
          </w:p>
          <w:p w:rsidR="00000000" w:rsidRPr="00790B15" w:rsidP="00790B15">
            <w:pPr>
              <w:pStyle w:val="ListBullet"/>
            </w:pPr>
            <w:r w:rsidRPr="00790B15">
              <w:t>diagrams</w:t>
            </w:r>
          </w:p>
          <w:p w:rsidR="00000000" w:rsidP="00790B15">
            <w:pPr>
              <w:pStyle w:val="ListBullet"/>
              <w:rPr>
                <w:lang w:val="en-NZ"/>
              </w:rPr>
            </w:pPr>
            <w:r w:rsidRPr="00790B15">
              <w:t>technical manuals.</w:t>
            </w:r>
          </w:p>
        </w:tc>
      </w:tr>
      <w:tr w:rsidTr="00790B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0B15">
            <w:pPr>
              <w:pStyle w:val="BodyText"/>
              <w:rPr>
                <w:lang w:val="en-NZ"/>
              </w:rPr>
            </w:pPr>
            <w:r w:rsidRPr="00790B15">
              <w:t>Measuring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0B15" w:rsidP="00790B15">
            <w:pPr>
              <w:pStyle w:val="ListBullet"/>
            </w:pPr>
            <w:r w:rsidRPr="00790B15">
              <w:t>micrometers</w:t>
            </w:r>
          </w:p>
          <w:p w:rsidR="00000000" w:rsidRPr="00790B15" w:rsidP="00790B15">
            <w:pPr>
              <w:pStyle w:val="ListBullet"/>
            </w:pPr>
            <w:r w:rsidRPr="00790B15">
              <w:t>vernier scaled measuring devices</w:t>
            </w:r>
          </w:p>
          <w:p w:rsidR="00000000" w:rsidRPr="00790B15" w:rsidP="00790B15">
            <w:pPr>
              <w:pStyle w:val="ListBullet"/>
            </w:pPr>
            <w:r w:rsidRPr="00790B15">
              <w:t>rules</w:t>
            </w:r>
          </w:p>
          <w:p w:rsidR="00000000" w:rsidRPr="00790B15" w:rsidP="00790B15">
            <w:pPr>
              <w:pStyle w:val="ListBullet"/>
            </w:pPr>
            <w:r w:rsidRPr="00790B15">
              <w:t>calipers</w:t>
            </w:r>
          </w:p>
          <w:p w:rsidR="00000000" w:rsidRPr="00790B15" w:rsidP="00790B15">
            <w:pPr>
              <w:pStyle w:val="ListBullet"/>
            </w:pPr>
            <w:r w:rsidRPr="00790B15">
              <w:t>gauges.</w:t>
            </w:r>
          </w:p>
        </w:tc>
      </w:tr>
    </w:tbl>
    <w:p w:rsidR="00000000" w:rsidRPr="00790B15" w:rsidP="00790B15">
      <w:pPr>
        <w:pStyle w:val="BodyText"/>
      </w:pPr>
    </w:p>
    <w:p w:rsidR="00000000" w:rsidRPr="00790B15" w:rsidP="00790B15">
      <w:pPr>
        <w:pStyle w:val="AllowPageBreak"/>
      </w:pPr>
    </w:p>
    <w:p w:rsidR="00000000" w:rsidRPr="00790B15" w:rsidP="00790B15">
      <w:pPr>
        <w:pStyle w:val="Heading1"/>
      </w:pPr>
      <w:bookmarkStart w:id="8" w:name="O_943411"/>
      <w:bookmarkEnd w:id="8"/>
      <w:r w:rsidRPr="00790B15">
        <w:t>Unit Mapping Information</w:t>
      </w:r>
    </w:p>
    <w:p w:rsidR="00000000" w:rsidRPr="00790B15" w:rsidP="00344780">
      <w:pPr>
        <w:pStyle w:val="BodyText"/>
      </w:pPr>
      <w:r w:rsidRPr="00790B15">
        <w:t>Release 1. Supersedes and is equivalent to MEMPE001A Use engineering workshop machines.</w:t>
      </w:r>
    </w:p>
    <w:p w:rsidR="00000000" w:rsidRPr="00790B15" w:rsidP="00790B15">
      <w:pPr>
        <w:pStyle w:val="Heading1"/>
      </w:pPr>
      <w:bookmarkStart w:id="9" w:name="O_943404"/>
      <w:bookmarkEnd w:id="9"/>
      <w:r w:rsidRPr="00790B15">
        <w:t>Links</w:t>
      </w:r>
    </w:p>
    <w:p w:rsidR="00000000" w:rsidRPr="00790B15" w:rsidP="00344780">
      <w:pPr>
        <w:pStyle w:val="BodyText"/>
      </w:pPr>
      <w:r w:rsidRPr="00790B1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85F40">
        <w:rPr>
          <w:rStyle w:val="Hyperlink"/>
        </w:rPr>
        <w:t>https://vetnet.gov.au/Pages/TrainingDocs.aspx?q=b7050d37-5fd0-4740-8f7d-3b7a49c10bb2</w:t>
      </w:r>
      <w:r>
        <w:fldChar w:fldCharType="end"/>
      </w:r>
    </w:p>
    <w:p w:rsidR="00000000" w:rsidRPr="00790B15" w:rsidP="00790B15"/>
    <w:sectPr w:rsidSect="00790B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B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B15" w:rsidRPr="00344780" w:rsidP="003447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B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780" w:rsidP="00790B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4780" w:rsidP="00790B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44780" w:rsidP="00790B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B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7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0B15" w:rsidRPr="00344780" w:rsidP="003447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B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780" w:rsidRPr="002D2AF8" w:rsidP="00790B15">
    <w:pPr>
      <w:pStyle w:val="Header"/>
      <w:framePr w:wrap="around"/>
    </w:pPr>
    <w:r>
      <w:fldChar w:fldCharType="begin"/>
    </w:r>
    <w:r>
      <w:instrText xml:space="preserve"> TITLE   \* MERGEFORMAT </w:instrText>
    </w:r>
    <w:r>
      <w:fldChar w:fldCharType="separate"/>
    </w:r>
    <w:r>
      <w:t>MEMPE001 Use engineering workshop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44780" w:rsidP="00790B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9230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9A16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B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0B15"/>
    <w:pPr>
      <w:spacing w:before="360" w:after="60"/>
      <w:outlineLvl w:val="0"/>
    </w:pPr>
    <w:rPr>
      <w:sz w:val="32"/>
    </w:rPr>
  </w:style>
  <w:style w:type="paragraph" w:styleId="Heading2">
    <w:name w:val="heading 2"/>
    <w:basedOn w:val="HeadingBase"/>
    <w:next w:val="BodyText"/>
    <w:link w:val="Heading2Char"/>
    <w:qFormat/>
    <w:rsid w:val="00790B15"/>
    <w:pPr>
      <w:keepLines/>
      <w:spacing w:before="240" w:after="120"/>
      <w:outlineLvl w:val="1"/>
    </w:pPr>
    <w:rPr>
      <w:sz w:val="28"/>
      <w:szCs w:val="40"/>
    </w:rPr>
  </w:style>
  <w:style w:type="paragraph" w:styleId="Heading3">
    <w:name w:val="heading 3"/>
    <w:basedOn w:val="HeadingBase"/>
    <w:next w:val="BodyText"/>
    <w:link w:val="Heading3Char"/>
    <w:qFormat/>
    <w:rsid w:val="00790B15"/>
    <w:pPr>
      <w:spacing w:before="180" w:after="120"/>
      <w:outlineLvl w:val="2"/>
    </w:pPr>
    <w:rPr>
      <w:spacing w:val="-10"/>
      <w:kern w:val="32"/>
    </w:rPr>
  </w:style>
  <w:style w:type="paragraph" w:styleId="Heading4">
    <w:name w:val="heading 4"/>
    <w:basedOn w:val="HeadingBase"/>
    <w:next w:val="BodyText"/>
    <w:link w:val="Heading4Char"/>
    <w:qFormat/>
    <w:rsid w:val="00790B15"/>
    <w:pPr>
      <w:spacing w:before="160" w:after="120"/>
      <w:outlineLvl w:val="3"/>
    </w:pPr>
    <w:rPr>
      <w:sz w:val="22"/>
    </w:rPr>
  </w:style>
  <w:style w:type="paragraph" w:styleId="Heading5">
    <w:name w:val="heading 5"/>
    <w:basedOn w:val="HeadingBase"/>
    <w:next w:val="Normal"/>
    <w:link w:val="Heading5Char"/>
    <w:qFormat/>
    <w:rsid w:val="00790B15"/>
    <w:pPr>
      <w:spacing w:before="80"/>
      <w:outlineLvl w:val="4"/>
    </w:pPr>
    <w:rPr>
      <w:color w:val="918585"/>
      <w:sz w:val="20"/>
    </w:rPr>
  </w:style>
  <w:style w:type="paragraph" w:styleId="Heading6">
    <w:name w:val="heading 6"/>
    <w:basedOn w:val="HeadingBase"/>
    <w:next w:val="Normal"/>
    <w:link w:val="Heading6Char"/>
    <w:qFormat/>
    <w:rsid w:val="00790B15"/>
    <w:pPr>
      <w:spacing w:before="60"/>
      <w:outlineLvl w:val="5"/>
    </w:pPr>
    <w:rPr>
      <w:color w:val="918585"/>
      <w:sz w:val="20"/>
    </w:rPr>
  </w:style>
  <w:style w:type="paragraph" w:styleId="Heading7">
    <w:name w:val="heading 7"/>
    <w:basedOn w:val="Normal"/>
    <w:next w:val="Normal"/>
    <w:link w:val="Heading7Char"/>
    <w:qFormat/>
    <w:rsid w:val="00790B15"/>
    <w:pPr>
      <w:ind w:left="720"/>
      <w:outlineLvl w:val="6"/>
    </w:pPr>
    <w:rPr>
      <w:i/>
    </w:rPr>
  </w:style>
  <w:style w:type="paragraph" w:styleId="Heading8">
    <w:name w:val="heading 8"/>
    <w:basedOn w:val="Normal"/>
    <w:next w:val="Normal"/>
    <w:link w:val="Heading8Char"/>
    <w:qFormat/>
    <w:rsid w:val="00790B15"/>
    <w:pPr>
      <w:ind w:left="720"/>
      <w:outlineLvl w:val="7"/>
    </w:pPr>
    <w:rPr>
      <w:i/>
    </w:rPr>
  </w:style>
  <w:style w:type="paragraph" w:styleId="Heading9">
    <w:name w:val="heading 9"/>
    <w:basedOn w:val="Normal"/>
    <w:next w:val="Normal"/>
    <w:link w:val="Heading9Char"/>
    <w:qFormat/>
    <w:rsid w:val="00790B15"/>
    <w:pPr>
      <w:ind w:left="720"/>
      <w:outlineLvl w:val="8"/>
    </w:pPr>
    <w:rPr>
      <w:i/>
    </w:rPr>
  </w:style>
  <w:style w:type="character" w:default="1" w:styleId="DefaultParagraphFont">
    <w:name w:val="Default Paragraph Font"/>
    <w:uiPriority w:val="1"/>
    <w:unhideWhenUsed/>
    <w:rsid w:val="00790B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0B15"/>
  </w:style>
  <w:style w:type="character" w:customStyle="1" w:styleId="Heading1Char">
    <w:name w:val="Heading 1 Char"/>
    <w:basedOn w:val="DefaultParagraphFont"/>
    <w:link w:val="Heading1"/>
    <w:rsid w:val="00790B15"/>
    <w:rPr>
      <w:rFonts w:ascii="Times New Roman" w:eastAsia="Times New Roman" w:hAnsi="Times New Roman" w:cs="Times New Roman"/>
      <w:b/>
      <w:sz w:val="32"/>
      <w:szCs w:val="20"/>
      <w:lang w:eastAsia="en-US"/>
    </w:rPr>
  </w:style>
  <w:style w:type="paragraph" w:styleId="BodyText">
    <w:name w:val="Body Text"/>
    <w:basedOn w:val="Normal"/>
    <w:link w:val="BodyTextChar"/>
    <w:rsid w:val="00790B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0B15"/>
    <w:rPr>
      <w:rFonts w:ascii="Times New Roman" w:eastAsia="Times New Roman" w:hAnsi="Times New Roman" w:cs="Times New Roman"/>
      <w:sz w:val="24"/>
      <w:lang w:eastAsia="en-US"/>
    </w:rPr>
  </w:style>
  <w:style w:type="paragraph" w:styleId="ListBullet">
    <w:name w:val="List Bullet"/>
    <w:basedOn w:val="List"/>
    <w:rsid w:val="00790B15"/>
    <w:pPr>
      <w:numPr>
        <w:numId w:val="11"/>
      </w:numPr>
      <w:tabs>
        <w:tab w:val="clear" w:pos="340"/>
      </w:tabs>
      <w:spacing w:before="40" w:after="40"/>
    </w:pPr>
  </w:style>
  <w:style w:type="character" w:customStyle="1" w:styleId="SpecialBold">
    <w:name w:val="Special Bold"/>
    <w:basedOn w:val="DefaultParagraphFont"/>
    <w:rsid w:val="00790B15"/>
    <w:rPr>
      <w:b/>
      <w:spacing w:val="0"/>
    </w:rPr>
  </w:style>
  <w:style w:type="character" w:styleId="Emphasis">
    <w:name w:val="Emphasis"/>
    <w:basedOn w:val="DefaultParagraphFont"/>
    <w:qFormat/>
    <w:rsid w:val="00790B15"/>
    <w:rPr>
      <w:i/>
    </w:rPr>
  </w:style>
  <w:style w:type="paragraph" w:customStyle="1" w:styleId="SuperHeading">
    <w:name w:val="SuperHeading"/>
    <w:basedOn w:val="Normal"/>
    <w:rsid w:val="00790B15"/>
    <w:pPr>
      <w:spacing w:before="240" w:after="120"/>
      <w:outlineLvl w:val="0"/>
    </w:pPr>
    <w:rPr>
      <w:rFonts w:ascii="Times New Roman" w:hAnsi="Times New Roman"/>
      <w:b/>
      <w:sz w:val="32"/>
    </w:rPr>
  </w:style>
  <w:style w:type="paragraph" w:customStyle="1" w:styleId="AllowPageBreak">
    <w:name w:val="AllowPageBreak"/>
    <w:rsid w:val="00790B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0B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0B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0B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0B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0B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0B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0B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0B15"/>
    <w:rPr>
      <w:rFonts w:ascii="Courier New" w:eastAsia="Times New Roman" w:hAnsi="Courier New" w:cs="Times New Roman"/>
      <w:i/>
      <w:szCs w:val="20"/>
      <w:lang w:eastAsia="en-US"/>
    </w:rPr>
  </w:style>
  <w:style w:type="paragraph" w:customStyle="1" w:styleId="HeadingBase">
    <w:name w:val="Heading Base"/>
    <w:rsid w:val="00790B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0B15"/>
    <w:pPr>
      <w:tabs>
        <w:tab w:val="right" w:leader="dot" w:pos="9072"/>
      </w:tabs>
      <w:ind w:left="567"/>
    </w:pPr>
    <w:rPr>
      <w:szCs w:val="22"/>
    </w:rPr>
  </w:style>
  <w:style w:type="paragraph" w:customStyle="1" w:styleId="TOCBase">
    <w:name w:val="TOC Base"/>
    <w:rsid w:val="00790B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0B15"/>
    <w:pPr>
      <w:tabs>
        <w:tab w:val="right" w:leader="dot" w:pos="9072"/>
      </w:tabs>
      <w:spacing w:before="40" w:after="40"/>
      <w:ind w:left="284"/>
    </w:pPr>
    <w:rPr>
      <w:rFonts w:ascii="Times New Roman" w:hAnsi="Times New Roman"/>
    </w:rPr>
  </w:style>
  <w:style w:type="paragraph" w:styleId="TOC1">
    <w:name w:val="toc 1"/>
    <w:basedOn w:val="TOCBase"/>
    <w:next w:val="Normal"/>
    <w:rsid w:val="00790B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0B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0B15"/>
    <w:rPr>
      <w:rFonts w:ascii="Times New Roman" w:eastAsia="Times New Roman" w:hAnsi="Times New Roman" w:cs="Times New Roman"/>
      <w:sz w:val="16"/>
      <w:lang w:eastAsia="en-US"/>
    </w:rPr>
  </w:style>
  <w:style w:type="paragraph" w:styleId="Title">
    <w:name w:val="Title"/>
    <w:basedOn w:val="HeadingBase"/>
    <w:link w:val="TitleChar"/>
    <w:qFormat/>
    <w:rsid w:val="00790B15"/>
    <w:pPr>
      <w:spacing w:before="5040"/>
      <w:jc w:val="center"/>
    </w:pPr>
    <w:rPr>
      <w:sz w:val="48"/>
      <w:szCs w:val="72"/>
      <w:lang w:val="en-US"/>
    </w:rPr>
  </w:style>
  <w:style w:type="character" w:customStyle="1" w:styleId="TitleChar">
    <w:name w:val="Title Char"/>
    <w:basedOn w:val="DefaultParagraphFont"/>
    <w:link w:val="Title"/>
    <w:rsid w:val="00790B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0B15"/>
    <w:pPr>
      <w:tabs>
        <w:tab w:val="left" w:pos="3600"/>
        <w:tab w:val="left" w:pos="3958"/>
      </w:tabs>
    </w:pPr>
  </w:style>
  <w:style w:type="paragraph" w:styleId="List">
    <w:name w:val="List"/>
    <w:basedOn w:val="BodyText"/>
    <w:next w:val="BodyText"/>
    <w:rsid w:val="00790B15"/>
    <w:pPr>
      <w:tabs>
        <w:tab w:val="left" w:pos="340"/>
      </w:tabs>
      <w:spacing w:before="60" w:after="60"/>
      <w:ind w:left="340" w:hanging="340"/>
    </w:pPr>
  </w:style>
  <w:style w:type="paragraph" w:customStyle="1" w:styleId="Note">
    <w:name w:val="Note"/>
    <w:basedOn w:val="BodyText"/>
    <w:rsid w:val="00790B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0B15"/>
    <w:pPr>
      <w:framePr w:wrap="auto" w:hAnchor="text" w:y="6049"/>
    </w:pPr>
    <w:rPr>
      <w:color w:val="000000"/>
      <w:sz w:val="40"/>
    </w:rPr>
  </w:style>
  <w:style w:type="paragraph" w:customStyle="1" w:styleId="TOCTitle">
    <w:name w:val="TOCTitle"/>
    <w:basedOn w:val="Heading1"/>
    <w:rsid w:val="00790B15"/>
    <w:pPr>
      <w:spacing w:after="240"/>
      <w:jc w:val="center"/>
      <w:outlineLvl w:val="9"/>
    </w:pPr>
    <w:rPr>
      <w:caps/>
    </w:rPr>
  </w:style>
  <w:style w:type="paragraph" w:customStyle="1" w:styleId="Version">
    <w:name w:val="Version"/>
    <w:rsid w:val="00790B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0B15"/>
    <w:pPr>
      <w:numPr>
        <w:numId w:val="12"/>
      </w:numPr>
      <w:tabs>
        <w:tab w:val="clear" w:pos="680"/>
      </w:tabs>
    </w:pPr>
  </w:style>
  <w:style w:type="paragraph" w:styleId="Index1">
    <w:name w:val="index 1"/>
    <w:basedOn w:val="Normal"/>
    <w:next w:val="Normal"/>
    <w:semiHidden/>
    <w:rsid w:val="00790B15"/>
    <w:pPr>
      <w:keepNext w:val="0"/>
      <w:tabs>
        <w:tab w:val="right" w:pos="4176"/>
      </w:tabs>
      <w:ind w:left="198" w:hanging="198"/>
    </w:pPr>
    <w:rPr>
      <w:rFonts w:ascii="Garamond" w:hAnsi="Garamond"/>
    </w:rPr>
  </w:style>
  <w:style w:type="paragraph" w:styleId="IndexHeading">
    <w:name w:val="index heading"/>
    <w:basedOn w:val="Normal"/>
    <w:next w:val="Index1"/>
    <w:semiHidden/>
    <w:rsid w:val="00790B15"/>
    <w:pPr>
      <w:spacing w:before="120" w:after="120"/>
    </w:pPr>
    <w:rPr>
      <w:rFonts w:ascii="Arial" w:hAnsi="Arial"/>
      <w:b/>
      <w:color w:val="918585"/>
      <w:sz w:val="24"/>
    </w:rPr>
  </w:style>
  <w:style w:type="paragraph" w:styleId="Header">
    <w:name w:val="header"/>
    <w:basedOn w:val="Normal"/>
    <w:link w:val="HeaderChar"/>
    <w:rsid w:val="00790B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0B15"/>
    <w:rPr>
      <w:rFonts w:ascii="Times New Roman" w:eastAsia="Times New Roman" w:hAnsi="Times New Roman" w:cs="Times New Roman"/>
      <w:sz w:val="16"/>
      <w:szCs w:val="20"/>
      <w:lang w:val="en-GB" w:eastAsia="en-US"/>
    </w:rPr>
  </w:style>
  <w:style w:type="paragraph" w:customStyle="1" w:styleId="Chapter">
    <w:name w:val="Chapter"/>
    <w:basedOn w:val="Normal"/>
    <w:rsid w:val="00790B15"/>
    <w:pPr>
      <w:spacing w:before="240"/>
    </w:pPr>
    <w:rPr>
      <w:rFonts w:ascii="Times New Roman" w:hAnsi="Times New Roman"/>
      <w:smallCaps/>
      <w:spacing w:val="80"/>
      <w:sz w:val="28"/>
    </w:rPr>
  </w:style>
  <w:style w:type="paragraph" w:customStyle="1" w:styleId="InChapter">
    <w:name w:val="InChapter"/>
    <w:basedOn w:val="Heading3"/>
    <w:rsid w:val="00790B15"/>
    <w:pPr>
      <w:spacing w:after="240"/>
      <w:outlineLvl w:val="9"/>
    </w:pPr>
    <w:rPr>
      <w:noProof/>
    </w:rPr>
  </w:style>
  <w:style w:type="paragraph" w:styleId="Index2">
    <w:name w:val="index 2"/>
    <w:basedOn w:val="Normal"/>
    <w:next w:val="Normal"/>
    <w:semiHidden/>
    <w:rsid w:val="00790B15"/>
    <w:pPr>
      <w:tabs>
        <w:tab w:val="right" w:pos="4176"/>
      </w:tabs>
      <w:ind w:left="568" w:hanging="284"/>
    </w:pPr>
    <w:rPr>
      <w:rFonts w:ascii="Garamond" w:hAnsi="Garamond"/>
    </w:rPr>
  </w:style>
  <w:style w:type="paragraph" w:customStyle="1" w:styleId="Byline">
    <w:name w:val="Byline"/>
    <w:rsid w:val="00790B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0B15"/>
    <w:pPr>
      <w:tabs>
        <w:tab w:val="clear" w:pos="3600"/>
        <w:tab w:val="clear" w:pos="3958"/>
      </w:tabs>
      <w:jc w:val="right"/>
    </w:pPr>
  </w:style>
  <w:style w:type="paragraph" w:styleId="Caption">
    <w:name w:val="caption"/>
    <w:basedOn w:val="BodyText"/>
    <w:next w:val="Normal"/>
    <w:qFormat/>
    <w:rsid w:val="00790B15"/>
    <w:pPr>
      <w:framePr w:w="2268" w:hSpace="181" w:vSpace="181" w:wrap="around" w:vAnchor="text" w:hAnchor="page" w:x="1135" w:y="285" w:anchorLock="1"/>
    </w:pPr>
    <w:rPr>
      <w:i/>
    </w:rPr>
  </w:style>
  <w:style w:type="paragraph" w:customStyle="1" w:styleId="MiniTOCTitle">
    <w:name w:val="MiniTOCTitle"/>
    <w:basedOn w:val="Heading4"/>
    <w:rsid w:val="00790B15"/>
    <w:pPr>
      <w:spacing w:before="240"/>
      <w:outlineLvl w:val="9"/>
    </w:pPr>
    <w:rPr>
      <w:noProof/>
      <w:sz w:val="24"/>
    </w:rPr>
  </w:style>
  <w:style w:type="paragraph" w:customStyle="1" w:styleId="MiniTOCItem">
    <w:name w:val="MiniTOCItem"/>
    <w:basedOn w:val="ListBullet"/>
    <w:rsid w:val="00790B15"/>
    <w:pPr>
      <w:numPr>
        <w:numId w:val="0"/>
      </w:numPr>
      <w:tabs>
        <w:tab w:val="right" w:leader="dot" w:pos="6521"/>
      </w:tabs>
      <w:spacing w:before="0" w:after="0"/>
    </w:pPr>
  </w:style>
  <w:style w:type="paragraph" w:customStyle="1" w:styleId="TOFTitle">
    <w:name w:val="TOFTitle"/>
    <w:basedOn w:val="TOCTitle"/>
    <w:rsid w:val="00790B15"/>
  </w:style>
  <w:style w:type="paragraph" w:styleId="TableofFigures">
    <w:name w:val="table of figures"/>
    <w:basedOn w:val="Normal"/>
    <w:next w:val="Normal"/>
    <w:semiHidden/>
    <w:rsid w:val="00790B15"/>
    <w:pPr>
      <w:tabs>
        <w:tab w:val="right" w:leader="dot" w:pos="9072"/>
      </w:tabs>
      <w:ind w:left="970" w:hanging="403"/>
    </w:pPr>
    <w:rPr>
      <w:rFonts w:ascii="Times New Roman" w:hAnsi="Times New Roman"/>
      <w:b/>
    </w:rPr>
  </w:style>
  <w:style w:type="paragraph" w:styleId="ListNumber">
    <w:name w:val="List Number"/>
    <w:basedOn w:val="List"/>
    <w:rsid w:val="00790B15"/>
    <w:pPr>
      <w:numPr>
        <w:numId w:val="14"/>
      </w:numPr>
      <w:tabs>
        <w:tab w:val="clear" w:pos="340"/>
      </w:tabs>
    </w:pPr>
  </w:style>
  <w:style w:type="character" w:customStyle="1" w:styleId="WingdingSymbols">
    <w:name w:val="Wingding Symbols"/>
    <w:rsid w:val="00790B15"/>
    <w:rPr>
      <w:rFonts w:ascii="Wingdings" w:hAnsi="Wingdings"/>
    </w:rPr>
  </w:style>
  <w:style w:type="paragraph" w:customStyle="1" w:styleId="TableHeading">
    <w:name w:val="Table Heading"/>
    <w:basedOn w:val="HeadingBase"/>
    <w:rsid w:val="00790B15"/>
    <w:pPr>
      <w:keepLines/>
      <w:pBdr>
        <w:bottom w:val="single" w:sz="6" w:space="1" w:color="918585"/>
      </w:pBdr>
      <w:spacing w:before="240"/>
    </w:pPr>
  </w:style>
  <w:style w:type="character" w:customStyle="1" w:styleId="HotSpot">
    <w:name w:val="HotSpot"/>
    <w:rsid w:val="00790B15"/>
    <w:rPr>
      <w:color w:val="0033CC"/>
      <w:u w:val="none"/>
    </w:rPr>
  </w:style>
  <w:style w:type="paragraph" w:customStyle="1" w:styleId="BodyTextRight">
    <w:name w:val="Body Text Right"/>
    <w:basedOn w:val="BodyText"/>
    <w:rsid w:val="00790B15"/>
    <w:pPr>
      <w:spacing w:before="0" w:after="0"/>
      <w:jc w:val="right"/>
    </w:pPr>
  </w:style>
  <w:style w:type="paragraph" w:styleId="Index3">
    <w:name w:val="index 3"/>
    <w:basedOn w:val="ListNumber2"/>
    <w:next w:val="Normal"/>
    <w:semiHidden/>
    <w:rsid w:val="00790B15"/>
    <w:pPr>
      <w:numPr>
        <w:numId w:val="0"/>
      </w:numPr>
      <w:tabs>
        <w:tab w:val="right" w:leader="dot" w:pos="4176"/>
      </w:tabs>
    </w:pPr>
  </w:style>
  <w:style w:type="paragraph" w:styleId="ListNumber2">
    <w:name w:val="List Number 2"/>
    <w:basedOn w:val="List2"/>
    <w:rsid w:val="00790B15"/>
    <w:pPr>
      <w:numPr>
        <w:numId w:val="9"/>
      </w:numPr>
      <w:tabs>
        <w:tab w:val="clear" w:pos="1060"/>
      </w:tabs>
    </w:pPr>
  </w:style>
  <w:style w:type="paragraph" w:customStyle="1" w:styleId="MarginNote">
    <w:name w:val="Margin Note"/>
    <w:basedOn w:val="BodyText"/>
    <w:rsid w:val="00790B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0B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0B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0B15"/>
    <w:rPr>
      <w:sz w:val="32"/>
    </w:rPr>
  </w:style>
  <w:style w:type="paragraph" w:customStyle="1" w:styleId="HeadingProcedure">
    <w:name w:val="Heading Procedure"/>
    <w:basedOn w:val="HeadingBase"/>
    <w:next w:val="Normal"/>
    <w:rsid w:val="00790B15"/>
    <w:pPr>
      <w:tabs>
        <w:tab w:val="left" w:pos="0"/>
      </w:tabs>
      <w:spacing w:before="120" w:after="60"/>
    </w:pPr>
    <w:rPr>
      <w:i/>
      <w:color w:val="918585"/>
      <w:sz w:val="22"/>
    </w:rPr>
  </w:style>
  <w:style w:type="paragraph" w:customStyle="1" w:styleId="TableBodyText">
    <w:name w:val="Table Body Text"/>
    <w:basedOn w:val="BodyText"/>
    <w:rsid w:val="00790B15"/>
    <w:pPr>
      <w:spacing w:before="60" w:after="60"/>
    </w:pPr>
  </w:style>
  <w:style w:type="paragraph" w:styleId="ListContinue">
    <w:name w:val="List Continue"/>
    <w:basedOn w:val="List"/>
    <w:rsid w:val="00790B15"/>
    <w:pPr>
      <w:ind w:firstLine="0"/>
    </w:pPr>
  </w:style>
  <w:style w:type="paragraph" w:customStyle="1" w:styleId="ListNote">
    <w:name w:val="List Note"/>
    <w:basedOn w:val="List"/>
    <w:rsid w:val="00790B15"/>
    <w:pPr>
      <w:pBdr>
        <w:top w:val="single" w:sz="6" w:space="2" w:color="918585"/>
        <w:bottom w:val="single" w:sz="6" w:space="2" w:color="918585"/>
      </w:pBdr>
      <w:tabs>
        <w:tab w:val="left" w:pos="1021"/>
      </w:tabs>
      <w:ind w:firstLine="0"/>
    </w:pPr>
  </w:style>
  <w:style w:type="paragraph" w:customStyle="1" w:styleId="Warning">
    <w:name w:val="Warning"/>
    <w:basedOn w:val="BodyText"/>
    <w:rsid w:val="00790B15"/>
    <w:pPr>
      <w:shd w:val="clear" w:color="auto" w:fill="D9D9D9"/>
      <w:tabs>
        <w:tab w:val="left" w:pos="992"/>
      </w:tabs>
      <w:ind w:left="119" w:right="119"/>
    </w:pPr>
    <w:rPr>
      <w:sz w:val="20"/>
    </w:rPr>
  </w:style>
  <w:style w:type="paragraph" w:customStyle="1" w:styleId="MarginIcons">
    <w:name w:val="Margin Icons"/>
    <w:basedOn w:val="BodyText"/>
    <w:rsid w:val="00790B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0B15"/>
    <w:rPr>
      <w:rFonts w:ascii="Courier New" w:hAnsi="Courier New"/>
    </w:rPr>
  </w:style>
  <w:style w:type="paragraph" w:customStyle="1" w:styleId="NoteBullet">
    <w:name w:val="Note Bullet"/>
    <w:basedOn w:val="Note"/>
    <w:rsid w:val="00790B15"/>
    <w:pPr>
      <w:tabs>
        <w:tab w:val="clear" w:pos="680"/>
      </w:tabs>
      <w:spacing w:before="60" w:after="60"/>
    </w:pPr>
  </w:style>
  <w:style w:type="paragraph" w:customStyle="1" w:styleId="SubHeading2">
    <w:name w:val="SubHeading2"/>
    <w:basedOn w:val="HeadingBase"/>
    <w:rsid w:val="00790B15"/>
    <w:pPr>
      <w:spacing w:before="240" w:after="60"/>
    </w:pPr>
    <w:rPr>
      <w:sz w:val="20"/>
    </w:rPr>
  </w:style>
  <w:style w:type="paragraph" w:customStyle="1" w:styleId="SubHeading1">
    <w:name w:val="SubHeading1"/>
    <w:basedOn w:val="HeadingBase"/>
    <w:rsid w:val="00790B15"/>
    <w:pPr>
      <w:spacing w:before="240" w:after="60"/>
    </w:pPr>
    <w:rPr>
      <w:color w:val="918585"/>
      <w:sz w:val="22"/>
    </w:rPr>
  </w:style>
  <w:style w:type="paragraph" w:customStyle="1" w:styleId="SideHeading">
    <w:name w:val="Side Heading"/>
    <w:basedOn w:val="HeadingBase"/>
    <w:rsid w:val="00790B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0B15"/>
    <w:pPr>
      <w:numPr>
        <w:numId w:val="10"/>
      </w:numPr>
    </w:pPr>
  </w:style>
  <w:style w:type="paragraph" w:styleId="PlainText">
    <w:name w:val="Plain Text"/>
    <w:basedOn w:val="Normal"/>
    <w:link w:val="PlainTextChar"/>
    <w:rsid w:val="00790B15"/>
    <w:rPr>
      <w:sz w:val="20"/>
    </w:rPr>
  </w:style>
  <w:style w:type="character" w:customStyle="1" w:styleId="PlainTextChar">
    <w:name w:val="Plain Text Char"/>
    <w:basedOn w:val="DefaultParagraphFont"/>
    <w:link w:val="PlainText"/>
    <w:rsid w:val="00790B15"/>
    <w:rPr>
      <w:rFonts w:ascii="Courier New" w:eastAsia="Times New Roman" w:hAnsi="Courier New" w:cs="Times New Roman"/>
      <w:sz w:val="20"/>
      <w:szCs w:val="20"/>
      <w:lang w:eastAsia="en-US"/>
    </w:rPr>
  </w:style>
  <w:style w:type="character" w:customStyle="1" w:styleId="MenuOption">
    <w:name w:val="Menu Option"/>
    <w:basedOn w:val="DefaultParagraphFont"/>
    <w:rsid w:val="00790B15"/>
    <w:rPr>
      <w:b/>
      <w:smallCaps/>
    </w:rPr>
  </w:style>
  <w:style w:type="paragraph" w:customStyle="1" w:styleId="TableListNumber">
    <w:name w:val="Table List Number"/>
    <w:basedOn w:val="ListNumber"/>
    <w:rsid w:val="00790B15"/>
    <w:pPr>
      <w:numPr>
        <w:numId w:val="0"/>
      </w:numPr>
    </w:pPr>
  </w:style>
  <w:style w:type="paragraph" w:styleId="TOC4">
    <w:name w:val="toc 4"/>
    <w:basedOn w:val="TOCBase"/>
    <w:next w:val="Normal"/>
    <w:semiHidden/>
    <w:rsid w:val="00790B15"/>
    <w:pPr>
      <w:tabs>
        <w:tab w:val="right" w:leader="dot" w:pos="9071"/>
      </w:tabs>
      <w:ind w:left="1701"/>
    </w:pPr>
  </w:style>
  <w:style w:type="paragraph" w:customStyle="1" w:styleId="ListAlpha">
    <w:name w:val="List Alpha"/>
    <w:basedOn w:val="List"/>
    <w:rsid w:val="00790B15"/>
    <w:pPr>
      <w:numPr>
        <w:numId w:val="8"/>
      </w:numPr>
    </w:pPr>
  </w:style>
  <w:style w:type="paragraph" w:customStyle="1" w:styleId="ListAlpha2">
    <w:name w:val="List Alpha 2"/>
    <w:basedOn w:val="List2"/>
    <w:rsid w:val="00790B15"/>
    <w:pPr>
      <w:numPr>
        <w:numId w:val="7"/>
      </w:numPr>
    </w:pPr>
  </w:style>
  <w:style w:type="paragraph" w:styleId="List2">
    <w:name w:val="List 2"/>
    <w:basedOn w:val="BodyText"/>
    <w:rsid w:val="00790B15"/>
    <w:pPr>
      <w:tabs>
        <w:tab w:val="left" w:pos="680"/>
      </w:tabs>
      <w:spacing w:before="60" w:after="60"/>
      <w:ind w:left="680" w:hanging="340"/>
    </w:pPr>
  </w:style>
  <w:style w:type="paragraph" w:styleId="List3">
    <w:name w:val="List 3"/>
    <w:basedOn w:val="BodyText"/>
    <w:rsid w:val="00790B15"/>
    <w:pPr>
      <w:tabs>
        <w:tab w:val="left" w:pos="1021"/>
      </w:tabs>
      <w:spacing w:before="60" w:after="60"/>
      <w:ind w:left="1020" w:hanging="340"/>
    </w:pPr>
  </w:style>
  <w:style w:type="paragraph" w:styleId="List4">
    <w:name w:val="List 4"/>
    <w:basedOn w:val="BodyText"/>
    <w:rsid w:val="00790B15"/>
    <w:pPr>
      <w:tabs>
        <w:tab w:val="left" w:pos="1361"/>
      </w:tabs>
      <w:spacing w:before="60" w:after="60"/>
      <w:ind w:left="1361" w:hanging="340"/>
    </w:pPr>
  </w:style>
  <w:style w:type="paragraph" w:styleId="List5">
    <w:name w:val="List 5"/>
    <w:basedOn w:val="BodyText"/>
    <w:rsid w:val="00790B15"/>
    <w:pPr>
      <w:tabs>
        <w:tab w:val="left" w:pos="1701"/>
      </w:tabs>
      <w:spacing w:before="60" w:after="60"/>
      <w:ind w:left="1701" w:hanging="340"/>
    </w:pPr>
  </w:style>
  <w:style w:type="paragraph" w:styleId="ListBullet3">
    <w:name w:val="List Bullet 3"/>
    <w:basedOn w:val="List3"/>
    <w:rsid w:val="00790B15"/>
    <w:pPr>
      <w:numPr>
        <w:numId w:val="13"/>
      </w:numPr>
      <w:tabs>
        <w:tab w:val="clear" w:pos="1021"/>
      </w:tabs>
      <w:ind w:left="1037" w:hanging="357"/>
    </w:pPr>
  </w:style>
  <w:style w:type="paragraph" w:styleId="ListBullet4">
    <w:name w:val="List Bullet 4"/>
    <w:basedOn w:val="List4"/>
    <w:rsid w:val="00790B15"/>
    <w:pPr>
      <w:numPr>
        <w:numId w:val="2"/>
      </w:numPr>
      <w:tabs>
        <w:tab w:val="clear" w:pos="1361"/>
      </w:tabs>
    </w:pPr>
  </w:style>
  <w:style w:type="paragraph" w:styleId="ListBullet5">
    <w:name w:val="List Bullet 5"/>
    <w:basedOn w:val="List5"/>
    <w:rsid w:val="00790B15"/>
    <w:pPr>
      <w:numPr>
        <w:numId w:val="3"/>
      </w:numPr>
    </w:pPr>
  </w:style>
  <w:style w:type="paragraph" w:styleId="ListContinue2">
    <w:name w:val="List Continue 2"/>
    <w:basedOn w:val="List2"/>
    <w:rsid w:val="00790B15"/>
    <w:pPr>
      <w:ind w:firstLine="0"/>
    </w:pPr>
  </w:style>
  <w:style w:type="paragraph" w:styleId="ListContinue3">
    <w:name w:val="List Continue 3"/>
    <w:basedOn w:val="List3"/>
    <w:rsid w:val="00790B15"/>
    <w:pPr>
      <w:ind w:left="1021" w:firstLine="0"/>
    </w:pPr>
  </w:style>
  <w:style w:type="paragraph" w:styleId="ListContinue4">
    <w:name w:val="List Continue 4"/>
    <w:basedOn w:val="List4"/>
    <w:rsid w:val="00790B15"/>
    <w:pPr>
      <w:ind w:firstLine="0"/>
    </w:pPr>
  </w:style>
  <w:style w:type="paragraph" w:styleId="ListContinue5">
    <w:name w:val="List Continue 5"/>
    <w:basedOn w:val="List5"/>
    <w:rsid w:val="00790B15"/>
    <w:pPr>
      <w:ind w:firstLine="0"/>
    </w:pPr>
  </w:style>
  <w:style w:type="paragraph" w:styleId="ListNumber3">
    <w:name w:val="List Number 3"/>
    <w:basedOn w:val="List3"/>
    <w:rsid w:val="00790B15"/>
    <w:pPr>
      <w:numPr>
        <w:numId w:val="4"/>
      </w:numPr>
    </w:pPr>
  </w:style>
  <w:style w:type="paragraph" w:styleId="ListNumber4">
    <w:name w:val="List Number 4"/>
    <w:basedOn w:val="List4"/>
    <w:rsid w:val="00790B15"/>
    <w:pPr>
      <w:numPr>
        <w:numId w:val="5"/>
      </w:numPr>
    </w:pPr>
  </w:style>
  <w:style w:type="paragraph" w:styleId="ListNumber5">
    <w:name w:val="List Number 5"/>
    <w:basedOn w:val="List5"/>
    <w:rsid w:val="00790B15"/>
    <w:pPr>
      <w:numPr>
        <w:numId w:val="6"/>
      </w:numPr>
    </w:pPr>
  </w:style>
  <w:style w:type="paragraph" w:styleId="BlockText">
    <w:name w:val="Block Text"/>
    <w:basedOn w:val="Normal"/>
    <w:rsid w:val="00790B15"/>
    <w:pPr>
      <w:spacing w:after="120"/>
      <w:ind w:left="1440" w:right="1440"/>
    </w:pPr>
  </w:style>
  <w:style w:type="character" w:customStyle="1" w:styleId="Subscript">
    <w:name w:val="Subscript"/>
    <w:basedOn w:val="DefaultParagraphFont"/>
    <w:rsid w:val="00790B15"/>
    <w:rPr>
      <w:sz w:val="16"/>
      <w:vertAlign w:val="subscript"/>
    </w:rPr>
  </w:style>
  <w:style w:type="character" w:customStyle="1" w:styleId="Superscript">
    <w:name w:val="Superscript"/>
    <w:basedOn w:val="DefaultParagraphFont"/>
    <w:rsid w:val="00790B15"/>
    <w:rPr>
      <w:sz w:val="16"/>
      <w:vertAlign w:val="superscript"/>
    </w:rPr>
  </w:style>
  <w:style w:type="character" w:customStyle="1" w:styleId="Symbols">
    <w:name w:val="Symbols"/>
    <w:basedOn w:val="DefaultParagraphFont"/>
    <w:rsid w:val="00790B15"/>
    <w:rPr>
      <w:rFonts w:ascii="Symbol" w:hAnsi="Symbol"/>
    </w:rPr>
  </w:style>
  <w:style w:type="character" w:customStyle="1" w:styleId="MenuOptions">
    <w:name w:val="Menu Options"/>
    <w:basedOn w:val="DefaultParagraphFont"/>
    <w:rsid w:val="00790B15"/>
    <w:rPr>
      <w:rFonts w:ascii="Arial Narrow" w:hAnsi="Arial Narrow"/>
      <w:smallCaps/>
    </w:rPr>
  </w:style>
  <w:style w:type="character" w:customStyle="1" w:styleId="Buttons">
    <w:name w:val="Buttons"/>
    <w:basedOn w:val="DefaultParagraphFont"/>
    <w:rsid w:val="00790B15"/>
    <w:rPr>
      <w:b/>
    </w:rPr>
  </w:style>
  <w:style w:type="character" w:customStyle="1" w:styleId="Underlined">
    <w:name w:val="Underlined"/>
    <w:basedOn w:val="DefaultParagraphFont"/>
    <w:rsid w:val="00790B15"/>
    <w:rPr>
      <w:u w:val="single"/>
    </w:rPr>
  </w:style>
  <w:style w:type="paragraph" w:customStyle="1" w:styleId="TableBodyTextRight">
    <w:name w:val="Table Body Text Right"/>
    <w:basedOn w:val="TableBodyText"/>
    <w:rsid w:val="00790B15"/>
    <w:pPr>
      <w:widowControl w:val="0"/>
      <w:autoSpaceDE w:val="0"/>
      <w:autoSpaceDN w:val="0"/>
      <w:adjustRightInd w:val="0"/>
      <w:jc w:val="right"/>
    </w:pPr>
    <w:rPr>
      <w:rFonts w:cs="Arial"/>
      <w:szCs w:val="18"/>
    </w:rPr>
  </w:style>
  <w:style w:type="paragraph" w:customStyle="1" w:styleId="CopyrightText">
    <w:name w:val="Copyright Text"/>
    <w:basedOn w:val="BodyText"/>
    <w:rsid w:val="00790B15"/>
    <w:rPr>
      <w:sz w:val="18"/>
    </w:rPr>
  </w:style>
  <w:style w:type="paragraph" w:customStyle="1" w:styleId="BodySmallRight">
    <w:name w:val="Body Small Right"/>
    <w:basedOn w:val="BodyTextRight"/>
    <w:rsid w:val="00790B15"/>
    <w:rPr>
      <w:sz w:val="18"/>
      <w:szCs w:val="18"/>
    </w:rPr>
  </w:style>
  <w:style w:type="paragraph" w:customStyle="1" w:styleId="MarginEdition">
    <w:name w:val="Margin Edition"/>
    <w:basedOn w:val="MarginNote"/>
    <w:rsid w:val="00790B15"/>
    <w:pPr>
      <w:spacing w:before="0" w:after="0"/>
    </w:pPr>
    <w:rPr>
      <w:rFonts w:ascii="Times New Roman" w:hAnsi="Times New Roman"/>
      <w:color w:val="999999"/>
    </w:rPr>
  </w:style>
  <w:style w:type="paragraph" w:customStyle="1" w:styleId="Spacer">
    <w:name w:val="Spacer"/>
    <w:basedOn w:val="Normal"/>
    <w:rsid w:val="00790B15"/>
    <w:rPr>
      <w:sz w:val="2"/>
      <w:szCs w:val="2"/>
    </w:rPr>
  </w:style>
  <w:style w:type="character" w:customStyle="1" w:styleId="Small">
    <w:name w:val="Small"/>
    <w:basedOn w:val="DefaultParagraphFont"/>
    <w:rsid w:val="00790B15"/>
    <w:rPr>
      <w:sz w:val="16"/>
    </w:rPr>
  </w:style>
  <w:style w:type="paragraph" w:customStyle="1" w:styleId="WideTable">
    <w:name w:val="Wide Table"/>
    <w:basedOn w:val="Normal"/>
    <w:rsid w:val="00790B15"/>
    <w:pPr>
      <w:ind w:left="-1418"/>
    </w:pPr>
    <w:rPr>
      <w:sz w:val="2"/>
      <w:szCs w:val="2"/>
    </w:rPr>
  </w:style>
  <w:style w:type="character" w:styleId="PageNumber">
    <w:name w:val="page number"/>
    <w:basedOn w:val="DefaultParagraphFont"/>
    <w:rsid w:val="00790B15"/>
  </w:style>
  <w:style w:type="paragraph" w:styleId="Quote">
    <w:name w:val="Quote"/>
    <w:basedOn w:val="Heading1"/>
    <w:link w:val="QuoteChar"/>
    <w:qFormat/>
    <w:rsid w:val="00790B15"/>
    <w:rPr>
      <w:b w:val="0"/>
      <w:sz w:val="72"/>
      <w:szCs w:val="72"/>
      <w:lang w:val="en-NZ"/>
    </w:rPr>
  </w:style>
  <w:style w:type="character" w:customStyle="1" w:styleId="QuoteChar">
    <w:name w:val="Quote Char"/>
    <w:basedOn w:val="DefaultParagraphFont"/>
    <w:link w:val="Quote"/>
    <w:rsid w:val="00790B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0B15"/>
    <w:pPr>
      <w:pageBreakBefore/>
    </w:pPr>
  </w:style>
  <w:style w:type="paragraph" w:customStyle="1" w:styleId="Border">
    <w:name w:val="Border"/>
    <w:basedOn w:val="Normal"/>
    <w:qFormat/>
    <w:rsid w:val="00790B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0B15"/>
    <w:rPr>
      <w:b/>
      <w:bCs/>
      <w:i/>
      <w:iCs/>
      <w:color w:val="auto"/>
    </w:rPr>
  </w:style>
  <w:style w:type="paragraph" w:styleId="IntenseQuote">
    <w:name w:val="Intense Quote"/>
    <w:basedOn w:val="Normal"/>
    <w:next w:val="Normal"/>
    <w:link w:val="IntenseQuoteChar"/>
    <w:uiPriority w:val="30"/>
    <w:qFormat/>
    <w:rsid w:val="00790B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0B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0B15"/>
    <w:rPr>
      <w:smallCaps/>
      <w:color w:val="auto"/>
      <w:u w:val="single"/>
    </w:rPr>
  </w:style>
  <w:style w:type="character" w:styleId="IntenseReference">
    <w:name w:val="Intense Reference"/>
    <w:basedOn w:val="DefaultParagraphFont"/>
    <w:uiPriority w:val="32"/>
    <w:qFormat/>
    <w:rsid w:val="00790B15"/>
    <w:rPr>
      <w:b/>
      <w:bCs/>
      <w:smallCaps/>
      <w:color w:val="auto"/>
      <w:spacing w:val="5"/>
      <w:u w:val="single"/>
    </w:rPr>
  </w:style>
  <w:style w:type="paragraph" w:customStyle="1" w:styleId="2ColumnHeading">
    <w:name w:val="2Column Heading"/>
    <w:basedOn w:val="BodyText"/>
    <w:qFormat/>
    <w:rsid w:val="00790B15"/>
    <w:pPr>
      <w:spacing w:after="60"/>
      <w:ind w:left="-2268"/>
    </w:pPr>
    <w:rPr>
      <w:b/>
    </w:rPr>
  </w:style>
  <w:style w:type="paragraph" w:customStyle="1" w:styleId="Heading1TOC">
    <w:name w:val="Heading1 TOC"/>
    <w:basedOn w:val="Normal"/>
    <w:qFormat/>
    <w:rsid w:val="00790B15"/>
    <w:pPr>
      <w:spacing w:before="240" w:after="120"/>
    </w:pPr>
    <w:rPr>
      <w:rFonts w:ascii="Times New Roman" w:hAnsi="Times New Roman"/>
      <w:b/>
      <w:sz w:val="32"/>
    </w:rPr>
  </w:style>
  <w:style w:type="paragraph" w:customStyle="1" w:styleId="Heading2TOC">
    <w:name w:val="Heading2 TOC"/>
    <w:basedOn w:val="Normal"/>
    <w:qFormat/>
    <w:rsid w:val="00790B15"/>
    <w:pPr>
      <w:spacing w:before="240" w:after="60"/>
    </w:pPr>
    <w:rPr>
      <w:rFonts w:ascii="Times New Roman" w:hAnsi="Times New Roman"/>
      <w:b/>
      <w:sz w:val="28"/>
    </w:rPr>
  </w:style>
  <w:style w:type="character" w:customStyle="1" w:styleId="Underline">
    <w:name w:val="Underline"/>
    <w:basedOn w:val="DefaultParagraphFont"/>
    <w:qFormat/>
    <w:rsid w:val="00790B15"/>
    <w:rPr>
      <w:u w:val="single"/>
    </w:rPr>
  </w:style>
  <w:style w:type="character" w:customStyle="1" w:styleId="BoldandItalics">
    <w:name w:val="Bold and Italics"/>
    <w:qFormat/>
    <w:rsid w:val="00790B15"/>
    <w:rPr>
      <w:b/>
      <w:i/>
      <w:u w:val="none"/>
    </w:rPr>
  </w:style>
  <w:style w:type="paragraph" w:styleId="BalloonText">
    <w:name w:val="Balloon Text"/>
    <w:basedOn w:val="Normal"/>
    <w:link w:val="BalloonTextChar"/>
    <w:rsid w:val="00790B15"/>
    <w:rPr>
      <w:rFonts w:ascii="Tahoma" w:hAnsi="Tahoma" w:cs="Tahoma"/>
      <w:sz w:val="16"/>
      <w:szCs w:val="16"/>
    </w:rPr>
  </w:style>
  <w:style w:type="character" w:customStyle="1" w:styleId="BalloonTextChar">
    <w:name w:val="Balloon Text Char"/>
    <w:basedOn w:val="DefaultParagraphFont"/>
    <w:link w:val="BalloonText"/>
    <w:rsid w:val="00790B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0B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0B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0B15"/>
    <w:rPr>
      <w:b/>
      <w:color w:val="660033"/>
      <w:spacing w:val="0"/>
    </w:rPr>
  </w:style>
  <w:style w:type="paragraph" w:customStyle="1" w:styleId="Nameditemlist">
    <w:name w:val="Named item list"/>
    <w:basedOn w:val="BodyText"/>
    <w:qFormat/>
    <w:rsid w:val="00790B15"/>
    <w:pPr>
      <w:tabs>
        <w:tab w:val="left" w:pos="2835"/>
      </w:tabs>
      <w:ind w:left="2835" w:hanging="2835"/>
    </w:pPr>
  </w:style>
  <w:style w:type="paragraph" w:customStyle="1" w:styleId="BodyTextnopadding">
    <w:name w:val="Body Text no padding"/>
    <w:basedOn w:val="BodyText"/>
    <w:qFormat/>
    <w:rsid w:val="00790B15"/>
    <w:pPr>
      <w:spacing w:before="0" w:after="0"/>
    </w:pPr>
  </w:style>
  <w:style w:type="paragraph" w:customStyle="1" w:styleId="BodyTextBold">
    <w:name w:val="Body Text Bold"/>
    <w:basedOn w:val="BodyText"/>
    <w:qFormat/>
    <w:rsid w:val="00790B15"/>
    <w:rPr>
      <w:b/>
    </w:rPr>
  </w:style>
  <w:style w:type="character" w:styleId="Hyperlink">
    <w:name w:val="Hyperlink"/>
    <w:basedOn w:val="DefaultParagraphFont"/>
    <w:uiPriority w:val="99"/>
    <w:unhideWhenUsed/>
    <w:rsid w:val="003447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574</Words>
  <Characters>3598</Characters>
  <Application>Microsoft Office Word</Application>
  <DocSecurity>0</DocSecurity>
  <Lines>124</Lines>
  <Paragraphs>83</Paragraphs>
  <ScaleCrop>false</ScaleCrop>
  <Company>Author-it Software Corporation Ltd.</Company>
  <LinksUpToDate>false</LinksUpToDate>
  <CharactersWithSpaces>4089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MEMPE001 Use engineering workshop machines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2025-02-11T06:28:00Z</dcterms:created>
  <dcterms:modified xsi:type="dcterms:W3CDTF">2025-02-11T06:28:00Z</dcterms:modified>
</cp:coreProperties>
</file>