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7CE" w:rsidP="00555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MEM50322 Diploma of Jewellery and</w:t>
      </w:r>
      <w:r>
        <w:t xml:space="preserve"> Object Design</w:t>
      </w:r>
      <w:r>
        <w:fldChar w:fldCharType="end"/>
      </w:r>
    </w:p>
    <w:p w:rsidR="005557CE" w:rsidP="005557CE">
      <w:pPr>
        <w:pStyle w:val="Version"/>
        <w:sectPr w:rsidSect="002A1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1D7C" w:rsidP="002A1D7C">
      <w:pPr>
        <w:pStyle w:val="SuperHeading"/>
      </w:pPr>
      <w:r w:rsidRPr="002A1D7C">
        <w:t>MEM50322 Diploma of Jewellery and Object Design</w:t>
      </w:r>
    </w:p>
    <w:p w:rsidR="00000000" w:rsidRPr="002A1D7C" w:rsidP="002A1D7C">
      <w:pPr>
        <w:pStyle w:val="Heading1"/>
      </w:pPr>
      <w:bookmarkStart w:id="1" w:name="O_1271098"/>
      <w:bookmarkEnd w:id="1"/>
      <w:r w:rsidRPr="002A1D7C">
        <w:t>Modification History</w:t>
      </w:r>
    </w:p>
    <w:p w:rsidR="005557CE" w:rsidP="005557CE">
      <w:pPr>
        <w:pStyle w:val="BodyText"/>
      </w:pPr>
      <w:r w:rsidRPr="002A1D7C">
        <w:t>Release 1. Supersedes and is equivalent to MEM50311 Diploma of Jewellery and Object Design.</w:t>
      </w:r>
    </w:p>
    <w:p w:rsidR="00000000" w:rsidRPr="002A1D7C" w:rsidP="002A1D7C">
      <w:pPr>
        <w:pStyle w:val="Heading1"/>
      </w:pPr>
      <w:bookmarkStart w:id="2" w:name="O_1271099"/>
      <w:bookmarkEnd w:id="2"/>
      <w:r w:rsidRPr="002A1D7C">
        <w:t>Qualification Description</w:t>
      </w:r>
    </w:p>
    <w:p w:rsidR="00000000" w:rsidRPr="002A1D7C" w:rsidP="005557CE">
      <w:pPr>
        <w:pStyle w:val="BodyText"/>
      </w:pPr>
      <w:r w:rsidRPr="002A1D7C">
        <w:t>This qualification defines the skills and knowledge required to apply design processes a</w:t>
      </w:r>
      <w:r w:rsidRPr="002A1D7C">
        <w:t>nd technical production skills to the design and manufacture of custom-made jewellery and objects. It is typically used to develop skills and knowledge in jewellery enterprises. Skills gained from the qualification may be applied to specialist jewellery an</w:t>
      </w:r>
      <w:r w:rsidRPr="002A1D7C">
        <w:t>d object design briefs, including heritage jewellery, theatre and film commissions, exhibitions and churchware, as well one-off individual client briefs.</w:t>
      </w:r>
    </w:p>
    <w:p w:rsidR="00000000" w:rsidRPr="002A1D7C" w:rsidP="005557CE">
      <w:pPr>
        <w:pStyle w:val="BodyText"/>
      </w:pPr>
      <w:r w:rsidRPr="002A1D7C">
        <w:t>Assessment of some units of competency must, where indicated, include evidence of the candidate</w:t>
      </w:r>
      <w:r>
        <w:t>’</w:t>
      </w:r>
      <w:r w:rsidRPr="002A1D7C">
        <w:t>s perf</w:t>
      </w:r>
      <w:r w:rsidRPr="002A1D7C">
        <w:t>ormance in a functioning workplace where there is a sufficient range of appropriate tasks and materials to cover the scope of application of those units. All outcomes must reflect the standard of performance inherent in the job.</w:t>
      </w:r>
    </w:p>
    <w:p w:rsidR="00000000" w:rsidRPr="002A1D7C" w:rsidP="005557CE">
      <w:pPr>
        <w:pStyle w:val="BodyText"/>
      </w:pPr>
      <w:r w:rsidRPr="002A1D7C">
        <w:t>In some jurisdictions, unit</w:t>
      </w:r>
      <w:r w:rsidRPr="002A1D7C">
        <w:t>s in this qualification may relate to licensing or regulatory requirements. Licensing and regulatory information is included in the relevant units of competency.</w:t>
      </w:r>
    </w:p>
    <w:p w:rsidR="005557CE" w:rsidP="005557CE">
      <w:pPr>
        <w:pStyle w:val="BodyText"/>
      </w:pPr>
      <w:r w:rsidRPr="002A1D7C">
        <w:t>No licensing, legislative or certification requirements apply to this qualification at the tim</w:t>
      </w:r>
      <w:r w:rsidRPr="002A1D7C">
        <w:t>e of publication. Local regulations should be checked.</w:t>
      </w:r>
    </w:p>
    <w:p w:rsidR="00000000" w:rsidRPr="002A1D7C" w:rsidP="002A1D7C">
      <w:pPr>
        <w:pStyle w:val="Heading1"/>
      </w:pPr>
      <w:bookmarkStart w:id="3" w:name="O_1271100"/>
      <w:bookmarkEnd w:id="3"/>
      <w:r w:rsidRPr="002A1D7C">
        <w:t>Entry Requirements</w:t>
      </w:r>
    </w:p>
    <w:p w:rsidR="005557CE" w:rsidP="005557CE">
      <w:pPr>
        <w:pStyle w:val="BodyText"/>
      </w:pPr>
      <w:r w:rsidRPr="002A1D7C">
        <w:t>There are no entry requirements for this qualification.</w:t>
      </w:r>
    </w:p>
    <w:p w:rsidR="00000000" w:rsidRPr="002A1D7C" w:rsidP="002A1D7C">
      <w:pPr>
        <w:pStyle w:val="Heading1"/>
      </w:pPr>
      <w:bookmarkStart w:id="4" w:name="O_1271101"/>
      <w:bookmarkEnd w:id="4"/>
      <w:r w:rsidRPr="002A1D7C">
        <w:t>Packaging Rules</w:t>
      </w:r>
    </w:p>
    <w:p w:rsidR="00000000" w:rsidRPr="002A1D7C" w:rsidP="005557CE">
      <w:pPr>
        <w:pStyle w:val="BodyText"/>
      </w:pPr>
      <w:r w:rsidRPr="002A1D7C">
        <w:t>The requirement for achievement of the MEM50322 Diploma of Jewellery a</w:t>
      </w:r>
      <w:r w:rsidRPr="002A1D7C">
        <w:t>nd Object Design is the achievement of competence in twenty-six (26) units of competency made up of:</w:t>
      </w:r>
    </w:p>
    <w:p w:rsidR="00000000" w:rsidRPr="002A1D7C" w:rsidP="002A1D7C">
      <w:pPr>
        <w:pStyle w:val="ListBullet"/>
      </w:pPr>
      <w:r w:rsidRPr="002A1D7C">
        <w:t>completion of all six (6) core units of competency listed below and</w:t>
      </w:r>
    </w:p>
    <w:p w:rsidR="00000000" w:rsidRPr="002A1D7C" w:rsidP="002A1D7C">
      <w:pPr>
        <w:pStyle w:val="ListBullet"/>
      </w:pPr>
      <w:r w:rsidRPr="002A1D7C">
        <w:t>selection of twenty (20) elective units of competency as follows:</w:t>
      </w:r>
    </w:p>
    <w:p w:rsidR="00000000" w:rsidRPr="002A1D7C" w:rsidP="002A1D7C">
      <w:pPr>
        <w:pStyle w:val="ListBullet2"/>
      </w:pPr>
      <w:r w:rsidRPr="002A1D7C">
        <w:t xml:space="preserve">a minimum of three </w:t>
      </w:r>
      <w:r w:rsidRPr="002A1D7C">
        <w:t xml:space="preserve">(3) units of competency from Group A electives listed below and </w:t>
      </w:r>
    </w:p>
    <w:p w:rsidR="00000000" w:rsidRPr="002A1D7C" w:rsidP="002A1D7C">
      <w:pPr>
        <w:pStyle w:val="ListBullet2"/>
      </w:pPr>
      <w:r w:rsidRPr="002A1D7C">
        <w:t>a minimum of three (3) units of competency from Group B electives listed below and</w:t>
      </w:r>
    </w:p>
    <w:p w:rsidR="00000000" w:rsidRPr="002A1D7C" w:rsidP="002A1D7C">
      <w:pPr>
        <w:pStyle w:val="ListBullet2"/>
      </w:pPr>
      <w:r w:rsidRPr="002A1D7C">
        <w:t>a minimum of three (3) units of competency from Group C electives listed below and</w:t>
      </w:r>
    </w:p>
    <w:p w:rsidR="00000000" w:rsidRPr="002A1D7C" w:rsidP="002A1D7C">
      <w:pPr>
        <w:pStyle w:val="ListBullet2"/>
      </w:pPr>
      <w:r w:rsidRPr="002A1D7C">
        <w:t>a maximum of three (3) units from Group D electives listed below</w:t>
      </w:r>
    </w:p>
    <w:p w:rsidR="00000000" w:rsidRPr="002A1D7C" w:rsidP="002A1D7C">
      <w:pPr>
        <w:pStyle w:val="ListBullet"/>
      </w:pPr>
      <w:r w:rsidRPr="002A1D7C">
        <w:t>a maximum of four (4) elective units, suitable for occupational outcomes in a jewellery and object design environment which do not duplicate skills and knowledge already available in units w</w:t>
      </w:r>
      <w:r w:rsidRPr="002A1D7C">
        <w:t xml:space="preserve">ithin this qualification, may be chosen from this Training Package, other endorsed Training Packages and accredited courses where those units are available in a Diploma or Certificate IV qualification. </w:t>
      </w:r>
    </w:p>
    <w:p w:rsidR="00000000" w:rsidRPr="002A1D7C" w:rsidP="002A1D7C">
      <w:pPr>
        <w:pStyle w:val="BodyText"/>
      </w:pPr>
    </w:p>
    <w:p w:rsidR="00000000" w:rsidRPr="002A1D7C" w:rsidP="005557CE">
      <w:pPr>
        <w:pStyle w:val="Heading4"/>
      </w:pPr>
      <w:r w:rsidRPr="002A1D7C">
        <w:rPr>
          <w:rStyle w:val="SpecialBold"/>
        </w:rPr>
        <w:t xml:space="preserve">Prerequisites </w:t>
      </w:r>
    </w:p>
    <w:p w:rsidR="00000000" w:rsidRPr="002A1D7C" w:rsidP="005557CE">
      <w:pPr>
        <w:pStyle w:val="BodyText"/>
      </w:pPr>
      <w:r w:rsidRPr="002A1D7C">
        <w:t xml:space="preserve">Prerequisite units count towards the </w:t>
      </w:r>
      <w:r w:rsidRPr="002A1D7C">
        <w:t>total number of units. Units with prerequisite requirements are marked with an asterisk (refer to the individual units for details). All prerequisites are included in the qualification.</w:t>
      </w:r>
    </w:p>
    <w:p w:rsidR="00000000" w:rsidRPr="002A1D7C" w:rsidP="005557CE">
      <w:pPr>
        <w:pStyle w:val="Heading4"/>
      </w:pPr>
      <w:r w:rsidRPr="002A1D7C">
        <w:rPr>
          <w:rStyle w:val="SpecialBold"/>
        </w:rPr>
        <w:t>Core units of competency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1"/>
        <w:gridCol w:w="6880"/>
        <w:gridCol w:w="755"/>
      </w:tblGrid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Prereq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Work safely and effectively in manufacturing and engineering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MEM19023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Apply drawing and rendering techniques to jewellery or object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MEM19026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Investigate quality and application of jewellery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CUAPPR511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Realise a body of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CUARES503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Analyse cultural history and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Participate in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</w:p>
        </w:tc>
      </w:tr>
    </w:tbl>
    <w:p w:rsidR="00000000" w:rsidRPr="002A1D7C" w:rsidP="002A1D7C">
      <w:pPr>
        <w:pStyle w:val="BodyText"/>
      </w:pPr>
    </w:p>
    <w:p w:rsidR="00000000" w:rsidRPr="002A1D7C" w:rsidP="005557CE">
      <w:pPr>
        <w:pStyle w:val="Heading4"/>
      </w:pPr>
      <w:r w:rsidRPr="002A1D7C">
        <w:rPr>
          <w:rStyle w:val="SpecialBold"/>
        </w:rPr>
        <w:t>Elective units of competency</w:t>
      </w:r>
    </w:p>
    <w:p w:rsidR="00000000" w:rsidRPr="002A1D7C" w:rsidP="005557CE">
      <w:pPr>
        <w:pStyle w:val="Heading4"/>
      </w:pPr>
      <w:r w:rsidRPr="002A1D7C">
        <w:rPr>
          <w:rStyle w:val="SpecialBold"/>
        </w:rPr>
        <w:t>Group A: Specialist jewellery and object creative and design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1"/>
        <w:gridCol w:w="6880"/>
        <w:gridCol w:w="755"/>
      </w:tblGrid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Prereq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MEM19024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Use computer-aided design (CAD) to create and display 3D jewellery or object models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MEM19025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Create and present designs for jewellery or other 3D objects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MEM19027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life drawings for presenting jewellery or object designs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MEM19028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Select materials and new technologies for jewellery or 3D object design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MEM19029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a professional jewellery design or 3D object portfolio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MEM19030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Research and recommend sustainable design improvements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render</w:t>
            </w:r>
            <w:r w:rsidRPr="002A1D7C">
              <w:t>ings and technical drawings for jewellery or object design construction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t>*</w:t>
            </w:r>
          </w:p>
        </w:tc>
      </w:tr>
    </w:tbl>
    <w:p w:rsidR="00000000" w:rsidRPr="002A1D7C" w:rsidP="002A1D7C">
      <w:pPr>
        <w:pStyle w:val="BodyText"/>
      </w:pPr>
    </w:p>
    <w:p w:rsidR="00000000" w:rsidRPr="002A1D7C" w:rsidP="005557CE">
      <w:pPr>
        <w:pStyle w:val="Heading4"/>
      </w:pPr>
      <w:r w:rsidRPr="002A1D7C">
        <w:rPr>
          <w:rStyle w:val="SpecialBold"/>
        </w:rPr>
        <w:t>Group B: Design process and drawing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1"/>
        <w:gridCol w:w="6880"/>
        <w:gridCol w:w="755"/>
      </w:tblGrid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Prereq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BSBCRT512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Originate and develop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CUADES412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Interpret and respond to a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CUADES512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Establish, negotiate and refine a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CUAACD534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Research and apply light and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CUAACD536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Refine 2-D design ideas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CUAACD537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Refine 3-D design ideas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CUADRA501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Refine drawing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CUADRA502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Investigate drawing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CUAPPR513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Present a body of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MEM09002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Interpret technical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MEM30031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Operate computer-aided design (CAD) system to produce basic drawing 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MSFFDM4014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manual and computer-aided drawings from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</w:p>
        </w:tc>
      </w:tr>
    </w:tbl>
    <w:p w:rsidR="00000000" w:rsidRPr="002A1D7C" w:rsidP="002A1D7C">
      <w:pPr>
        <w:pStyle w:val="BodyText"/>
      </w:pPr>
    </w:p>
    <w:p w:rsidR="00000000" w:rsidRPr="002A1D7C" w:rsidP="005557CE">
      <w:pPr>
        <w:pStyle w:val="Heading4"/>
      </w:pPr>
      <w:r w:rsidRPr="002A1D7C">
        <w:rPr>
          <w:rStyle w:val="SpecialBold"/>
        </w:rPr>
        <w:t>Group C: Jewellery and object production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6880"/>
        <w:gridCol w:w="754"/>
      </w:tblGrid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Prereq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MEM05006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Perform brazing and/or silver soldering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MEM06007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Perform basic incidental heat/quenching, tempering and annealing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MEM08010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Manually finish/polish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MEM11011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Undertake manual handling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Perform engineering measurements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Perform computations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Work safely wit</w:t>
            </w:r>
            <w:r w:rsidRPr="002A1D7C">
              <w:t>h industrial chemicals and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MEM13004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Work safely with molten metals/glass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MEM18001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Use hand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MEM18002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Use power tools/hand held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MEM18003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Use tools for precision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MEM19001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Perform jewellery metal casting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jewellery wax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jewellery metal masters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Design and implement mechanisms in jewellery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Create silversmithing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Apply chain manufacture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Plan and apply casting techniques for jewellery or object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Use specialised techniques to produce jewellery or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Plan and implement chenier fabrication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MEM22015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Source and estimate engineering materials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CUAACD314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Make scale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CUADES421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Research and apply techniques for the design of wearable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CUAJWL401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Experiment with techniques to produce jewellery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</w:p>
        </w:tc>
      </w:tr>
    </w:tbl>
    <w:p w:rsidR="00000000" w:rsidRPr="002A1D7C" w:rsidP="002A1D7C">
      <w:pPr>
        <w:pStyle w:val="BodyText"/>
      </w:pPr>
    </w:p>
    <w:p w:rsidR="00000000" w:rsidRPr="002A1D7C" w:rsidP="005557CE">
      <w:pPr>
        <w:pStyle w:val="Heading4"/>
      </w:pPr>
      <w:r w:rsidRPr="002A1D7C">
        <w:rPr>
          <w:rStyle w:val="SpecialBold"/>
        </w:rPr>
        <w:t>Group D: General elective units of competency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6880"/>
        <w:gridCol w:w="754"/>
      </w:tblGrid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  <w:r w:rsidRPr="002A1D7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Prereq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Digital context and imaging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MEM16008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Interact with computing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MEM19042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Render images using computer graphics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CUAACD522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Work with photomedia in creative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CUADIG415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Produce innovative digital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CUADIG518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Refine digital art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CUAGRD311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Prepare files for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CUAPHI312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Capture photographic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CUAPHI403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Enhance, manipulate and output photo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Communication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MEM16006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Organise and communicate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*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BSBCMM411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Make presentations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BSBCRT412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Articulate, present and debate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BSBCRT413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Collaborate in creative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CUAPPR415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Develop and discuss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rPr>
                <w:rStyle w:val="SpecialBold"/>
              </w:rPr>
              <w:t>Professional practice and management/industry context</w:t>
            </w: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BSBESB404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Market new business ventures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BSBESB406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Establish operational strategies and procedures for new business ventures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BSBESB407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Manage finances for new business ventures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BSBLEG525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Apply legal principles in intellectual property law matters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BSBPMG430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Undertake project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CUAIND211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Develop and apply creative arts industry knowledge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CUAPPR403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Store and maintain finished creative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CUAPPR512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Develop sustainability of own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CUARES412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Conduct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 xml:space="preserve">MSMENV472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Implement and monitor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</w:p>
        </w:tc>
      </w:tr>
      <w:tr w:rsidTr="00555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SIRXSLS001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D7C">
            <w:pPr>
              <w:pStyle w:val="BodyText"/>
              <w:rPr>
                <w:lang w:val="en-NZ"/>
              </w:rPr>
            </w:pPr>
            <w:r w:rsidRPr="002A1D7C">
              <w:t>Sell to the retail customer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D7C" w:rsidP="002A1D7C">
            <w:pPr>
              <w:pStyle w:val="BodyText"/>
            </w:pPr>
          </w:p>
        </w:tc>
      </w:tr>
    </w:tbl>
    <w:p w:rsidR="00000000" w:rsidRPr="002A1D7C" w:rsidP="002A1D7C">
      <w:pPr>
        <w:pStyle w:val="BodyText"/>
      </w:pPr>
    </w:p>
    <w:p w:rsidR="00000000" w:rsidRPr="002A1D7C" w:rsidP="002A1D7C">
      <w:pPr>
        <w:pStyle w:val="AllowPageBreak"/>
      </w:pPr>
    </w:p>
    <w:p w:rsidR="00000000" w:rsidRPr="002A1D7C" w:rsidP="002A1D7C">
      <w:pPr>
        <w:pStyle w:val="Heading1"/>
      </w:pPr>
      <w:bookmarkStart w:id="5" w:name="O_1271102"/>
      <w:bookmarkEnd w:id="5"/>
      <w:r w:rsidRPr="002A1D7C">
        <w:t>Qualification Mapping Information</w:t>
      </w:r>
    </w:p>
    <w:p w:rsidR="005557CE" w:rsidP="005557CE">
      <w:pPr>
        <w:pStyle w:val="BodyText"/>
      </w:pPr>
      <w:r w:rsidRPr="002A1D7C">
        <w:t>Release 1. Supersedes and is equivalent to MEM50311 Diploma of Jewellery and Object Design.</w:t>
      </w:r>
    </w:p>
    <w:p w:rsidR="00000000" w:rsidRPr="002A1D7C" w:rsidP="002A1D7C">
      <w:pPr>
        <w:pStyle w:val="Heading1"/>
      </w:pPr>
      <w:bookmarkStart w:id="6" w:name="O_1271104"/>
      <w:bookmarkEnd w:id="6"/>
      <w:r w:rsidRPr="002A1D7C">
        <w:t>Links</w:t>
      </w:r>
    </w:p>
    <w:p w:rsidR="00000000" w:rsidRPr="002A1D7C" w:rsidP="005557CE">
      <w:pPr>
        <w:pStyle w:val="BodyText"/>
      </w:pPr>
      <w:r w:rsidRPr="002A1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11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1D7C" w:rsidP="002A1D7C"/>
    <w:sectPr w:rsidSect="002A1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D7C" w:rsidRPr="005557CE" w:rsidP="00555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CE" w:rsidP="002A1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557CE" w:rsidP="002A1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57CE" w:rsidP="002A1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D7C" w:rsidRPr="005557CE" w:rsidP="00555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CE" w:rsidRPr="002D2AF8" w:rsidP="002A1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MEM50322 Diploma of Jewellery and Object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557CE" w:rsidP="002A1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7E0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47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09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D7C"/>
  </w:style>
  <w:style w:type="character" w:customStyle="1" w:styleId="Heading1Char">
    <w:name w:val="Heading 1 Char"/>
    <w:basedOn w:val="DefaultParagraphFont"/>
    <w:link w:val="Heading1"/>
    <w:rsid w:val="002A1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D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D7C"/>
    <w:rPr>
      <w:b/>
      <w:spacing w:val="0"/>
    </w:rPr>
  </w:style>
  <w:style w:type="paragraph" w:styleId="ListBullet2">
    <w:name w:val="List Bullet 2"/>
    <w:basedOn w:val="List2"/>
    <w:rsid w:val="002A1D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D7C"/>
    <w:rPr>
      <w:i/>
    </w:rPr>
  </w:style>
  <w:style w:type="paragraph" w:styleId="Caption">
    <w:name w:val="caption"/>
    <w:basedOn w:val="BodyText"/>
    <w:next w:val="Normal"/>
    <w:qFormat/>
    <w:rsid w:val="002A1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D7C"/>
  </w:style>
  <w:style w:type="paragraph" w:styleId="TableofFigures">
    <w:name w:val="table of figures"/>
    <w:basedOn w:val="Normal"/>
    <w:next w:val="Normal"/>
    <w:semiHidden/>
    <w:rsid w:val="002A1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D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D7C"/>
    <w:rPr>
      <w:rFonts w:ascii="Wingdings" w:hAnsi="Wingdings"/>
    </w:rPr>
  </w:style>
  <w:style w:type="paragraph" w:customStyle="1" w:styleId="TableHeading">
    <w:name w:val="Table Heading"/>
    <w:basedOn w:val="HeadingBase"/>
    <w:rsid w:val="002A1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D7C"/>
    <w:rPr>
      <w:color w:val="0033CC"/>
      <w:u w:val="none"/>
    </w:rPr>
  </w:style>
  <w:style w:type="paragraph" w:customStyle="1" w:styleId="BodyTextRight">
    <w:name w:val="Body Text Right"/>
    <w:basedOn w:val="BodyText"/>
    <w:rsid w:val="002A1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D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D7C"/>
    <w:rPr>
      <w:sz w:val="32"/>
    </w:rPr>
  </w:style>
  <w:style w:type="paragraph" w:customStyle="1" w:styleId="HeadingProcedure">
    <w:name w:val="Heading Procedure"/>
    <w:basedOn w:val="HeadingBase"/>
    <w:next w:val="Normal"/>
    <w:rsid w:val="002A1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D7C"/>
    <w:pPr>
      <w:spacing w:before="60" w:after="60"/>
    </w:pPr>
  </w:style>
  <w:style w:type="paragraph" w:styleId="ListContinue">
    <w:name w:val="List Continue"/>
    <w:basedOn w:val="List"/>
    <w:rsid w:val="002A1D7C"/>
    <w:pPr>
      <w:ind w:firstLine="0"/>
    </w:pPr>
  </w:style>
  <w:style w:type="paragraph" w:customStyle="1" w:styleId="ListNote">
    <w:name w:val="List Note"/>
    <w:basedOn w:val="List"/>
    <w:rsid w:val="002A1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D7C"/>
    <w:rPr>
      <w:rFonts w:ascii="Courier New" w:hAnsi="Courier New"/>
    </w:rPr>
  </w:style>
  <w:style w:type="paragraph" w:customStyle="1" w:styleId="NoteBullet">
    <w:name w:val="Note Bullet"/>
    <w:basedOn w:val="Note"/>
    <w:rsid w:val="002A1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D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D7C"/>
    <w:rPr>
      <w:b/>
      <w:smallCaps/>
    </w:rPr>
  </w:style>
  <w:style w:type="paragraph" w:customStyle="1" w:styleId="TableListNumber">
    <w:name w:val="Table List Number"/>
    <w:basedOn w:val="ListNumber"/>
    <w:rsid w:val="002A1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D7C"/>
    <w:pPr>
      <w:numPr>
        <w:numId w:val="9"/>
      </w:numPr>
    </w:pPr>
  </w:style>
  <w:style w:type="paragraph" w:customStyle="1" w:styleId="ListAlpha2">
    <w:name w:val="List Alpha 2"/>
    <w:basedOn w:val="List2"/>
    <w:rsid w:val="002A1D7C"/>
    <w:pPr>
      <w:numPr>
        <w:numId w:val="8"/>
      </w:numPr>
    </w:pPr>
  </w:style>
  <w:style w:type="paragraph" w:styleId="List2">
    <w:name w:val="List 2"/>
    <w:basedOn w:val="BodyText"/>
    <w:rsid w:val="002A1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D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D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D7C"/>
    <w:pPr>
      <w:numPr>
        <w:numId w:val="4"/>
      </w:numPr>
    </w:pPr>
  </w:style>
  <w:style w:type="paragraph" w:styleId="ListContinue2">
    <w:name w:val="List Continue 2"/>
    <w:basedOn w:val="List2"/>
    <w:rsid w:val="002A1D7C"/>
    <w:pPr>
      <w:ind w:firstLine="0"/>
    </w:pPr>
  </w:style>
  <w:style w:type="paragraph" w:styleId="ListContinue3">
    <w:name w:val="List Continue 3"/>
    <w:basedOn w:val="List3"/>
    <w:rsid w:val="002A1D7C"/>
    <w:pPr>
      <w:ind w:left="1021" w:firstLine="0"/>
    </w:pPr>
  </w:style>
  <w:style w:type="paragraph" w:styleId="ListContinue4">
    <w:name w:val="List Continue 4"/>
    <w:basedOn w:val="List4"/>
    <w:rsid w:val="002A1D7C"/>
    <w:pPr>
      <w:ind w:firstLine="0"/>
    </w:pPr>
  </w:style>
  <w:style w:type="paragraph" w:styleId="ListContinue5">
    <w:name w:val="List Continue 5"/>
    <w:basedOn w:val="List5"/>
    <w:rsid w:val="002A1D7C"/>
    <w:pPr>
      <w:ind w:firstLine="0"/>
    </w:pPr>
  </w:style>
  <w:style w:type="paragraph" w:styleId="ListNumber3">
    <w:name w:val="List Number 3"/>
    <w:basedOn w:val="List3"/>
    <w:rsid w:val="002A1D7C"/>
    <w:pPr>
      <w:numPr>
        <w:numId w:val="5"/>
      </w:numPr>
    </w:pPr>
  </w:style>
  <w:style w:type="paragraph" w:styleId="ListNumber4">
    <w:name w:val="List Number 4"/>
    <w:basedOn w:val="List4"/>
    <w:rsid w:val="002A1D7C"/>
    <w:pPr>
      <w:numPr>
        <w:numId w:val="6"/>
      </w:numPr>
    </w:pPr>
  </w:style>
  <w:style w:type="paragraph" w:styleId="ListNumber5">
    <w:name w:val="List Number 5"/>
    <w:basedOn w:val="List5"/>
    <w:rsid w:val="002A1D7C"/>
    <w:pPr>
      <w:numPr>
        <w:numId w:val="7"/>
      </w:numPr>
    </w:pPr>
  </w:style>
  <w:style w:type="paragraph" w:styleId="BlockText">
    <w:name w:val="Block Text"/>
    <w:basedOn w:val="Normal"/>
    <w:rsid w:val="002A1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D7C"/>
    <w:rPr>
      <w:sz w:val="16"/>
      <w:vertAlign w:val="superscript"/>
    </w:rPr>
  </w:style>
  <w:style w:type="character" w:customStyle="1" w:styleId="Symbols">
    <w:name w:val="Symbols"/>
    <w:basedOn w:val="DefaultParagraphFont"/>
    <w:rsid w:val="002A1D7C"/>
    <w:rPr>
      <w:rFonts w:ascii="Symbol" w:hAnsi="Symbol"/>
    </w:rPr>
  </w:style>
  <w:style w:type="character" w:customStyle="1" w:styleId="MenuOptions">
    <w:name w:val="Menu Options"/>
    <w:basedOn w:val="DefaultParagraphFont"/>
    <w:rsid w:val="002A1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D7C"/>
    <w:rPr>
      <w:b/>
    </w:rPr>
  </w:style>
  <w:style w:type="character" w:customStyle="1" w:styleId="Underlined">
    <w:name w:val="Underlined"/>
    <w:basedOn w:val="DefaultParagraphFont"/>
    <w:rsid w:val="002A1D7C"/>
    <w:rPr>
      <w:u w:val="single"/>
    </w:rPr>
  </w:style>
  <w:style w:type="paragraph" w:customStyle="1" w:styleId="TableBodyTextRight">
    <w:name w:val="Table Body Text Right"/>
    <w:basedOn w:val="TableBodyText"/>
    <w:rsid w:val="002A1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D7C"/>
    <w:rPr>
      <w:sz w:val="18"/>
    </w:rPr>
  </w:style>
  <w:style w:type="paragraph" w:customStyle="1" w:styleId="BodySmallRight">
    <w:name w:val="Body Small Right"/>
    <w:basedOn w:val="BodyTextRight"/>
    <w:rsid w:val="002A1D7C"/>
    <w:rPr>
      <w:sz w:val="18"/>
      <w:szCs w:val="18"/>
    </w:rPr>
  </w:style>
  <w:style w:type="paragraph" w:customStyle="1" w:styleId="MarginEdition">
    <w:name w:val="Margin Edition"/>
    <w:basedOn w:val="MarginNote"/>
    <w:rsid w:val="002A1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D7C"/>
    <w:rPr>
      <w:sz w:val="2"/>
      <w:szCs w:val="2"/>
    </w:rPr>
  </w:style>
  <w:style w:type="character" w:customStyle="1" w:styleId="Small">
    <w:name w:val="Small"/>
    <w:basedOn w:val="DefaultParagraphFont"/>
    <w:rsid w:val="002A1D7C"/>
    <w:rPr>
      <w:sz w:val="16"/>
    </w:rPr>
  </w:style>
  <w:style w:type="paragraph" w:customStyle="1" w:styleId="WideTable">
    <w:name w:val="Wide Table"/>
    <w:basedOn w:val="Normal"/>
    <w:rsid w:val="002A1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D7C"/>
  </w:style>
  <w:style w:type="paragraph" w:styleId="Quote">
    <w:name w:val="Quote"/>
    <w:basedOn w:val="Heading1"/>
    <w:link w:val="QuoteChar"/>
    <w:qFormat/>
    <w:rsid w:val="002A1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D7C"/>
    <w:pPr>
      <w:pageBreakBefore/>
    </w:pPr>
  </w:style>
  <w:style w:type="paragraph" w:customStyle="1" w:styleId="Border">
    <w:name w:val="Border"/>
    <w:basedOn w:val="Normal"/>
    <w:qFormat/>
    <w:rsid w:val="002A1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D7C"/>
    <w:rPr>
      <w:u w:val="single"/>
    </w:rPr>
  </w:style>
  <w:style w:type="character" w:customStyle="1" w:styleId="BoldandItalics">
    <w:name w:val="Bold and Italics"/>
    <w:qFormat/>
    <w:rsid w:val="002A1D7C"/>
    <w:rPr>
      <w:b/>
      <w:i/>
      <w:u w:val="none"/>
    </w:rPr>
  </w:style>
  <w:style w:type="paragraph" w:styleId="BalloonText">
    <w:name w:val="Balloon Text"/>
    <w:basedOn w:val="Normal"/>
    <w:link w:val="BalloonTextChar"/>
    <w:rsid w:val="002A1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D7C"/>
    <w:pPr>
      <w:spacing w:before="0" w:after="0"/>
    </w:pPr>
  </w:style>
  <w:style w:type="paragraph" w:customStyle="1" w:styleId="BodyTextBold">
    <w:name w:val="Body Text Bold"/>
    <w:basedOn w:val="BodyText"/>
    <w:qFormat/>
    <w:rsid w:val="002A1D7C"/>
    <w:rPr>
      <w:b/>
    </w:rPr>
  </w:style>
  <w:style w:type="character" w:styleId="Hyperlink">
    <w:name w:val="Hyperlink"/>
    <w:basedOn w:val="DefaultParagraphFont"/>
    <w:uiPriority w:val="99"/>
    <w:unhideWhenUsed/>
    <w:rsid w:val="00555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1088</Words>
  <Characters>6714</Characters>
  <Application>Microsoft Office Word</Application>
  <DocSecurity>0</DocSecurity>
  <Lines>335</Lines>
  <Paragraphs>278</Paragraphs>
  <ScaleCrop>false</ScaleCrop>
  <Company>Author-it Software Corporation Ltd.</Company>
  <LinksUpToDate>false</LinksUpToDate>
  <CharactersWithSpaces>7524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MEM50322 Diploma of Jewellery and Object Design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2022-12-20T11:39:10Z</dcterms:created>
  <dcterms:modified xsi:type="dcterms:W3CDTF">2022-12-17T00:55:00Z</dcterms:modified>
</cp:coreProperties>
</file>