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903" w:rsidP="00896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MEM50010 Respond to boating emergencies and incidents</w:t>
      </w:r>
      <w:r>
        <w:fldChar w:fldCharType="end"/>
      </w:r>
    </w:p>
    <w:p w:rsidR="00896903" w:rsidP="00896903">
      <w:pPr>
        <w:pStyle w:val="Version"/>
        <w:sectPr w:rsidSect="009A6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DD0" w:rsidP="009A6DD0">
      <w:pPr>
        <w:pStyle w:val="SuperHeading"/>
      </w:pPr>
      <w:r w:rsidRPr="009A6DD0">
        <w:t>Assessment Requirements for MEM50010 Respond to boating emergencies and incidents</w:t>
      </w:r>
    </w:p>
    <w:p w:rsidR="00000000" w:rsidRPr="009A6DD0" w:rsidP="009A6DD0">
      <w:pPr>
        <w:pStyle w:val="Heading1"/>
      </w:pPr>
      <w:bookmarkStart w:id="1" w:name="O_952551"/>
      <w:bookmarkEnd w:id="1"/>
      <w:r w:rsidRPr="009A6DD0">
        <w:t>Modification History</w:t>
      </w:r>
    </w:p>
    <w:p w:rsidR="00000000" w:rsidRPr="009A6DD0" w:rsidP="00896903">
      <w:pPr>
        <w:pStyle w:val="BodyText"/>
      </w:pPr>
      <w:r w:rsidRPr="009A6DD0">
        <w:t>Release 1. Supersedes and is equivalent to MEM50010B Respond to boating emergencies and incidents</w:t>
      </w:r>
    </w:p>
    <w:p w:rsidR="00000000" w:rsidRPr="009A6DD0" w:rsidP="009A6DD0">
      <w:pPr>
        <w:pStyle w:val="Heading1"/>
      </w:pPr>
      <w:bookmarkStart w:id="2" w:name="O_952554"/>
      <w:bookmarkEnd w:id="2"/>
      <w:r w:rsidRPr="009A6DD0">
        <w:t>Performance Evidence</w:t>
      </w:r>
    </w:p>
    <w:p w:rsidR="00000000" w:rsidRPr="009A6DD0" w:rsidP="00896903">
      <w:pPr>
        <w:pStyle w:val="BodyText"/>
      </w:pPr>
      <w:r w:rsidRPr="009A6DD0">
        <w:t>Evidence required to demonstrate competence in this unit must be relevant to and satisfy the requirements of the elements and performance criteria on at least two occasions and include:</w:t>
      </w:r>
    </w:p>
    <w:p w:rsidR="00000000" w:rsidRPr="009A6DD0" w:rsidP="009A6DD0">
      <w:pPr>
        <w:pStyle w:val="ListBullet"/>
      </w:pPr>
      <w:r w:rsidRPr="009A6DD0">
        <w:t>following work instructions, standard operating procedures (SOPs) and</w:t>
      </w:r>
      <w:r w:rsidRPr="009A6DD0">
        <w:t xml:space="preserve"> safe work practices </w:t>
      </w:r>
    </w:p>
    <w:p w:rsidR="00000000" w:rsidRPr="009A6DD0" w:rsidP="009A6DD0">
      <w:pPr>
        <w:pStyle w:val="ListBullet"/>
      </w:pPr>
      <w:r w:rsidRPr="009A6DD0">
        <w:t>using safety equipment in a correct manner appropriate to the emergency or the incident</w:t>
      </w:r>
    </w:p>
    <w:p w:rsidR="00000000" w:rsidRPr="009A6DD0" w:rsidP="009A6DD0">
      <w:pPr>
        <w:pStyle w:val="ListBullet"/>
      </w:pPr>
      <w:r w:rsidRPr="009A6DD0">
        <w:t>communicating while under pressure</w:t>
      </w:r>
    </w:p>
    <w:p w:rsidR="00000000" w:rsidRPr="009A6DD0" w:rsidP="009A6DD0">
      <w:pPr>
        <w:pStyle w:val="ListBullet"/>
      </w:pPr>
      <w:r w:rsidRPr="009A6DD0">
        <w:t xml:space="preserve">briefing others on safety and emergency procedures </w:t>
      </w:r>
    </w:p>
    <w:p w:rsidR="00000000" w:rsidRPr="009A6DD0" w:rsidP="009A6DD0">
      <w:pPr>
        <w:pStyle w:val="ListBullet"/>
      </w:pPr>
      <w:r w:rsidRPr="009A6DD0">
        <w:t>demonstrating boat abandoning procedures</w:t>
      </w:r>
    </w:p>
    <w:p w:rsidR="00000000" w:rsidRPr="009A6DD0" w:rsidP="009A6DD0">
      <w:pPr>
        <w:pStyle w:val="ListBullet"/>
      </w:pPr>
      <w:r w:rsidRPr="009A6DD0">
        <w:t>delegating personn</w:t>
      </w:r>
      <w:r w:rsidRPr="009A6DD0">
        <w:t>el appropriate to the emergency situation, including raising the alarm and assisting others in distress</w:t>
      </w:r>
    </w:p>
    <w:p w:rsidR="00000000" w:rsidRPr="009A6DD0" w:rsidP="009A6DD0">
      <w:pPr>
        <w:pStyle w:val="ListBullet"/>
      </w:pPr>
      <w:r w:rsidRPr="009A6DD0">
        <w:t xml:space="preserve">determining capability to assist others and making decision under pressure </w:t>
      </w:r>
    </w:p>
    <w:p w:rsidR="00000000" w:rsidRPr="009A6DD0" w:rsidP="009A6DD0">
      <w:pPr>
        <w:pStyle w:val="ListBullet"/>
      </w:pPr>
      <w:r w:rsidRPr="009A6DD0">
        <w:t xml:space="preserve">assisting injured people safely and without undue risk </w:t>
      </w:r>
    </w:p>
    <w:p w:rsidR="00000000" w:rsidRPr="009A6DD0" w:rsidP="009A6DD0">
      <w:pPr>
        <w:pStyle w:val="ListBullet"/>
      </w:pPr>
      <w:r w:rsidRPr="009A6DD0">
        <w:t>applying emergency f</w:t>
      </w:r>
      <w:r w:rsidRPr="009A6DD0">
        <w:t>irst aid, where appropriate</w:t>
      </w:r>
    </w:p>
    <w:p w:rsidR="00000000" w:rsidRPr="009A6DD0" w:rsidP="009A6DD0">
      <w:pPr>
        <w:pStyle w:val="ListBullet"/>
      </w:pPr>
      <w:r w:rsidRPr="009A6DD0">
        <w:t>communicating cessation of emergency incident to appropriate personnel in accordance with procedures.</w:t>
      </w:r>
    </w:p>
    <w:p w:rsidR="00000000" w:rsidRPr="009A6DD0" w:rsidP="009A6DD0">
      <w:pPr>
        <w:pStyle w:val="AllowPageBreak"/>
      </w:pPr>
    </w:p>
    <w:p w:rsidR="00000000" w:rsidRPr="009A6DD0" w:rsidP="009A6DD0">
      <w:pPr>
        <w:pStyle w:val="Heading1"/>
      </w:pPr>
      <w:bookmarkStart w:id="3" w:name="O_952553"/>
      <w:bookmarkEnd w:id="3"/>
      <w:r w:rsidRPr="009A6DD0">
        <w:t>Knowledge Evidence</w:t>
      </w:r>
    </w:p>
    <w:p w:rsidR="00000000" w:rsidRPr="009A6DD0" w:rsidP="00896903">
      <w:pPr>
        <w:pStyle w:val="BodyText"/>
      </w:pPr>
      <w:r w:rsidRPr="009A6DD0">
        <w:t xml:space="preserve">Evidence required to demonstrate the required knowledge for this unit must be relevant to </w:t>
      </w:r>
      <w:r w:rsidRPr="009A6DD0">
        <w:t>and satisfy the requirements of the elements and performance criteria and include knowledge of:</w:t>
      </w:r>
    </w:p>
    <w:p w:rsidR="00000000" w:rsidRPr="009A6DD0" w:rsidP="009A6DD0">
      <w:pPr>
        <w:pStyle w:val="ListBullet"/>
      </w:pPr>
      <w:r w:rsidRPr="009A6DD0">
        <w:t xml:space="preserve">safe work practices and procedures </w:t>
      </w:r>
    </w:p>
    <w:p w:rsidR="00000000" w:rsidRPr="009A6DD0" w:rsidP="009A6DD0">
      <w:pPr>
        <w:pStyle w:val="ListBullet"/>
      </w:pPr>
      <w:r w:rsidRPr="009A6DD0">
        <w:t>range of safety equipment</w:t>
      </w:r>
    </w:p>
    <w:p w:rsidR="00000000" w:rsidRPr="009A6DD0" w:rsidP="009A6DD0">
      <w:pPr>
        <w:pStyle w:val="ListBullet"/>
      </w:pPr>
      <w:r w:rsidRPr="009A6DD0">
        <w:t>common emergency actions</w:t>
      </w:r>
    </w:p>
    <w:p w:rsidR="00000000" w:rsidRPr="009A6DD0" w:rsidP="009A6DD0">
      <w:pPr>
        <w:pStyle w:val="ListBullet"/>
      </w:pPr>
      <w:r w:rsidRPr="009A6DD0">
        <w:t>emergency procedures</w:t>
      </w:r>
    </w:p>
    <w:p w:rsidR="00000000" w:rsidRPr="009A6DD0" w:rsidP="009A6DD0">
      <w:pPr>
        <w:pStyle w:val="ListBullet"/>
      </w:pPr>
      <w:r w:rsidRPr="009A6DD0">
        <w:t>boat abandoning procedures</w:t>
      </w:r>
    </w:p>
    <w:p w:rsidR="00000000" w:rsidRPr="009A6DD0" w:rsidP="009A6DD0">
      <w:pPr>
        <w:pStyle w:val="ListBullet"/>
      </w:pPr>
      <w:r w:rsidRPr="009A6DD0">
        <w:t>relevant contacts</w:t>
      </w:r>
    </w:p>
    <w:p w:rsidR="00000000" w:rsidRPr="009A6DD0" w:rsidP="009A6DD0">
      <w:pPr>
        <w:pStyle w:val="ListBullet"/>
      </w:pPr>
      <w:r w:rsidRPr="009A6DD0">
        <w:t>communication protocols</w:t>
      </w:r>
    </w:p>
    <w:p w:rsidR="00000000" w:rsidRPr="009A6DD0" w:rsidP="009A6DD0">
      <w:pPr>
        <w:pStyle w:val="ListBullet"/>
      </w:pPr>
      <w:r w:rsidRPr="009A6DD0">
        <w:t>types of boating emergency incidents and situations</w:t>
      </w:r>
    </w:p>
    <w:p w:rsidR="00000000" w:rsidRPr="009A6DD0" w:rsidP="009A6DD0">
      <w:pPr>
        <w:pStyle w:val="ListBullet"/>
      </w:pPr>
      <w:r w:rsidRPr="009A6DD0">
        <w:t>protocols for assisting injured people</w:t>
      </w:r>
    </w:p>
    <w:p w:rsidR="00000000" w:rsidRPr="009A6DD0" w:rsidP="009A6DD0">
      <w:pPr>
        <w:pStyle w:val="ListBullet"/>
      </w:pPr>
      <w:r w:rsidRPr="009A6DD0">
        <w:t xml:space="preserve">boating legislation, regulations and rules </w:t>
      </w:r>
    </w:p>
    <w:p w:rsidR="00000000" w:rsidRPr="009A6DD0" w:rsidP="009A6DD0">
      <w:pPr>
        <w:pStyle w:val="AllowPageBreak"/>
      </w:pPr>
    </w:p>
    <w:p w:rsidR="00000000" w:rsidRPr="009A6DD0" w:rsidP="009A6DD0">
      <w:pPr>
        <w:pStyle w:val="Heading1"/>
      </w:pPr>
      <w:bookmarkStart w:id="4" w:name="O_952552"/>
      <w:bookmarkEnd w:id="4"/>
      <w:r w:rsidRPr="009A6DD0">
        <w:t>Assessment Conditions</w:t>
      </w:r>
    </w:p>
    <w:p w:rsidR="00000000" w:rsidRPr="009A6DD0" w:rsidP="009A6DD0">
      <w:pPr>
        <w:pStyle w:val="ListBullet"/>
      </w:pPr>
      <w:r w:rsidRPr="009A6DD0">
        <w:t>Assessors must:</w:t>
      </w:r>
    </w:p>
    <w:p w:rsidR="00000000" w:rsidRPr="009A6DD0" w:rsidP="009A6DD0">
      <w:pPr>
        <w:pStyle w:val="ListBullet2"/>
      </w:pPr>
      <w:r w:rsidRPr="009A6DD0">
        <w:t>have vocational competency in responding</w:t>
      </w:r>
      <w:r w:rsidRPr="009A6DD0">
        <w:t xml:space="preserve"> to boating emergencies and incidents at least to the level being assessed with relevant industry knowledge and experience</w:t>
      </w:r>
    </w:p>
    <w:p w:rsidR="00000000" w:rsidRPr="009A6DD0" w:rsidP="009A6DD0">
      <w:pPr>
        <w:pStyle w:val="ListBullet2"/>
      </w:pPr>
      <w:r w:rsidRPr="009A6DD0">
        <w:t xml:space="preserve">satisfy the assessor requirements in the </w:t>
      </w:r>
      <w:r w:rsidRPr="009A6DD0">
        <w:rPr>
          <w:rStyle w:val="Emphasis"/>
        </w:rPr>
        <w:t xml:space="preserve">Standards for Registered Training Organisations 2015 or its replacement </w:t>
      </w:r>
      <w:r w:rsidRPr="009A6DD0">
        <w:t xml:space="preserve">and comply with the </w:t>
      </w:r>
      <w:r w:rsidRPr="009A6DD0">
        <w:rPr>
          <w:rStyle w:val="Emphasis"/>
        </w:rPr>
        <w:t xml:space="preserve">National Vocational Education and Training Regulator Act 2011, </w:t>
      </w:r>
      <w:r w:rsidRPr="009A6DD0">
        <w:t>its replacement</w:t>
      </w:r>
      <w:r w:rsidRPr="009A6DD0">
        <w:rPr>
          <w:rStyle w:val="Emphasis"/>
        </w:rPr>
        <w:t xml:space="preserve"> </w:t>
      </w:r>
      <w:r w:rsidRPr="009A6DD0">
        <w:t>or equivalent legislation covering VET regulation in a non-referring state/territory as the case requires</w:t>
      </w:r>
    </w:p>
    <w:p w:rsidR="00000000" w:rsidRPr="009A6DD0" w:rsidP="009A6DD0">
      <w:pPr>
        <w:pStyle w:val="ListBullet"/>
      </w:pPr>
      <w:r w:rsidRPr="009A6DD0">
        <w:t>Where possible assessment must occur in operational workplace situatio</w:t>
      </w:r>
      <w:r w:rsidRPr="009A6DD0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9A6DD0">
        <w:t>ts of workplace performance, including environment, task skills, task management skills, contingency management skills and job role environment skills</w:t>
      </w:r>
    </w:p>
    <w:p w:rsidR="00000000" w:rsidRPr="009A6DD0" w:rsidP="009A6DD0">
      <w:pPr>
        <w:pStyle w:val="ListBullet"/>
      </w:pPr>
      <w:r w:rsidRPr="009A6DD0">
        <w:t>Conditions for assessment must include access to all tools, equipment, materials and documentation requir</w:t>
      </w:r>
      <w:r w:rsidRPr="009A6DD0">
        <w:t>ed, including relevant workplace procedures, product and manufacturing specifications</w:t>
      </w:r>
    </w:p>
    <w:p w:rsidR="00000000" w:rsidRPr="009A6DD0" w:rsidP="009A6DD0">
      <w:pPr>
        <w:pStyle w:val="ListBullet"/>
      </w:pPr>
      <w:r w:rsidRPr="009A6DD0">
        <w:t>Assessment processes and techniques must be appropriate to the language, literacy and numeracy requirements of the work being performed and the needs of the candidate.</w:t>
      </w:r>
    </w:p>
    <w:p w:rsidR="00000000" w:rsidRPr="009A6DD0" w:rsidP="009A6DD0">
      <w:pPr>
        <w:pStyle w:val="AllowPageBreak"/>
      </w:pPr>
    </w:p>
    <w:p w:rsidR="00000000" w:rsidRPr="009A6DD0" w:rsidP="009A6DD0">
      <w:pPr>
        <w:pStyle w:val="Heading1"/>
      </w:pPr>
      <w:bookmarkStart w:id="5" w:name="O_952550"/>
      <w:bookmarkEnd w:id="5"/>
      <w:r w:rsidRPr="009A6DD0">
        <w:t>Links</w:t>
      </w:r>
    </w:p>
    <w:p w:rsidR="00000000" w:rsidRPr="009A6DD0" w:rsidP="00896903">
      <w:pPr>
        <w:pStyle w:val="BodyText"/>
      </w:pPr>
      <w:r w:rsidRPr="009A6D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76B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A6DD0" w:rsidP="009A6DD0"/>
    <w:sectPr w:rsidSect="009A6D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D0" w:rsidRPr="00896903" w:rsidP="00896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03" w:rsidP="009A6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6903" w:rsidP="009A6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6903" w:rsidP="009A6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DD0" w:rsidRPr="00896903" w:rsidP="00896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03" w:rsidRPr="002D2AF8" w:rsidP="009A6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MEM50010 Respond to boating emergencies and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96903" w:rsidP="009A6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21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301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E6D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DD0"/>
  </w:style>
  <w:style w:type="character" w:customStyle="1" w:styleId="Heading1Char">
    <w:name w:val="Heading 1 Char"/>
    <w:basedOn w:val="DefaultParagraphFont"/>
    <w:link w:val="Heading1"/>
    <w:rsid w:val="009A6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D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6D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6DD0"/>
    <w:rPr>
      <w:i/>
    </w:rPr>
  </w:style>
  <w:style w:type="paragraph" w:customStyle="1" w:styleId="SuperHeading">
    <w:name w:val="SuperHeading"/>
    <w:basedOn w:val="Normal"/>
    <w:rsid w:val="009A6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6DD0"/>
    <w:rPr>
      <w:b/>
      <w:spacing w:val="0"/>
    </w:rPr>
  </w:style>
  <w:style w:type="paragraph" w:customStyle="1" w:styleId="SuperTitle">
    <w:name w:val="SuperTitle"/>
    <w:basedOn w:val="Title"/>
    <w:rsid w:val="009A6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D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6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DD0"/>
  </w:style>
  <w:style w:type="paragraph" w:styleId="TableofFigures">
    <w:name w:val="table of figures"/>
    <w:basedOn w:val="Normal"/>
    <w:next w:val="Normal"/>
    <w:semiHidden/>
    <w:rsid w:val="009A6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D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6DD0"/>
    <w:rPr>
      <w:rFonts w:ascii="Wingdings" w:hAnsi="Wingdings"/>
    </w:rPr>
  </w:style>
  <w:style w:type="paragraph" w:customStyle="1" w:styleId="TableHeading">
    <w:name w:val="Table Heading"/>
    <w:basedOn w:val="HeadingBase"/>
    <w:rsid w:val="009A6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DD0"/>
    <w:rPr>
      <w:color w:val="0033CC"/>
      <w:u w:val="none"/>
    </w:rPr>
  </w:style>
  <w:style w:type="paragraph" w:customStyle="1" w:styleId="BodyTextRight">
    <w:name w:val="Body Text Right"/>
    <w:basedOn w:val="BodyText"/>
    <w:rsid w:val="009A6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D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DD0"/>
    <w:rPr>
      <w:sz w:val="32"/>
    </w:rPr>
  </w:style>
  <w:style w:type="paragraph" w:customStyle="1" w:styleId="HeadingProcedure">
    <w:name w:val="Heading Procedure"/>
    <w:basedOn w:val="HeadingBase"/>
    <w:next w:val="Normal"/>
    <w:rsid w:val="009A6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DD0"/>
    <w:pPr>
      <w:spacing w:before="60" w:after="60"/>
    </w:pPr>
  </w:style>
  <w:style w:type="paragraph" w:styleId="ListContinue">
    <w:name w:val="List Continue"/>
    <w:basedOn w:val="List"/>
    <w:rsid w:val="009A6DD0"/>
    <w:pPr>
      <w:ind w:firstLine="0"/>
    </w:pPr>
  </w:style>
  <w:style w:type="paragraph" w:customStyle="1" w:styleId="ListNote">
    <w:name w:val="List Note"/>
    <w:basedOn w:val="List"/>
    <w:rsid w:val="009A6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DD0"/>
    <w:rPr>
      <w:rFonts w:ascii="Courier New" w:hAnsi="Courier New"/>
    </w:rPr>
  </w:style>
  <w:style w:type="paragraph" w:customStyle="1" w:styleId="NoteBullet">
    <w:name w:val="Note Bullet"/>
    <w:basedOn w:val="Note"/>
    <w:rsid w:val="009A6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D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6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DD0"/>
    <w:rPr>
      <w:b/>
      <w:smallCaps/>
    </w:rPr>
  </w:style>
  <w:style w:type="paragraph" w:customStyle="1" w:styleId="TableListNumber">
    <w:name w:val="Table List Number"/>
    <w:basedOn w:val="ListNumber"/>
    <w:rsid w:val="009A6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DD0"/>
    <w:pPr>
      <w:numPr>
        <w:numId w:val="9"/>
      </w:numPr>
    </w:pPr>
  </w:style>
  <w:style w:type="paragraph" w:customStyle="1" w:styleId="ListAlpha2">
    <w:name w:val="List Alpha 2"/>
    <w:basedOn w:val="List2"/>
    <w:rsid w:val="009A6DD0"/>
    <w:pPr>
      <w:numPr>
        <w:numId w:val="8"/>
      </w:numPr>
    </w:pPr>
  </w:style>
  <w:style w:type="paragraph" w:styleId="List2">
    <w:name w:val="List 2"/>
    <w:basedOn w:val="BodyText"/>
    <w:rsid w:val="009A6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D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D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6DD0"/>
    <w:pPr>
      <w:numPr>
        <w:numId w:val="4"/>
      </w:numPr>
    </w:pPr>
  </w:style>
  <w:style w:type="paragraph" w:styleId="ListContinue2">
    <w:name w:val="List Continue 2"/>
    <w:basedOn w:val="List2"/>
    <w:rsid w:val="009A6DD0"/>
    <w:pPr>
      <w:ind w:firstLine="0"/>
    </w:pPr>
  </w:style>
  <w:style w:type="paragraph" w:styleId="ListContinue3">
    <w:name w:val="List Continue 3"/>
    <w:basedOn w:val="List3"/>
    <w:rsid w:val="009A6DD0"/>
    <w:pPr>
      <w:ind w:left="1021" w:firstLine="0"/>
    </w:pPr>
  </w:style>
  <w:style w:type="paragraph" w:styleId="ListContinue4">
    <w:name w:val="List Continue 4"/>
    <w:basedOn w:val="List4"/>
    <w:rsid w:val="009A6DD0"/>
    <w:pPr>
      <w:ind w:firstLine="0"/>
    </w:pPr>
  </w:style>
  <w:style w:type="paragraph" w:styleId="ListContinue5">
    <w:name w:val="List Continue 5"/>
    <w:basedOn w:val="List5"/>
    <w:rsid w:val="009A6DD0"/>
    <w:pPr>
      <w:ind w:firstLine="0"/>
    </w:pPr>
  </w:style>
  <w:style w:type="paragraph" w:styleId="ListNumber3">
    <w:name w:val="List Number 3"/>
    <w:basedOn w:val="List3"/>
    <w:rsid w:val="009A6DD0"/>
    <w:pPr>
      <w:numPr>
        <w:numId w:val="5"/>
      </w:numPr>
    </w:pPr>
  </w:style>
  <w:style w:type="paragraph" w:styleId="ListNumber4">
    <w:name w:val="List Number 4"/>
    <w:basedOn w:val="List4"/>
    <w:rsid w:val="009A6DD0"/>
    <w:pPr>
      <w:numPr>
        <w:numId w:val="6"/>
      </w:numPr>
    </w:pPr>
  </w:style>
  <w:style w:type="paragraph" w:styleId="ListNumber5">
    <w:name w:val="List Number 5"/>
    <w:basedOn w:val="List5"/>
    <w:rsid w:val="009A6DD0"/>
    <w:pPr>
      <w:numPr>
        <w:numId w:val="7"/>
      </w:numPr>
    </w:pPr>
  </w:style>
  <w:style w:type="paragraph" w:styleId="BlockText">
    <w:name w:val="Block Text"/>
    <w:basedOn w:val="Normal"/>
    <w:rsid w:val="009A6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DD0"/>
    <w:rPr>
      <w:sz w:val="16"/>
      <w:vertAlign w:val="superscript"/>
    </w:rPr>
  </w:style>
  <w:style w:type="character" w:customStyle="1" w:styleId="Symbols">
    <w:name w:val="Symbols"/>
    <w:basedOn w:val="DefaultParagraphFont"/>
    <w:rsid w:val="009A6DD0"/>
    <w:rPr>
      <w:rFonts w:ascii="Symbol" w:hAnsi="Symbol"/>
    </w:rPr>
  </w:style>
  <w:style w:type="character" w:customStyle="1" w:styleId="MenuOptions">
    <w:name w:val="Menu Options"/>
    <w:basedOn w:val="DefaultParagraphFont"/>
    <w:rsid w:val="009A6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DD0"/>
    <w:rPr>
      <w:b/>
    </w:rPr>
  </w:style>
  <w:style w:type="character" w:customStyle="1" w:styleId="Underlined">
    <w:name w:val="Underlined"/>
    <w:basedOn w:val="DefaultParagraphFont"/>
    <w:rsid w:val="009A6DD0"/>
    <w:rPr>
      <w:u w:val="single"/>
    </w:rPr>
  </w:style>
  <w:style w:type="paragraph" w:customStyle="1" w:styleId="TableBodyTextRight">
    <w:name w:val="Table Body Text Right"/>
    <w:basedOn w:val="TableBodyText"/>
    <w:rsid w:val="009A6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DD0"/>
    <w:rPr>
      <w:sz w:val="18"/>
    </w:rPr>
  </w:style>
  <w:style w:type="paragraph" w:customStyle="1" w:styleId="BodySmallRight">
    <w:name w:val="Body Small Right"/>
    <w:basedOn w:val="BodyTextRight"/>
    <w:rsid w:val="009A6DD0"/>
    <w:rPr>
      <w:sz w:val="18"/>
      <w:szCs w:val="18"/>
    </w:rPr>
  </w:style>
  <w:style w:type="paragraph" w:customStyle="1" w:styleId="MarginEdition">
    <w:name w:val="Margin Edition"/>
    <w:basedOn w:val="MarginNote"/>
    <w:rsid w:val="009A6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DD0"/>
    <w:rPr>
      <w:sz w:val="2"/>
      <w:szCs w:val="2"/>
    </w:rPr>
  </w:style>
  <w:style w:type="character" w:customStyle="1" w:styleId="Small">
    <w:name w:val="Small"/>
    <w:basedOn w:val="DefaultParagraphFont"/>
    <w:rsid w:val="009A6DD0"/>
    <w:rPr>
      <w:sz w:val="16"/>
    </w:rPr>
  </w:style>
  <w:style w:type="paragraph" w:customStyle="1" w:styleId="WideTable">
    <w:name w:val="Wide Table"/>
    <w:basedOn w:val="Normal"/>
    <w:rsid w:val="009A6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DD0"/>
  </w:style>
  <w:style w:type="paragraph" w:styleId="Quote">
    <w:name w:val="Quote"/>
    <w:basedOn w:val="Heading1"/>
    <w:link w:val="QuoteChar"/>
    <w:qFormat/>
    <w:rsid w:val="009A6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DD0"/>
    <w:pPr>
      <w:pageBreakBefore/>
    </w:pPr>
  </w:style>
  <w:style w:type="paragraph" w:customStyle="1" w:styleId="Border">
    <w:name w:val="Border"/>
    <w:basedOn w:val="Normal"/>
    <w:qFormat/>
    <w:rsid w:val="009A6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DD0"/>
    <w:rPr>
      <w:u w:val="single"/>
    </w:rPr>
  </w:style>
  <w:style w:type="character" w:customStyle="1" w:styleId="BoldandItalics">
    <w:name w:val="Bold and Italics"/>
    <w:qFormat/>
    <w:rsid w:val="009A6DD0"/>
    <w:rPr>
      <w:b/>
      <w:i/>
      <w:u w:val="none"/>
    </w:rPr>
  </w:style>
  <w:style w:type="paragraph" w:styleId="BalloonText">
    <w:name w:val="Balloon Text"/>
    <w:basedOn w:val="Normal"/>
    <w:link w:val="BalloonTextChar"/>
    <w:rsid w:val="009A6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DD0"/>
    <w:pPr>
      <w:spacing w:before="0" w:after="0"/>
    </w:pPr>
  </w:style>
  <w:style w:type="paragraph" w:customStyle="1" w:styleId="BodyTextBold">
    <w:name w:val="Body Text Bold"/>
    <w:basedOn w:val="BodyText"/>
    <w:qFormat/>
    <w:rsid w:val="009A6DD0"/>
    <w:rPr>
      <w:b/>
    </w:rPr>
  </w:style>
  <w:style w:type="character" w:styleId="Hyperlink">
    <w:name w:val="Hyperlink"/>
    <w:basedOn w:val="DefaultParagraphFont"/>
    <w:uiPriority w:val="99"/>
    <w:unhideWhenUsed/>
    <w:rsid w:val="00896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2972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MEM50010 Respond to boating emergencies and incidents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