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307" w:rsidP="00717307">
      <w:pPr>
        <w:pStyle w:val="Title"/>
      </w:pPr>
      <w:r>
        <w:fldChar w:fldCharType="begin"/>
      </w:r>
      <w:r>
        <w:instrText xml:space="preserve"> TITLE   \* MERGEFORMAT </w:instrText>
      </w:r>
      <w:r>
        <w:fldChar w:fldCharType="separate"/>
      </w:r>
      <w:r>
        <w:t>MEM50009 Safely operate a mechanically powered recreational boat</w:t>
      </w:r>
      <w:r>
        <w:fldChar w:fldCharType="end"/>
      </w:r>
    </w:p>
    <w:p w:rsidR="00717307" w:rsidP="00717307">
      <w:pPr>
        <w:pStyle w:val="Version"/>
        <w:sectPr w:rsidSect="00C36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A34" w:rsidP="00C36A34">
      <w:pPr>
        <w:pStyle w:val="SuperHeading"/>
      </w:pPr>
      <w:r w:rsidRPr="00C36A34">
        <w:t>MEM50009 Safely operate a mechanically powered recreational boat</w:t>
      </w:r>
    </w:p>
    <w:p w:rsidR="00000000" w:rsidRPr="00C36A34" w:rsidP="00C36A34">
      <w:pPr>
        <w:pStyle w:val="Heading1"/>
      </w:pPr>
      <w:bookmarkStart w:id="1" w:name="O_952528"/>
      <w:bookmarkEnd w:id="1"/>
      <w:r w:rsidRPr="00C36A34">
        <w:t>Modification History</w:t>
      </w:r>
    </w:p>
    <w:p w:rsidR="00000000" w:rsidRPr="00C36A34" w:rsidP="00717307">
      <w:pPr>
        <w:pStyle w:val="BodyText"/>
      </w:pPr>
      <w:r w:rsidRPr="00C36A34">
        <w:t>Release 1. Supersedes and is equivalent to MEM50009B Safely operate a mechanical powered recreational boat</w:t>
      </w:r>
    </w:p>
    <w:p w:rsidR="00000000" w:rsidRPr="00C36A34" w:rsidP="00C36A34">
      <w:pPr>
        <w:pStyle w:val="Heading1"/>
      </w:pPr>
      <w:bookmarkStart w:id="2" w:name="O_952536"/>
      <w:bookmarkEnd w:id="2"/>
      <w:r w:rsidRPr="00C36A34">
        <w:t>Application</w:t>
      </w:r>
    </w:p>
    <w:p w:rsidR="00000000" w:rsidRPr="00C36A34" w:rsidP="00717307">
      <w:pPr>
        <w:pStyle w:val="BodyText"/>
      </w:pPr>
      <w:r w:rsidRPr="00C36A34">
        <w:t>This unit of</w:t>
      </w:r>
      <w:r w:rsidRPr="00C36A34">
        <w:t xml:space="preserve"> competency was developed by the National Marine Safety Committee (NMSC) and defines the skills and knowledge required to safely handle/operate a powered recreational boat on coastal and inland waters and includes manoeuvring and handling the boat as well </w:t>
      </w:r>
      <w:r w:rsidRPr="00C36A34">
        <w:t>as safe navigation and anchoring.</w:t>
      </w:r>
    </w:p>
    <w:p w:rsidR="00000000" w:rsidRPr="00C36A34" w:rsidP="00717307">
      <w:pPr>
        <w:pStyle w:val="BodyText"/>
      </w:pPr>
      <w:r w:rsidRPr="00C36A34">
        <w:t>This unit is one of three core competencies that have been adopted by all government marine safety authorities to contribute to and promote the safe use of waterways and awareness of boating safety and applies specificall</w:t>
      </w:r>
      <w:r w:rsidRPr="00C36A34">
        <w:t>y to mechanical powered recreational boats, including personal watercraft. However, it is recognised that some aspects of this competency apply to any recreational vessel.</w:t>
      </w:r>
    </w:p>
    <w:p w:rsidR="00000000" w:rsidRPr="00C36A34" w:rsidP="00717307">
      <w:pPr>
        <w:pStyle w:val="BodyText"/>
      </w:pPr>
      <w:r w:rsidRPr="00C36A34">
        <w:t xml:space="preserve">Unit MEM50008 Carry out trip preparation and planning and unit MEM50010 Respond to </w:t>
      </w:r>
      <w:r w:rsidRPr="00C36A34">
        <w:t>boating emergencies and incidents are the other two NMSC core units.</w:t>
      </w:r>
    </w:p>
    <w:p w:rsidR="00000000" w:rsidRPr="00C36A34" w:rsidP="00717307">
      <w:pPr>
        <w:pStyle w:val="BodyText"/>
      </w:pPr>
      <w:r w:rsidRPr="00C36A34">
        <w:t>Some jurisdictions may require the holder of this unit to be licensed or certified and users should check with the relevant authorities.</w:t>
      </w:r>
    </w:p>
    <w:p w:rsidR="00000000" w:rsidRPr="00C36A34" w:rsidP="00C36A34">
      <w:pPr>
        <w:pStyle w:val="BodyText"/>
      </w:pPr>
      <w:r w:rsidRPr="00C36A34">
        <w:rPr>
          <w:rStyle w:val="SpecialBold"/>
        </w:rPr>
        <w:t>Band</w:t>
      </w:r>
      <w:r w:rsidRPr="00C36A34">
        <w:t>:</w:t>
      </w:r>
      <w:r w:rsidRPr="00C36A34">
        <w:tab/>
      </w:r>
      <w:r w:rsidRPr="00C36A34">
        <w:rPr>
          <w:rStyle w:val="SpecialBold"/>
        </w:rPr>
        <w:t>A</w:t>
      </w:r>
    </w:p>
    <w:p w:rsidR="00000000" w:rsidRPr="00C36A34" w:rsidP="00C36A34">
      <w:pPr>
        <w:pStyle w:val="BodyText"/>
      </w:pPr>
      <w:r w:rsidRPr="00C36A34">
        <w:rPr>
          <w:rStyle w:val="SpecialBold"/>
        </w:rPr>
        <w:t>Unit Weight</w:t>
      </w:r>
      <w:r w:rsidRPr="00C36A34">
        <w:t>:</w:t>
      </w:r>
      <w:r w:rsidRPr="00C36A34">
        <w:tab/>
      </w:r>
      <w:r w:rsidRPr="00C36A34">
        <w:rPr>
          <w:rStyle w:val="SpecialBold"/>
        </w:rPr>
        <w:t>2</w:t>
      </w:r>
    </w:p>
    <w:p w:rsidR="00000000" w:rsidRPr="00C36A34" w:rsidP="00C36A34">
      <w:pPr>
        <w:pStyle w:val="AllowPageBreak"/>
      </w:pPr>
    </w:p>
    <w:p w:rsidR="00000000" w:rsidRPr="00C36A34" w:rsidP="00C36A34">
      <w:pPr>
        <w:pStyle w:val="Heading1"/>
      </w:pPr>
      <w:bookmarkStart w:id="3" w:name="O_952535"/>
      <w:bookmarkEnd w:id="3"/>
      <w:r w:rsidRPr="00C36A34">
        <w:t>Pre-requ</w:t>
      </w:r>
      <w:r w:rsidRPr="00C36A34">
        <w:t>isite Unit</w:t>
      </w:r>
    </w:p>
    <w:tbl>
      <w:tblPr>
        <w:tblW w:w="0" w:type="auto"/>
        <w:tblLayout w:type="fixed"/>
        <w:tblCellMar>
          <w:left w:w="62" w:type="dxa"/>
          <w:right w:w="62" w:type="dxa"/>
        </w:tblCellMar>
        <w:tblLook w:val="0000"/>
      </w:tblPr>
      <w:tblGrid>
        <w:gridCol w:w="2186"/>
        <w:gridCol w:w="6886"/>
      </w:tblGrid>
      <w:tr w:rsidTr="00C36A3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MEM13015</w:t>
            </w:r>
          </w:p>
        </w:tc>
        <w:tc>
          <w:tcPr>
            <w:tcW w:w="6886"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Work safely and effectively in manufacturing and engineering</w:t>
            </w:r>
          </w:p>
        </w:tc>
      </w:tr>
      <w:tr w:rsidTr="00C36A3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MEM16006</w:t>
            </w:r>
          </w:p>
        </w:tc>
        <w:tc>
          <w:tcPr>
            <w:tcW w:w="6886" w:type="dxa"/>
            <w:tcBorders>
              <w:top w:val="nil"/>
              <w:left w:val="nil"/>
              <w:bottom w:val="nil"/>
              <w:right w:val="nil"/>
            </w:tcBorders>
            <w:tcMar>
              <w:top w:w="0" w:type="dxa"/>
              <w:left w:w="62" w:type="dxa"/>
              <w:bottom w:w="0" w:type="dxa"/>
              <w:right w:w="62" w:type="dxa"/>
            </w:tcMar>
          </w:tcPr>
          <w:p w:rsidR="00000000" w:rsidRPr="00C36A34" w:rsidP="00C36A34">
            <w:pPr>
              <w:pStyle w:val="BodyText"/>
            </w:pPr>
            <w:r w:rsidRPr="00C36A34">
              <w:t>Organise and communicate information</w:t>
            </w:r>
          </w:p>
        </w:tc>
      </w:tr>
    </w:tbl>
    <w:p w:rsidR="00000000" w:rsidRPr="00C36A34" w:rsidP="00C36A34">
      <w:pPr>
        <w:pStyle w:val="BodyText"/>
      </w:pPr>
    </w:p>
    <w:p w:rsidR="00000000" w:rsidRPr="00C36A34" w:rsidP="00C36A34">
      <w:pPr>
        <w:pStyle w:val="AllowPageBreak"/>
      </w:pPr>
    </w:p>
    <w:p w:rsidR="00000000" w:rsidRPr="00C36A34" w:rsidP="00C36A34">
      <w:pPr>
        <w:pStyle w:val="Heading1"/>
      </w:pPr>
      <w:bookmarkStart w:id="4" w:name="O_952534"/>
      <w:bookmarkEnd w:id="4"/>
      <w:r w:rsidRPr="00C36A34">
        <w:t>Competency Field</w:t>
      </w:r>
    </w:p>
    <w:p w:rsidR="00000000" w:rsidRPr="00C36A34" w:rsidP="00717307">
      <w:pPr>
        <w:pStyle w:val="BodyText"/>
      </w:pPr>
      <w:r w:rsidRPr="00C36A34">
        <w:t>Boating services</w:t>
      </w:r>
    </w:p>
    <w:p w:rsidR="00000000" w:rsidRPr="00C36A34" w:rsidP="00C36A34">
      <w:pPr>
        <w:pStyle w:val="Heading1"/>
      </w:pPr>
      <w:bookmarkStart w:id="5" w:name="O_952532"/>
      <w:bookmarkEnd w:id="5"/>
      <w:r w:rsidRPr="00C36A3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36A3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Performance criteria describe the performance needed to demonstrate achievement of the element.</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6A34" w:rsidP="00C36A34">
            <w:pPr>
              <w:pStyle w:val="BodyText"/>
            </w:pPr>
            <w:r w:rsidRPr="00C36A34">
              <w:t>1</w:t>
            </w:r>
          </w:p>
        </w:tc>
        <w:tc>
          <w:tcPr>
            <w:tcW w:w="1986" w:type="dxa"/>
            <w:vMerge w:val="restart"/>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Manoeuvre and handle the boat</w:t>
            </w: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1.1</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Follow standard operating procedures (SOPs)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1.2</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 xml:space="preserve">Comply with work health and safety (WHS) requirements at all times </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1.3</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Undertake a pre-start checks and start motor</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1.4</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Manoeuvre boat safely according to conditions and in accordance with water traffic regulations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1.5</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Monitor performance of the boat and personnel at all times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1.6</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Consider impact of boat use on others and the environment</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1.7</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Use safety equipment, stow and, as required, wear in accordance with legislation and recognised regulations and rules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6A34" w:rsidP="00C36A34">
            <w:pPr>
              <w:pStyle w:val="BodyText"/>
            </w:pPr>
            <w:r w:rsidRPr="00C36A34">
              <w:t>2</w:t>
            </w:r>
          </w:p>
        </w:tc>
        <w:tc>
          <w:tcPr>
            <w:tcW w:w="1986" w:type="dxa"/>
            <w:vMerge w:val="restart"/>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Navi</w:t>
            </w:r>
            <w:r w:rsidRPr="00C36A34">
              <w:rPr>
                <w:rStyle w:val="SpecialBold"/>
              </w:rPr>
              <w:t>gate safely</w:t>
            </w: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2.1</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Identify aids to small craft navigation</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2.2</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Apply collision avoidance techniques when required in accordance with relevant legislation, recognised regulations and rules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2.3</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Carry out operation of the boat at all times in accordance with relevant legislation, recognised regulations and rules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2.4</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Use navigational aids and landmarks to determine and monitor boat position</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2.5</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Take into account hazards and conditions in navigating the boat</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36A34" w:rsidP="00C36A34">
            <w:pPr>
              <w:pStyle w:val="BodyText"/>
            </w:pPr>
            <w:r w:rsidRPr="00C36A34">
              <w:t>3</w:t>
            </w:r>
          </w:p>
        </w:tc>
        <w:tc>
          <w:tcPr>
            <w:tcW w:w="1986" w:type="dxa"/>
            <w:vMerge w:val="restart"/>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Anchor the boat</w:t>
            </w: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3.1</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Select anchorage site in accordance with prevailing and forecast conditions and in accordance with legislation</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3.2</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Use type of anchor and anchoring system suitable for location</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3.3</w:t>
            </w:r>
          </w:p>
        </w:tc>
        <w:tc>
          <w:tcPr>
            <w:tcW w:w="5678"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Lower, set and monitor anchor according to prevailing conditions</w:t>
            </w:r>
          </w:p>
        </w:tc>
      </w:tr>
      <w:tr w:rsidTr="00C36A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3.4</w:t>
            </w:r>
          </w:p>
        </w:tc>
        <w:tc>
          <w:tcPr>
            <w:tcW w:w="5678" w:type="dxa"/>
            <w:tcBorders>
              <w:top w:val="nil"/>
              <w:left w:val="nil"/>
              <w:bottom w:val="nil"/>
              <w:right w:val="nil"/>
            </w:tcBorders>
            <w:tcMar>
              <w:top w:w="0" w:type="dxa"/>
              <w:left w:w="62" w:type="dxa"/>
              <w:bottom w:w="0" w:type="dxa"/>
              <w:right w:w="62" w:type="dxa"/>
            </w:tcMar>
          </w:tcPr>
          <w:p w:rsidR="00000000" w:rsidRPr="00C36A34" w:rsidP="00C36A34">
            <w:pPr>
              <w:pStyle w:val="BodyText"/>
            </w:pPr>
            <w:r w:rsidRPr="00C36A34">
              <w:t>Retrieve and securely stow anchor</w:t>
            </w:r>
          </w:p>
        </w:tc>
      </w:tr>
    </w:tbl>
    <w:p w:rsidR="00000000" w:rsidRPr="00C36A34" w:rsidP="00C36A34">
      <w:pPr>
        <w:pStyle w:val="BodyText"/>
      </w:pPr>
    </w:p>
    <w:p w:rsidR="00000000" w:rsidRPr="00C36A34" w:rsidP="00C36A34">
      <w:pPr>
        <w:pStyle w:val="AllowPageBreak"/>
      </w:pPr>
    </w:p>
    <w:p w:rsidR="00000000" w:rsidRPr="00C36A34" w:rsidP="00C36A34">
      <w:pPr>
        <w:pStyle w:val="Heading1"/>
      </w:pPr>
      <w:bookmarkStart w:id="6" w:name="O_952531"/>
      <w:bookmarkEnd w:id="6"/>
      <w:r w:rsidRPr="00C36A34">
        <w:t>Foundation Skills</w:t>
      </w:r>
    </w:p>
    <w:p w:rsidR="00000000" w:rsidRPr="00C36A34" w:rsidP="00717307">
      <w:pPr>
        <w:pStyle w:val="BodyText"/>
      </w:pPr>
      <w:r w:rsidRPr="00C36A34">
        <w:t>This section describes those required skills</w:t>
      </w:r>
      <w:r w:rsidRPr="00C36A34">
        <w:t xml:space="preserve"> (reading, writing, oral communication and numeracy) that are essential to workplace performance in this unit of competency.  </w:t>
      </w:r>
    </w:p>
    <w:p w:rsidR="00000000" w:rsidRPr="00C36A34" w:rsidP="00717307">
      <w:pPr>
        <w:pStyle w:val="BodyText"/>
      </w:pPr>
      <w:r w:rsidRPr="00C36A34">
        <w:t>Foundation skills essential to performance are explicit in the performance criteria of this unit of competency.</w:t>
      </w:r>
    </w:p>
    <w:p w:rsidR="00000000" w:rsidRPr="00C36A34" w:rsidP="00C36A34">
      <w:pPr>
        <w:pStyle w:val="Heading1"/>
      </w:pPr>
      <w:bookmarkStart w:id="7" w:name="O_952530"/>
      <w:bookmarkEnd w:id="7"/>
      <w:r w:rsidRPr="00C36A34">
        <w:t>Range of Conditions</w:t>
      </w:r>
    </w:p>
    <w:tbl>
      <w:tblPr>
        <w:tblW w:w="0" w:type="auto"/>
        <w:tblLayout w:type="fixed"/>
        <w:tblCellMar>
          <w:left w:w="62" w:type="dxa"/>
          <w:right w:w="62" w:type="dxa"/>
        </w:tblCellMar>
        <w:tblLook w:val="0000"/>
      </w:tblPr>
      <w:tblGrid>
        <w:gridCol w:w="2760"/>
        <w:gridCol w:w="6381"/>
      </w:tblGrid>
      <w:tr w:rsidTr="00C36A34">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t xml:space="preserve">This field allows for different work environments and conditions that may affect performance. Essential operating conditions that may be present (depending </w:t>
            </w:r>
            <w:r w:rsidRPr="00C36A34">
              <w:t>on the work situation, needs of the candidate, accessibility of the item, and local industry and regional contexts) are included.</w:t>
            </w:r>
          </w:p>
        </w:tc>
      </w:tr>
      <w:tr w:rsidTr="00C36A34">
        <w:tblPrEx>
          <w:tblW w:w="0" w:type="auto"/>
          <w:tblLayout w:type="fixed"/>
          <w:tblCellMar>
            <w:left w:w="62" w:type="dxa"/>
            <w:right w:w="62" w:type="dxa"/>
          </w:tblCellMar>
          <w:tblLook w:val="0000"/>
        </w:tblPrEx>
        <w:trPr>
          <w:trHeight w:val="4153"/>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Pre-start checks include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fuel is connected</w:t>
            </w:r>
          </w:p>
          <w:p w:rsidR="00000000" w:rsidRPr="00C36A34" w:rsidP="00C36A34">
            <w:pPr>
              <w:pStyle w:val="ListBullet"/>
            </w:pPr>
            <w:r w:rsidRPr="00C36A34">
              <w:t>battery is charged and connected</w:t>
            </w:r>
          </w:p>
          <w:p w:rsidR="00000000" w:rsidRPr="00C36A34" w:rsidP="00C36A34">
            <w:pPr>
              <w:pStyle w:val="ListBullet"/>
            </w:pPr>
            <w:r w:rsidRPr="00C36A34">
              <w:t>kill switch</w:t>
            </w:r>
          </w:p>
          <w:p w:rsidR="00000000" w:rsidRPr="00C36A34" w:rsidP="00C36A34">
            <w:pPr>
              <w:pStyle w:val="ListBullet"/>
            </w:pPr>
            <w:r w:rsidRPr="00C36A34">
              <w:t>fumes and petrol</w:t>
            </w:r>
          </w:p>
          <w:p w:rsidR="00000000" w:rsidRPr="00C36A34" w:rsidP="00C36A34">
            <w:pPr>
              <w:pStyle w:val="ListBullet"/>
            </w:pPr>
            <w:r w:rsidRPr="00C36A34">
              <w:t>fue</w:t>
            </w:r>
            <w:r w:rsidRPr="00C36A34">
              <w:t>l and water leaks</w:t>
            </w:r>
          </w:p>
          <w:p w:rsidR="00000000" w:rsidRPr="00C36A34" w:rsidP="00C36A34">
            <w:pPr>
              <w:pStyle w:val="ListBullet"/>
            </w:pPr>
            <w:r w:rsidRPr="00C36A34">
              <w:t>hatches/windows/doors are open</w:t>
            </w:r>
          </w:p>
          <w:p w:rsidR="00000000" w:rsidRPr="00C36A34" w:rsidP="00C36A34">
            <w:pPr>
              <w:pStyle w:val="ListBullet"/>
            </w:pPr>
            <w:r w:rsidRPr="00C36A34">
              <w:t>ventilation</w:t>
            </w:r>
          </w:p>
          <w:p w:rsidR="00000000" w:rsidRPr="00C36A34" w:rsidP="00C36A34">
            <w:pPr>
              <w:pStyle w:val="ListBullet"/>
            </w:pPr>
            <w:r w:rsidRPr="00C36A34">
              <w:t>sea-cock opening</w:t>
            </w:r>
          </w:p>
          <w:p w:rsidR="00000000" w:rsidRPr="00C36A34" w:rsidP="00C36A34">
            <w:pPr>
              <w:pStyle w:val="ListBullet"/>
            </w:pPr>
            <w:r w:rsidRPr="00C36A34">
              <w:t>loose gear is secured</w:t>
            </w:r>
          </w:p>
          <w:p w:rsidR="00000000" w:rsidRPr="00C36A34" w:rsidP="00C36A34">
            <w:pPr>
              <w:pStyle w:val="ListBullet"/>
            </w:pPr>
            <w:r w:rsidRPr="00C36A34">
              <w:t>marine radio is turned on and radio aerials raised</w:t>
            </w:r>
          </w:p>
          <w:p w:rsidR="00000000" w:rsidRPr="00C36A34" w:rsidP="00C36A34">
            <w:pPr>
              <w:pStyle w:val="ListBullet"/>
            </w:pPr>
            <w:r w:rsidRPr="00C36A34">
              <w:t>bilge water levels checked</w:t>
            </w:r>
          </w:p>
          <w:p w:rsidR="00000000" w:rsidP="00C36A34">
            <w:pPr>
              <w:pStyle w:val="ListBullet"/>
              <w:rPr>
                <w:lang w:val="en-NZ"/>
              </w:rPr>
            </w:pPr>
            <w:r w:rsidRPr="00C36A34">
              <w:t>navigation lights</w:t>
            </w:r>
          </w:p>
        </w:tc>
      </w:tr>
      <w:tr w:rsidTr="00C36A34">
        <w:tblPrEx>
          <w:tblW w:w="0" w:type="auto"/>
          <w:tblLayout w:type="fixed"/>
          <w:tblCellMar>
            <w:left w:w="62" w:type="dxa"/>
            <w:right w:w="62" w:type="dxa"/>
          </w:tblCellMar>
          <w:tblLook w:val="0000"/>
        </w:tblPrEx>
        <w:trPr>
          <w:trHeight w:val="2655"/>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Manoeuvring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from or to a ramp, pontoon, wharf, mooring, anchor, confined areas, such as narrow channels, marinas, moorings and obstructions</w:t>
            </w:r>
          </w:p>
          <w:p w:rsidR="00000000" w:rsidRPr="00C36A34" w:rsidP="00C36A34">
            <w:pPr>
              <w:pStyle w:val="ListBullet"/>
            </w:pPr>
            <w:r w:rsidRPr="00C36A34">
              <w:t>sea-states, including bars, waves, rips, high seas, tidal surges, choppy conditions and wakes</w:t>
            </w:r>
          </w:p>
          <w:p w:rsidR="00000000" w:rsidRPr="00C36A34" w:rsidP="00C36A34">
            <w:pPr>
              <w:pStyle w:val="ListBullet"/>
            </w:pPr>
            <w:r w:rsidRPr="00C36A34">
              <w:t>low speed/high speed</w:t>
            </w:r>
          </w:p>
          <w:p w:rsidR="00000000" w:rsidRPr="00C36A34" w:rsidP="00C36A34">
            <w:pPr>
              <w:pStyle w:val="ListBullet"/>
            </w:pPr>
            <w:r w:rsidRPr="00C36A34">
              <w:t>poor visibili</w:t>
            </w:r>
            <w:r w:rsidRPr="00C36A34">
              <w:t>ty</w:t>
            </w:r>
          </w:p>
          <w:p w:rsidR="00000000" w:rsidRPr="00C36A34" w:rsidP="00C36A34">
            <w:pPr>
              <w:pStyle w:val="ListBullet"/>
            </w:pPr>
            <w:r w:rsidRPr="00C36A34">
              <w:t>effect of wind</w:t>
            </w:r>
          </w:p>
          <w:p w:rsidR="00000000" w:rsidP="00C36A34">
            <w:pPr>
              <w:pStyle w:val="ListBullet"/>
              <w:rPr>
                <w:lang w:val="en-NZ"/>
              </w:rPr>
            </w:pPr>
            <w:r w:rsidRPr="00C36A34">
              <w:t>large vessels</w:t>
            </w:r>
          </w:p>
        </w:tc>
      </w:tr>
      <w:tr w:rsidTr="00C36A34">
        <w:tblPrEx>
          <w:tblW w:w="0" w:type="auto"/>
          <w:tblLayout w:type="fixed"/>
          <w:tblCellMar>
            <w:left w:w="62" w:type="dxa"/>
            <w:right w:w="62" w:type="dxa"/>
          </w:tblCellMar>
          <w:tblLook w:val="0000"/>
        </w:tblPrEx>
        <w:trPr>
          <w:trHeight w:val="4142"/>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Safe manoeuvring includes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steer straight line</w:t>
            </w:r>
          </w:p>
          <w:p w:rsidR="00000000" w:rsidRPr="00C36A34" w:rsidP="00C36A34">
            <w:pPr>
              <w:pStyle w:val="ListBullet"/>
            </w:pPr>
            <w:r w:rsidRPr="00C36A34">
              <w:t>astern</w:t>
            </w:r>
          </w:p>
          <w:p w:rsidR="00000000" w:rsidRPr="00C36A34" w:rsidP="00C36A34">
            <w:pPr>
              <w:pStyle w:val="ListBullet"/>
            </w:pPr>
            <w:r w:rsidRPr="00C36A34">
              <w:t>figure-eight</w:t>
            </w:r>
          </w:p>
          <w:p w:rsidR="00000000" w:rsidRPr="00C36A34" w:rsidP="00C36A34">
            <w:pPr>
              <w:pStyle w:val="ListBullet"/>
            </w:pPr>
            <w:r w:rsidRPr="00C36A34">
              <w:t>right of way</w:t>
            </w:r>
          </w:p>
          <w:p w:rsidR="00000000" w:rsidRPr="00C36A34" w:rsidP="00C36A34">
            <w:pPr>
              <w:pStyle w:val="ListBullet"/>
            </w:pPr>
            <w:r w:rsidRPr="00C36A34">
              <w:t>port-starboard</w:t>
            </w:r>
          </w:p>
          <w:p w:rsidR="00000000" w:rsidRPr="00C36A34" w:rsidP="00C36A34">
            <w:pPr>
              <w:pStyle w:val="ListBullet"/>
            </w:pPr>
            <w:r w:rsidRPr="00C36A34">
              <w:t>throttle control</w:t>
            </w:r>
          </w:p>
          <w:p w:rsidR="00000000" w:rsidRPr="00C36A34" w:rsidP="00C36A34">
            <w:pPr>
              <w:pStyle w:val="ListBullet"/>
            </w:pPr>
            <w:r w:rsidRPr="00C36A34">
              <w:t>emergency stop</w:t>
            </w:r>
          </w:p>
          <w:p w:rsidR="00000000" w:rsidRPr="00C36A34" w:rsidP="00C36A34">
            <w:pPr>
              <w:pStyle w:val="ListBullet"/>
            </w:pPr>
            <w:r w:rsidRPr="00C36A34">
              <w:t>trim and stability of vessel</w:t>
            </w:r>
          </w:p>
          <w:p w:rsidR="00000000" w:rsidRPr="00C36A34" w:rsidP="00C36A34">
            <w:pPr>
              <w:pStyle w:val="ListBullet"/>
            </w:pPr>
            <w:r w:rsidRPr="00C36A34">
              <w:t>towing or being towed</w:t>
            </w:r>
          </w:p>
          <w:p w:rsidR="00000000" w:rsidRPr="00C36A34" w:rsidP="00C36A34">
            <w:pPr>
              <w:pStyle w:val="ListBullet"/>
            </w:pPr>
            <w:r w:rsidRPr="00C36A34">
              <w:t>berthing</w:t>
            </w:r>
          </w:p>
          <w:p w:rsidR="00000000" w:rsidRPr="00C36A34" w:rsidP="00C36A34">
            <w:pPr>
              <w:pStyle w:val="ListBullet"/>
            </w:pPr>
            <w:r w:rsidRPr="00C36A34">
              <w:t>standing-on/stemming the tide</w:t>
            </w:r>
          </w:p>
          <w:p w:rsidR="00000000" w:rsidP="00C36A34">
            <w:pPr>
              <w:pStyle w:val="ListBullet"/>
              <w:rPr>
                <w:lang w:val="en-NZ"/>
              </w:rPr>
            </w:pPr>
            <w:r w:rsidRPr="00C36A34">
              <w:t>retrieval of person overboard</w:t>
            </w:r>
          </w:p>
        </w:tc>
      </w:tr>
      <w:tr w:rsidTr="00C36A34">
        <w:tblPrEx>
          <w:tblW w:w="0" w:type="auto"/>
          <w:tblLayout w:type="fixed"/>
          <w:tblCellMar>
            <w:left w:w="62" w:type="dxa"/>
            <w:right w:w="62" w:type="dxa"/>
          </w:tblCellMar>
          <w:tblLook w:val="0000"/>
        </w:tblPrEx>
        <w:trPr>
          <w:trHeight w:val="3211"/>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Monitoring includes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cooling system</w:t>
            </w:r>
          </w:p>
          <w:p w:rsidR="00000000" w:rsidRPr="00C36A34" w:rsidP="00C36A34">
            <w:pPr>
              <w:pStyle w:val="ListBullet"/>
            </w:pPr>
            <w:r w:rsidRPr="00C36A34">
              <w:t>bilge</w:t>
            </w:r>
          </w:p>
          <w:p w:rsidR="00000000" w:rsidRPr="00C36A34" w:rsidP="00C36A34">
            <w:pPr>
              <w:pStyle w:val="ListBullet"/>
            </w:pPr>
            <w:r w:rsidRPr="00C36A34">
              <w:t>portholes and hatches</w:t>
            </w:r>
          </w:p>
          <w:p w:rsidR="00000000" w:rsidRPr="00C36A34" w:rsidP="00C36A34">
            <w:pPr>
              <w:pStyle w:val="ListBullet"/>
            </w:pPr>
            <w:r w:rsidRPr="00C36A34">
              <w:t>location and welfare of persons on board</w:t>
            </w:r>
          </w:p>
          <w:p w:rsidR="00000000" w:rsidRPr="00C36A34" w:rsidP="00C36A34">
            <w:pPr>
              <w:pStyle w:val="ListBullet"/>
            </w:pPr>
            <w:r w:rsidRPr="00C36A34">
              <w:t>oil, fuel and water</w:t>
            </w:r>
          </w:p>
          <w:p w:rsidR="00000000" w:rsidRPr="00C36A34" w:rsidP="00C36A34">
            <w:pPr>
              <w:pStyle w:val="ListBullet"/>
            </w:pPr>
            <w:r w:rsidRPr="00C36A34">
              <w:t>radio</w:t>
            </w:r>
          </w:p>
          <w:p w:rsidR="00000000" w:rsidRPr="00C36A34" w:rsidP="00C36A34">
            <w:pPr>
              <w:pStyle w:val="ListBullet"/>
            </w:pPr>
            <w:r w:rsidRPr="00C36A34">
              <w:t>position of boat</w:t>
            </w:r>
          </w:p>
          <w:p w:rsidR="00000000" w:rsidRPr="00C36A34" w:rsidP="00C36A34">
            <w:pPr>
              <w:pStyle w:val="ListBullet"/>
            </w:pPr>
            <w:r w:rsidRPr="00C36A34">
              <w:t>other water users</w:t>
            </w:r>
          </w:p>
          <w:p w:rsidR="00000000" w:rsidP="00C36A34">
            <w:pPr>
              <w:pStyle w:val="ListBullet"/>
              <w:rPr>
                <w:lang w:val="en-NZ"/>
              </w:rPr>
            </w:pPr>
            <w:r w:rsidRPr="00C36A34">
              <w:t xml:space="preserve">battery </w:t>
            </w:r>
            <w:r w:rsidRPr="00C36A34">
              <w:t>and electrical systems</w:t>
            </w:r>
          </w:p>
        </w:tc>
      </w:tr>
      <w:tr w:rsidTr="00C36A34">
        <w:tblPrEx>
          <w:tblW w:w="0" w:type="auto"/>
          <w:tblLayout w:type="fixed"/>
          <w:tblCellMar>
            <w:left w:w="62" w:type="dxa"/>
            <w:right w:w="62" w:type="dxa"/>
          </w:tblCellMar>
          <w:tblLook w:val="0000"/>
        </w:tblPrEx>
        <w:trPr>
          <w:trHeight w:val="2483"/>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Others and environment include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noise</w:t>
            </w:r>
          </w:p>
          <w:p w:rsidR="00000000" w:rsidRPr="00C36A34" w:rsidP="00C36A34">
            <w:pPr>
              <w:pStyle w:val="ListBullet"/>
            </w:pPr>
            <w:r w:rsidRPr="00C36A34">
              <w:t>wake</w:t>
            </w:r>
          </w:p>
          <w:p w:rsidR="00000000" w:rsidRPr="00C36A34" w:rsidP="00C36A34">
            <w:pPr>
              <w:pStyle w:val="ListBullet"/>
            </w:pPr>
            <w:r w:rsidRPr="00C36A34">
              <w:t>safety of others</w:t>
            </w:r>
          </w:p>
          <w:p w:rsidR="00000000" w:rsidRPr="00C36A34" w:rsidP="00C36A34">
            <w:pPr>
              <w:pStyle w:val="ListBullet"/>
            </w:pPr>
            <w:r w:rsidRPr="00C36A34">
              <w:t>disturbance or injury to wildlife</w:t>
            </w:r>
          </w:p>
          <w:p w:rsidR="00000000" w:rsidRPr="00C36A34" w:rsidP="00C36A34">
            <w:pPr>
              <w:pStyle w:val="ListBullet"/>
            </w:pPr>
            <w:r w:rsidRPr="00C36A34">
              <w:t>disposal of waste and bilge water</w:t>
            </w:r>
          </w:p>
          <w:p w:rsidR="00000000" w:rsidRPr="00C36A34" w:rsidP="00C36A34">
            <w:pPr>
              <w:pStyle w:val="ListBullet"/>
            </w:pPr>
            <w:r w:rsidRPr="00C36A34">
              <w:t>effects of detergent and anti-foul</w:t>
            </w:r>
          </w:p>
          <w:p w:rsidR="00000000" w:rsidP="00C36A34">
            <w:pPr>
              <w:pStyle w:val="ListBullet"/>
              <w:rPr>
                <w:lang w:val="en-NZ"/>
              </w:rPr>
            </w:pPr>
            <w:r w:rsidRPr="00C36A34">
              <w:t>fuelling arrangements</w:t>
            </w:r>
          </w:p>
        </w:tc>
      </w:tr>
      <w:tr w:rsidTr="00C36A34">
        <w:tblPrEx>
          <w:tblW w:w="0" w:type="auto"/>
          <w:tblLayout w:type="fixed"/>
          <w:tblCellMar>
            <w:left w:w="62" w:type="dxa"/>
            <w:right w:w="62" w:type="dxa"/>
          </w:tblCellMar>
          <w:tblLook w:val="0000"/>
        </w:tblPrEx>
        <w:trPr>
          <w:trHeight w:val="3522"/>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Aids to small craft navigation include one (1) or more of the following:</w:t>
            </w:r>
            <w:r w:rsidRPr="00C36A34">
              <w:t xml:space="preserve"> </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IALA Buoyage System ‘A’</w:t>
            </w:r>
          </w:p>
          <w:p w:rsidR="00000000" w:rsidRPr="00C36A34" w:rsidP="00C36A34">
            <w:pPr>
              <w:pStyle w:val="ListBullet"/>
            </w:pPr>
            <w:r w:rsidRPr="00C36A34">
              <w:t>charts</w:t>
            </w:r>
          </w:p>
          <w:p w:rsidR="00000000" w:rsidRPr="00C36A34" w:rsidP="00C36A34">
            <w:pPr>
              <w:pStyle w:val="ListBullet"/>
            </w:pPr>
            <w:r w:rsidRPr="00C36A34">
              <w:t>compasses</w:t>
            </w:r>
          </w:p>
          <w:p w:rsidR="00000000" w:rsidRPr="00C36A34" w:rsidP="00C36A34">
            <w:pPr>
              <w:pStyle w:val="ListBullet"/>
            </w:pPr>
            <w:r w:rsidRPr="00C36A34">
              <w:t>global positioning system (GPS)</w:t>
            </w:r>
          </w:p>
          <w:p w:rsidR="00000000" w:rsidRPr="00C36A34" w:rsidP="00C36A34">
            <w:pPr>
              <w:pStyle w:val="ListBullet"/>
            </w:pPr>
            <w:r w:rsidRPr="00C36A34">
              <w:t>sounder</w:t>
            </w:r>
          </w:p>
          <w:p w:rsidR="00000000" w:rsidRPr="00C36A34" w:rsidP="00C36A34">
            <w:pPr>
              <w:pStyle w:val="ListBullet"/>
            </w:pPr>
            <w:r w:rsidRPr="00C36A34">
              <w:t>tide tables</w:t>
            </w:r>
          </w:p>
          <w:p w:rsidR="00000000" w:rsidRPr="00C36A34" w:rsidP="00C36A34">
            <w:pPr>
              <w:pStyle w:val="ListBullet"/>
            </w:pPr>
            <w:r w:rsidRPr="00C36A34">
              <w:t>passage plan</w:t>
            </w:r>
          </w:p>
          <w:p w:rsidR="00000000" w:rsidRPr="00C36A34" w:rsidP="00C36A34">
            <w:pPr>
              <w:pStyle w:val="ListBullet"/>
            </w:pPr>
            <w:r w:rsidRPr="00C36A34">
              <w:t>marine references</w:t>
            </w:r>
          </w:p>
          <w:p w:rsidR="00000000" w:rsidRPr="00C36A34" w:rsidP="00C36A34">
            <w:pPr>
              <w:pStyle w:val="ListBullet"/>
            </w:pPr>
            <w:r w:rsidRPr="00C36A34">
              <w:t>notices to mariners</w:t>
            </w:r>
          </w:p>
          <w:p w:rsidR="00000000" w:rsidP="00C36A34">
            <w:pPr>
              <w:pStyle w:val="ListBullet"/>
              <w:rPr>
                <w:lang w:val="en-NZ"/>
              </w:rPr>
            </w:pPr>
            <w:r w:rsidRPr="00C36A34">
              <w:t>radio navigational warnings</w:t>
            </w:r>
          </w:p>
        </w:tc>
      </w:tr>
      <w:tr w:rsidTr="00C36A34">
        <w:tblPrEx>
          <w:tblW w:w="0" w:type="auto"/>
          <w:tblLayout w:type="fixed"/>
          <w:tblCellMar>
            <w:left w:w="62" w:type="dxa"/>
            <w:right w:w="62" w:type="dxa"/>
          </w:tblCellMar>
          <w:tblLook w:val="0000"/>
        </w:tblPrEx>
        <w:trPr>
          <w:trHeight w:val="8765"/>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Relevant legislation</w:t>
            </w:r>
            <w:r w:rsidRPr="00C36A34">
              <w:t xml:space="preserve">, </w:t>
            </w:r>
            <w:r w:rsidRPr="00C36A34">
              <w:rPr>
                <w:rStyle w:val="SpecialBold"/>
              </w:rPr>
              <w:t>recognised regulations and rules include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collision regulations:</w:t>
            </w:r>
          </w:p>
          <w:p w:rsidR="00000000" w:rsidRPr="00C36A34" w:rsidP="00C36A34">
            <w:pPr>
              <w:pStyle w:val="ListBullet2"/>
            </w:pPr>
            <w:r w:rsidRPr="00C36A34">
              <w:t>navigating in narrow channels</w:t>
            </w:r>
          </w:p>
          <w:p w:rsidR="00000000" w:rsidRPr="00C36A34" w:rsidP="00C36A34">
            <w:pPr>
              <w:pStyle w:val="ListBullet2"/>
            </w:pPr>
            <w:r w:rsidRPr="00C36A34">
              <w:t>giving way to other vessels</w:t>
            </w:r>
          </w:p>
          <w:p w:rsidR="00000000" w:rsidRPr="00C36A34" w:rsidP="00C36A34">
            <w:pPr>
              <w:pStyle w:val="ListBullet2"/>
            </w:pPr>
            <w:r w:rsidRPr="00C36A34">
              <w:t>overtaking, proper lookout</w:t>
            </w:r>
          </w:p>
          <w:p w:rsidR="00000000" w:rsidRPr="00C36A34" w:rsidP="00C36A34">
            <w:pPr>
              <w:pStyle w:val="ListBullet2"/>
            </w:pPr>
            <w:r w:rsidRPr="00C36A34">
              <w:t>sound signals</w:t>
            </w:r>
          </w:p>
          <w:p w:rsidR="00000000" w:rsidRPr="00C36A34" w:rsidP="00C36A34">
            <w:pPr>
              <w:pStyle w:val="ListBullet2"/>
            </w:pPr>
            <w:r w:rsidRPr="00C36A34">
              <w:t>lights and shapes</w:t>
            </w:r>
          </w:p>
          <w:p w:rsidR="00000000" w:rsidRPr="00C36A34" w:rsidP="00C36A34">
            <w:pPr>
              <w:pStyle w:val="ListBullet2"/>
            </w:pPr>
            <w:r w:rsidRPr="00C36A34">
              <w:t>responsibilities and duty of care</w:t>
            </w:r>
          </w:p>
          <w:p w:rsidR="00000000" w:rsidRPr="00C36A34" w:rsidP="00C36A34">
            <w:pPr>
              <w:pStyle w:val="ListBullet2"/>
            </w:pPr>
            <w:r w:rsidRPr="00C36A34">
              <w:t>use of buoyage system</w:t>
            </w:r>
          </w:p>
          <w:p w:rsidR="00000000" w:rsidRPr="00C36A34" w:rsidP="00C36A34">
            <w:pPr>
              <w:pStyle w:val="ListBullet2"/>
            </w:pPr>
            <w:r w:rsidRPr="00C36A34">
              <w:t>speed</w:t>
            </w:r>
          </w:p>
          <w:p w:rsidR="00000000" w:rsidRPr="00C36A34" w:rsidP="00C36A34">
            <w:pPr>
              <w:pStyle w:val="ListBullet2"/>
            </w:pPr>
            <w:r w:rsidRPr="00C36A34">
              <w:t>recognition of lights and markers</w:t>
            </w:r>
          </w:p>
          <w:p w:rsidR="00000000" w:rsidRPr="00C36A34" w:rsidP="00C36A34">
            <w:pPr>
              <w:pStyle w:val="ListBullet2"/>
            </w:pPr>
            <w:r w:rsidRPr="00C36A34">
              <w:t>rules of road</w:t>
            </w:r>
          </w:p>
          <w:p w:rsidR="00000000" w:rsidRPr="00C36A34" w:rsidP="00C36A34">
            <w:pPr>
              <w:pStyle w:val="ListBullet2"/>
            </w:pPr>
            <w:r w:rsidRPr="00C36A34">
              <w:t>recognition of operation areas</w:t>
            </w:r>
          </w:p>
          <w:p w:rsidR="00000000" w:rsidRPr="00C36A34" w:rsidP="00C36A34">
            <w:pPr>
              <w:pStyle w:val="ListBullet2"/>
            </w:pPr>
            <w:r w:rsidRPr="00C36A34">
              <w:t>specific activity rules, e.g. personal watercraft (PWCs), water skis and equipment requirements</w:t>
            </w:r>
          </w:p>
          <w:p w:rsidR="00000000" w:rsidRPr="00C36A34" w:rsidP="00C36A34">
            <w:pPr>
              <w:pStyle w:val="ListBullet2"/>
            </w:pPr>
            <w:r w:rsidRPr="00C36A34">
              <w:t>accident/incident reporting</w:t>
            </w:r>
          </w:p>
          <w:p w:rsidR="00000000" w:rsidRPr="00C36A34" w:rsidP="00C36A34">
            <w:pPr>
              <w:pStyle w:val="ListBullet"/>
            </w:pPr>
            <w:r w:rsidRPr="00C36A34">
              <w:t>marine regulations:</w:t>
            </w:r>
          </w:p>
          <w:p w:rsidR="00000000" w:rsidRPr="00C36A34" w:rsidP="00C36A34">
            <w:pPr>
              <w:pStyle w:val="ListBullet2"/>
            </w:pPr>
            <w:r w:rsidRPr="00C36A34">
              <w:t>saf</w:t>
            </w:r>
            <w:r w:rsidRPr="00C36A34">
              <w:t>ety regulations</w:t>
            </w:r>
          </w:p>
          <w:p w:rsidR="00000000" w:rsidRPr="00C36A34" w:rsidP="00C36A34">
            <w:pPr>
              <w:pStyle w:val="ListBullet2"/>
            </w:pPr>
            <w:r w:rsidRPr="00C36A34">
              <w:t>licensing and registration</w:t>
            </w:r>
          </w:p>
          <w:p w:rsidR="00000000" w:rsidRPr="00C36A34" w:rsidP="00C36A34">
            <w:pPr>
              <w:pStyle w:val="ListBullet2"/>
            </w:pPr>
            <w:r w:rsidRPr="00C36A34">
              <w:t>speed limit restrictions</w:t>
            </w:r>
          </w:p>
          <w:p w:rsidR="00000000" w:rsidRPr="00C36A34" w:rsidP="00C36A34">
            <w:pPr>
              <w:pStyle w:val="ListBullet2"/>
            </w:pPr>
            <w:r w:rsidRPr="00C36A34">
              <w:t>distance off requirements</w:t>
            </w:r>
          </w:p>
          <w:p w:rsidR="00000000" w:rsidRPr="00C36A34" w:rsidP="00C36A34">
            <w:pPr>
              <w:pStyle w:val="ListBullet2"/>
            </w:pPr>
            <w:r w:rsidRPr="00C36A34">
              <w:t>port limits/rules</w:t>
            </w:r>
          </w:p>
          <w:p w:rsidR="00000000" w:rsidRPr="00C36A34" w:rsidP="00C36A34">
            <w:pPr>
              <w:pStyle w:val="ListBullet2"/>
            </w:pPr>
            <w:r w:rsidRPr="00C36A34">
              <w:t>marine incident reporting</w:t>
            </w:r>
          </w:p>
          <w:p w:rsidR="00000000" w:rsidRPr="00C36A34" w:rsidP="00C36A34">
            <w:pPr>
              <w:pStyle w:val="ListBullet2"/>
            </w:pPr>
            <w:r w:rsidRPr="00C36A34">
              <w:t>carrying capacity</w:t>
            </w:r>
          </w:p>
          <w:p w:rsidR="00000000" w:rsidRPr="00C36A34" w:rsidP="00C36A34">
            <w:pPr>
              <w:pStyle w:val="ListBullet2"/>
            </w:pPr>
            <w:r w:rsidRPr="00C36A34">
              <w:t>drug and alcohol limits/effects</w:t>
            </w:r>
          </w:p>
          <w:p w:rsidR="00000000" w:rsidRPr="00C36A34" w:rsidP="00C36A34">
            <w:pPr>
              <w:pStyle w:val="ListBullet2"/>
            </w:pPr>
            <w:r w:rsidRPr="00C36A34">
              <w:t>age of operators</w:t>
            </w:r>
          </w:p>
          <w:p w:rsidR="00000000" w:rsidP="00C36A34">
            <w:pPr>
              <w:pStyle w:val="ListBullet"/>
              <w:rPr>
                <w:lang w:val="en-NZ"/>
              </w:rPr>
            </w:pPr>
            <w:r w:rsidRPr="00C36A34">
              <w:t>environmental and wildlife regulations as relevant and applicable to the operation of boats</w:t>
            </w:r>
          </w:p>
        </w:tc>
      </w:tr>
      <w:tr w:rsidTr="00C36A34">
        <w:tblPrEx>
          <w:tblW w:w="0" w:type="auto"/>
          <w:tblLayout w:type="fixed"/>
          <w:tblCellMar>
            <w:left w:w="62" w:type="dxa"/>
            <w:right w:w="62" w:type="dxa"/>
          </w:tblCellMar>
          <w:tblLook w:val="0000"/>
        </w:tblPrEx>
        <w:trPr>
          <w:trHeight w:val="2408"/>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Hazards and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weather</w:t>
            </w:r>
          </w:p>
          <w:p w:rsidR="00000000" w:rsidRPr="00C36A34" w:rsidP="00C36A34">
            <w:pPr>
              <w:pStyle w:val="ListBullet"/>
            </w:pPr>
            <w:r w:rsidRPr="00C36A34">
              <w:t>set and drift</w:t>
            </w:r>
          </w:p>
          <w:p w:rsidR="00000000" w:rsidRPr="00C36A34" w:rsidP="00C36A34">
            <w:pPr>
              <w:pStyle w:val="ListBullet"/>
            </w:pPr>
            <w:r w:rsidRPr="00C36A34">
              <w:t>effect of wind, tide and currents</w:t>
            </w:r>
          </w:p>
          <w:p w:rsidR="00000000" w:rsidRPr="00C36A34" w:rsidP="00C36A34">
            <w:pPr>
              <w:pStyle w:val="ListBullet"/>
            </w:pPr>
            <w:r w:rsidRPr="00C36A34">
              <w:t>submerged objects</w:t>
            </w:r>
          </w:p>
          <w:p w:rsidR="00000000" w:rsidRPr="00C36A34" w:rsidP="00C36A34">
            <w:pPr>
              <w:pStyle w:val="ListBullet"/>
            </w:pPr>
            <w:r w:rsidRPr="00C36A34">
              <w:t>other boats and wash</w:t>
            </w:r>
          </w:p>
          <w:p w:rsidR="00000000" w:rsidRPr="00C36A34" w:rsidP="00C36A34">
            <w:pPr>
              <w:pStyle w:val="ListBullet"/>
            </w:pPr>
            <w:r w:rsidRPr="00C36A34">
              <w:t>restricted waters</w:t>
            </w:r>
          </w:p>
          <w:p w:rsidR="00000000" w:rsidP="00C36A34">
            <w:pPr>
              <w:pStyle w:val="ListBullet"/>
              <w:rPr>
                <w:lang w:val="en-NZ"/>
              </w:rPr>
            </w:pPr>
            <w:r w:rsidRPr="00C36A34">
              <w:t>crossing bars</w:t>
            </w:r>
          </w:p>
        </w:tc>
      </w:tr>
      <w:tr w:rsidTr="00C36A34">
        <w:tblPrEx>
          <w:tblW w:w="0" w:type="auto"/>
          <w:tblLayout w:type="fixed"/>
          <w:tblCellMar>
            <w:left w:w="62" w:type="dxa"/>
            <w:right w:w="62" w:type="dxa"/>
          </w:tblCellMar>
          <w:tblLook w:val="0000"/>
        </w:tblPrEx>
        <w:trPr>
          <w:trHeight w:val="2451"/>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Types of anchor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Danforth</w:t>
            </w:r>
          </w:p>
          <w:p w:rsidR="00000000" w:rsidRPr="00C36A34" w:rsidP="00C36A34">
            <w:pPr>
              <w:pStyle w:val="ListBullet"/>
            </w:pPr>
            <w:r w:rsidRPr="00C36A34">
              <w:t>Grapnel/Reef</w:t>
            </w:r>
          </w:p>
          <w:p w:rsidR="00000000" w:rsidRPr="00C36A34" w:rsidP="00C36A34">
            <w:pPr>
              <w:pStyle w:val="ListBullet"/>
            </w:pPr>
            <w:r w:rsidRPr="00C36A34">
              <w:t>Bruce</w:t>
            </w:r>
          </w:p>
          <w:p w:rsidR="00000000" w:rsidRPr="00C36A34" w:rsidP="00C36A34">
            <w:pPr>
              <w:pStyle w:val="ListBullet"/>
            </w:pPr>
            <w:r w:rsidRPr="00C36A34">
              <w:t>Plough</w:t>
            </w:r>
          </w:p>
          <w:p w:rsidR="00000000" w:rsidRPr="00C36A34" w:rsidP="00C36A34">
            <w:pPr>
              <w:pStyle w:val="ListBullet"/>
            </w:pPr>
            <w:r w:rsidRPr="00C36A34">
              <w:t>Admiralty</w:t>
            </w:r>
          </w:p>
          <w:p w:rsidR="00000000" w:rsidRPr="00C36A34" w:rsidP="00C36A34">
            <w:pPr>
              <w:pStyle w:val="ListBullet"/>
            </w:pPr>
            <w:r w:rsidRPr="00C36A34">
              <w:t>Sarca</w:t>
            </w:r>
          </w:p>
          <w:p w:rsidR="00000000" w:rsidP="00C36A34">
            <w:pPr>
              <w:pStyle w:val="ListBullet"/>
              <w:rPr>
                <w:lang w:val="en-NZ"/>
              </w:rPr>
            </w:pPr>
            <w:r w:rsidRPr="00C36A34">
              <w:t>sea anchor</w:t>
            </w:r>
          </w:p>
        </w:tc>
      </w:tr>
      <w:tr w:rsidTr="00C36A34">
        <w:tblPrEx>
          <w:tblW w:w="0" w:type="auto"/>
          <w:tblLayout w:type="fixed"/>
          <w:tblCellMar>
            <w:left w:w="62" w:type="dxa"/>
            <w:right w:w="62" w:type="dxa"/>
          </w:tblCellMar>
          <w:tblLook w:val="0000"/>
        </w:tblPrEx>
        <w:trPr>
          <w:trHeight w:val="2451"/>
        </w:trPr>
        <w:tc>
          <w:tcPr>
            <w:tcW w:w="2760" w:type="dxa"/>
            <w:tcBorders>
              <w:top w:val="nil"/>
              <w:left w:val="nil"/>
              <w:bottom w:val="nil"/>
              <w:right w:val="nil"/>
            </w:tcBorders>
            <w:tcMar>
              <w:top w:w="0" w:type="dxa"/>
              <w:left w:w="62" w:type="dxa"/>
              <w:bottom w:w="0" w:type="dxa"/>
              <w:right w:w="62" w:type="dxa"/>
            </w:tcMar>
          </w:tcPr>
          <w:p w:rsidR="00000000" w:rsidP="00C36A34">
            <w:pPr>
              <w:pStyle w:val="BodyText"/>
              <w:rPr>
                <w:lang w:val="en-NZ"/>
              </w:rPr>
            </w:pPr>
            <w:r w:rsidRPr="00C36A34">
              <w:rPr>
                <w:rStyle w:val="SpecialBold"/>
              </w:rPr>
              <w:t>Anchoring systems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C36A34" w:rsidP="00C36A34">
            <w:pPr>
              <w:pStyle w:val="ListBullet"/>
            </w:pPr>
            <w:r w:rsidRPr="00C36A34">
              <w:t>multiple anchors</w:t>
            </w:r>
          </w:p>
          <w:p w:rsidR="00000000" w:rsidRPr="00C36A34" w:rsidP="00C36A34">
            <w:pPr>
              <w:pStyle w:val="ListBullet"/>
            </w:pPr>
            <w:r w:rsidRPr="00C36A34">
              <w:t>bow and stern anchors</w:t>
            </w:r>
          </w:p>
          <w:p w:rsidR="00000000" w:rsidRPr="00C36A34" w:rsidP="00C36A34">
            <w:pPr>
              <w:pStyle w:val="ListBullet"/>
            </w:pPr>
            <w:r w:rsidRPr="00C36A34">
              <w:t>mooring buoy</w:t>
            </w:r>
          </w:p>
        </w:tc>
      </w:tr>
    </w:tbl>
    <w:p w:rsidR="00000000" w:rsidRPr="00C36A34" w:rsidP="00C36A34">
      <w:pPr>
        <w:pStyle w:val="BodyText"/>
      </w:pPr>
    </w:p>
    <w:p w:rsidR="00000000" w:rsidRPr="00C36A34" w:rsidP="00C36A34">
      <w:pPr>
        <w:pStyle w:val="AllowPageBreak"/>
      </w:pPr>
    </w:p>
    <w:p w:rsidR="00000000" w:rsidRPr="00C36A34" w:rsidP="00C36A34">
      <w:pPr>
        <w:pStyle w:val="Heading1"/>
      </w:pPr>
      <w:bookmarkStart w:id="8" w:name="O_952529"/>
      <w:bookmarkEnd w:id="8"/>
      <w:r w:rsidRPr="00C36A34">
        <w:t>Unit Mapping Information</w:t>
      </w:r>
    </w:p>
    <w:p w:rsidR="00000000" w:rsidRPr="00C36A34" w:rsidP="00717307">
      <w:pPr>
        <w:pStyle w:val="BodyText"/>
      </w:pPr>
      <w:r w:rsidRPr="00C36A34">
        <w:t>Release 1. Supersedes and is equivalent to MEM50009B Safely operate a mechanical powered recreational boat</w:t>
      </w:r>
    </w:p>
    <w:p w:rsidR="00000000" w:rsidRPr="00C36A34" w:rsidP="00C36A34">
      <w:pPr>
        <w:pStyle w:val="Heading1"/>
      </w:pPr>
      <w:bookmarkStart w:id="9" w:name="O_952522"/>
      <w:bookmarkEnd w:id="9"/>
      <w:r w:rsidRPr="00C36A34">
        <w:t>Links</w:t>
      </w:r>
    </w:p>
    <w:p w:rsidR="00000000" w:rsidRPr="00C36A34" w:rsidP="00717307">
      <w:pPr>
        <w:pStyle w:val="BodyText"/>
      </w:pPr>
      <w:r w:rsidRPr="00C36A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256C">
        <w:rPr>
          <w:rStyle w:val="Hyperlink"/>
        </w:rPr>
        <w:t>https://vetnet.gov.au/Pages/TrainingDocs.aspx?q=b7050d37-5fd0-4740-8f7d-3b7a49c10bb2</w:t>
      </w:r>
      <w:r>
        <w:fldChar w:fldCharType="end"/>
      </w:r>
    </w:p>
    <w:p w:rsidR="00000000" w:rsidRPr="00C36A34" w:rsidP="00717307">
      <w:pPr>
        <w:pStyle w:val="BodyText"/>
        <w:sectPr w:rsidSect="00C36A34">
          <w:headerReference w:type="default" r:id="rId10"/>
          <w:footerReference w:type="default" r:id="rId11"/>
          <w:pgSz w:w="11908" w:h="16833"/>
          <w:pgMar w:top="1702" w:right="1418" w:bottom="1702" w:left="1418" w:header="992" w:footer="992" w:gutter="0"/>
          <w:cols w:space="720"/>
          <w:noEndnote/>
          <w:docGrid w:linePitch="299"/>
        </w:sectPr>
      </w:pPr>
    </w:p>
    <w:p w:rsidR="00000000" w:rsidRPr="00C36A34" w:rsidP="00C36A34">
      <w:pPr>
        <w:pStyle w:val="SuperHeading"/>
      </w:pPr>
      <w:r w:rsidRPr="00C36A34">
        <w:t xml:space="preserve">Assessment </w:t>
      </w:r>
      <w:r w:rsidRPr="00C36A34">
        <w:t>Requirements for MEM50009 Safely operate a mechanically powered recreational boat</w:t>
      </w:r>
    </w:p>
    <w:p w:rsidR="00000000" w:rsidRPr="00C36A34" w:rsidP="00C36A34">
      <w:pPr>
        <w:pStyle w:val="Heading1"/>
      </w:pPr>
      <w:bookmarkStart w:id="10" w:name="O_952524"/>
      <w:bookmarkEnd w:id="10"/>
      <w:r w:rsidRPr="00C36A34">
        <w:t>Modification History</w:t>
      </w:r>
    </w:p>
    <w:p w:rsidR="00000000" w:rsidRPr="00C36A34" w:rsidP="00717307">
      <w:pPr>
        <w:pStyle w:val="BodyText"/>
      </w:pPr>
      <w:r w:rsidRPr="00C36A34">
        <w:t>Release 1. Supersedes and is equivalent to MEM50009B Safely operate a mechanical powered recreational boat</w:t>
      </w:r>
    </w:p>
    <w:p w:rsidR="00000000" w:rsidRPr="00C36A34" w:rsidP="00C36A34">
      <w:pPr>
        <w:pStyle w:val="Heading1"/>
      </w:pPr>
      <w:bookmarkStart w:id="11" w:name="O_952527"/>
      <w:bookmarkEnd w:id="11"/>
      <w:r w:rsidRPr="00C36A34">
        <w:t>Performance E</w:t>
      </w:r>
      <w:r w:rsidRPr="00C36A34">
        <w:t>vidence</w:t>
      </w:r>
    </w:p>
    <w:p w:rsidR="00000000" w:rsidRPr="00C36A34" w:rsidP="00717307">
      <w:pPr>
        <w:pStyle w:val="BodyText"/>
      </w:pPr>
      <w:r w:rsidRPr="00C36A34">
        <w:t>Evidence required to demonstrate competence in this unit must be relevant to and satisfy the requirements of the elements and performance criteria on at least two (2) occasions and include:</w:t>
      </w:r>
    </w:p>
    <w:p w:rsidR="00000000" w:rsidRPr="00C36A34" w:rsidP="00C36A34">
      <w:pPr>
        <w:pStyle w:val="ListBullet"/>
      </w:pPr>
      <w:r w:rsidRPr="00C36A34">
        <w:t>following work instructions, standard operating procedure</w:t>
      </w:r>
      <w:r w:rsidRPr="00C36A34">
        <w:t xml:space="preserve">s (SOPs) and safe work practices </w:t>
      </w:r>
    </w:p>
    <w:p w:rsidR="00000000" w:rsidRPr="00C36A34" w:rsidP="00C36A34">
      <w:pPr>
        <w:pStyle w:val="ListBullet"/>
      </w:pPr>
      <w:r w:rsidRPr="00C36A34">
        <w:t>conducting pre-start checks</w:t>
      </w:r>
    </w:p>
    <w:p w:rsidR="00000000" w:rsidRPr="00C36A34" w:rsidP="00C36A34">
      <w:pPr>
        <w:pStyle w:val="ListBullet"/>
      </w:pPr>
      <w:r w:rsidRPr="00C36A34">
        <w:t>manoeuvring and handling boat safely and accurately according to conditions and in accordance with water traffic regulations</w:t>
      </w:r>
    </w:p>
    <w:p w:rsidR="00000000" w:rsidRPr="00C36A34" w:rsidP="00C36A34">
      <w:pPr>
        <w:pStyle w:val="ListBullet"/>
      </w:pPr>
      <w:r w:rsidRPr="00C36A34">
        <w:t xml:space="preserve">monitoring performance of boat and be aware of impact of boat use on </w:t>
      </w:r>
      <w:r w:rsidRPr="00C36A34">
        <w:t>others and the environment</w:t>
      </w:r>
    </w:p>
    <w:p w:rsidR="00000000" w:rsidRPr="00C36A34" w:rsidP="00C36A34">
      <w:pPr>
        <w:pStyle w:val="ListBullet"/>
      </w:pPr>
      <w:r w:rsidRPr="00C36A34">
        <w:t>navigating safely, taking hazards into account using navigational aids and landmarks to determine and monitor boat position</w:t>
      </w:r>
    </w:p>
    <w:p w:rsidR="00000000" w:rsidRPr="00C36A34" w:rsidP="00C36A34">
      <w:pPr>
        <w:pStyle w:val="ListBullet"/>
      </w:pPr>
      <w:r w:rsidRPr="00C36A34">
        <w:t>anchoring the boat using the type of anchor and anchoring system suitable for location.</w:t>
      </w:r>
    </w:p>
    <w:p w:rsidR="00000000" w:rsidRPr="00C36A34" w:rsidP="00C36A34">
      <w:pPr>
        <w:pStyle w:val="AllowPageBreak"/>
      </w:pPr>
    </w:p>
    <w:p w:rsidR="00000000" w:rsidRPr="00C36A34" w:rsidP="00C36A34">
      <w:pPr>
        <w:pStyle w:val="Heading1"/>
      </w:pPr>
      <w:bookmarkStart w:id="12" w:name="O_952526"/>
      <w:bookmarkEnd w:id="12"/>
      <w:r w:rsidRPr="00C36A34">
        <w:t>Knowledge Evidence</w:t>
      </w:r>
    </w:p>
    <w:p w:rsidR="00000000" w:rsidRPr="00C36A34" w:rsidP="00717307">
      <w:pPr>
        <w:pStyle w:val="BodyText"/>
      </w:pPr>
      <w:r w:rsidRPr="00C36A34">
        <w:t>Evidence required to demonstrate the required knowledge for this unit must be relevant to and satisfy the requirements of the elements and performance criteria and include knowledge of:</w:t>
      </w:r>
    </w:p>
    <w:p w:rsidR="00000000" w:rsidRPr="00C36A34" w:rsidP="00C36A34">
      <w:pPr>
        <w:pStyle w:val="ListBullet"/>
      </w:pPr>
      <w:r w:rsidRPr="00C36A34">
        <w:t>safe work practices and procedures</w:t>
      </w:r>
    </w:p>
    <w:p w:rsidR="00000000" w:rsidRPr="00C36A34" w:rsidP="00C36A34">
      <w:pPr>
        <w:pStyle w:val="ListBullet"/>
      </w:pPr>
      <w:r w:rsidRPr="00C36A34">
        <w:t>pre-start checks</w:t>
      </w:r>
    </w:p>
    <w:p w:rsidR="00000000" w:rsidRPr="00C36A34" w:rsidP="00C36A34">
      <w:pPr>
        <w:pStyle w:val="ListBullet"/>
      </w:pPr>
      <w:r w:rsidRPr="00C36A34">
        <w:t>boating and other relevant legislation, rules and regulations</w:t>
      </w:r>
    </w:p>
    <w:p w:rsidR="00000000" w:rsidRPr="00C36A34" w:rsidP="00C36A34">
      <w:pPr>
        <w:pStyle w:val="ListBullet"/>
      </w:pPr>
      <w:r w:rsidRPr="00C36A34">
        <w:t>legislative requirements regarding the use of safety equipment</w:t>
      </w:r>
    </w:p>
    <w:p w:rsidR="00000000" w:rsidRPr="00C36A34" w:rsidP="00C36A34">
      <w:pPr>
        <w:pStyle w:val="ListBullet"/>
      </w:pPr>
      <w:r w:rsidRPr="00C36A34">
        <w:t>area of activity hazards and prevailing conditions</w:t>
      </w:r>
    </w:p>
    <w:p w:rsidR="00000000" w:rsidRPr="00C36A34" w:rsidP="00C36A34">
      <w:pPr>
        <w:pStyle w:val="ListBullet"/>
      </w:pPr>
      <w:r w:rsidRPr="00C36A34">
        <w:t>boating information resources</w:t>
      </w:r>
    </w:p>
    <w:p w:rsidR="00000000" w:rsidRPr="00C36A34" w:rsidP="00C36A34">
      <w:pPr>
        <w:pStyle w:val="ListBullet"/>
      </w:pPr>
      <w:r w:rsidRPr="00C36A34">
        <w:t>environmental awareness.</w:t>
      </w:r>
    </w:p>
    <w:p w:rsidR="00000000" w:rsidRPr="00C36A34" w:rsidP="00C36A34">
      <w:pPr>
        <w:pStyle w:val="AllowPageBreak"/>
      </w:pPr>
    </w:p>
    <w:p w:rsidR="00000000" w:rsidRPr="00C36A34" w:rsidP="00C36A34">
      <w:pPr>
        <w:pStyle w:val="Heading1"/>
      </w:pPr>
      <w:bookmarkStart w:id="13" w:name="O_952525"/>
      <w:bookmarkEnd w:id="13"/>
      <w:r w:rsidRPr="00C36A34">
        <w:t>Assessment Conditions</w:t>
      </w:r>
    </w:p>
    <w:p w:rsidR="00000000" w:rsidRPr="00C36A34" w:rsidP="00C36A34">
      <w:pPr>
        <w:pStyle w:val="ListBullet"/>
      </w:pPr>
      <w:r w:rsidRPr="00C36A34">
        <w:t>Assessors must:</w:t>
      </w:r>
    </w:p>
    <w:p w:rsidR="00000000" w:rsidRPr="00C36A34" w:rsidP="00C36A34">
      <w:pPr>
        <w:pStyle w:val="ListBullet2"/>
      </w:pPr>
      <w:r w:rsidRPr="00C36A34">
        <w:t>have vocational competency in safely operating a mechanical powered recreational boat at least to the level being assessed with relevant industry knowledge and experience</w:t>
      </w:r>
    </w:p>
    <w:p w:rsidR="00000000" w:rsidRPr="00C36A34" w:rsidP="00C36A34">
      <w:pPr>
        <w:pStyle w:val="ListBullet2"/>
      </w:pPr>
      <w:r w:rsidRPr="00C36A34">
        <w:t>satisfy the assessor requirements in</w:t>
      </w:r>
      <w:r w:rsidRPr="00C36A34">
        <w:t xml:space="preserve"> the </w:t>
      </w:r>
      <w:r w:rsidRPr="00C36A34">
        <w:rPr>
          <w:rStyle w:val="Emphasis"/>
        </w:rPr>
        <w:t xml:space="preserve">Standards for Registered Training Organisations 2015 </w:t>
      </w:r>
      <w:r w:rsidRPr="00C36A34">
        <w:t>or its replacement</w:t>
      </w:r>
      <w:r w:rsidRPr="00C36A34">
        <w:rPr>
          <w:rStyle w:val="Emphasis"/>
        </w:rPr>
        <w:t xml:space="preserve"> </w:t>
      </w:r>
      <w:r w:rsidRPr="00C36A34">
        <w:t xml:space="preserve">and comply with the </w:t>
      </w:r>
      <w:r w:rsidRPr="00C36A34">
        <w:rPr>
          <w:rStyle w:val="Emphasis"/>
        </w:rPr>
        <w:t xml:space="preserve">National Vocational Education and Training Regulator Act 2011, </w:t>
      </w:r>
      <w:r w:rsidRPr="00C36A34">
        <w:t>its replacement</w:t>
      </w:r>
      <w:r w:rsidRPr="00C36A34">
        <w:rPr>
          <w:rStyle w:val="Emphasis"/>
        </w:rPr>
        <w:t xml:space="preserve"> </w:t>
      </w:r>
      <w:r w:rsidRPr="00C36A34">
        <w:t>or equivalent legislation covering VET regulation in a non-referring state/terri</w:t>
      </w:r>
      <w:r w:rsidRPr="00C36A34">
        <w:t>tory as the case requires</w:t>
      </w:r>
    </w:p>
    <w:p w:rsidR="00000000" w:rsidRPr="00C36A34" w:rsidP="00C36A34">
      <w:pPr>
        <w:pStyle w:val="ListBullet"/>
      </w:pPr>
      <w:r w:rsidRPr="00C36A34">
        <w:t>Where possible assessment must occur in operational workplace situations. Where this is not possible or where personal safety or environmental damage are limiting factors, assessment must occur in a sufficiently rigorous simulate</w:t>
      </w:r>
      <w:r w:rsidRPr="00C36A34">
        <w:t>d environment that reflects realistic operational workplace conditions. This must cover all aspects of workplace performance, including environment, task skills, task management skills, contingency management skills and job role environment skills</w:t>
      </w:r>
    </w:p>
    <w:p w:rsidR="00000000" w:rsidRPr="00C36A34" w:rsidP="00C36A34">
      <w:pPr>
        <w:pStyle w:val="ListBullet"/>
      </w:pPr>
      <w:r w:rsidRPr="00C36A34">
        <w:t>Conditio</w:t>
      </w:r>
      <w:r w:rsidRPr="00C36A34">
        <w:t>ns for assessment must include access to all tools, equipment, materials and documentation required, including relevant workplace procedures, product and manufacturing specifications</w:t>
      </w:r>
    </w:p>
    <w:p w:rsidR="00000000" w:rsidRPr="00C36A34" w:rsidP="00C36A34">
      <w:pPr>
        <w:pStyle w:val="ListBullet"/>
      </w:pPr>
      <w:r w:rsidRPr="00C36A34">
        <w:t>Assessment processes and techniques must be appropriate to the language, literacy and numeracy requirements of the work being performed and the needs of the candidate.</w:t>
      </w:r>
    </w:p>
    <w:p w:rsidR="00000000" w:rsidRPr="00C36A34" w:rsidP="00C36A34">
      <w:pPr>
        <w:pStyle w:val="AllowPageBreak"/>
      </w:pPr>
    </w:p>
    <w:p w:rsidR="00000000" w:rsidRPr="00C36A34" w:rsidP="00C36A34">
      <w:pPr>
        <w:pStyle w:val="Heading1"/>
      </w:pPr>
      <w:bookmarkStart w:id="14" w:name="O_952523"/>
      <w:bookmarkEnd w:id="14"/>
      <w:r w:rsidRPr="00C36A34">
        <w:t>Links</w:t>
      </w:r>
    </w:p>
    <w:p w:rsidR="00000000" w:rsidRPr="00C36A34" w:rsidP="00717307">
      <w:pPr>
        <w:pStyle w:val="BodyText"/>
      </w:pPr>
      <w:r w:rsidRPr="00C36A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256C">
        <w:rPr>
          <w:rStyle w:val="Hyperlink"/>
        </w:rPr>
        <w:t>https://vetnet.gov.au/Pages/TrainingDocs.aspx?q=b7050d37-5fd0-4740-8f7d-3b7a49c10bb2</w:t>
      </w:r>
      <w:r>
        <w:fldChar w:fldCharType="end"/>
      </w:r>
    </w:p>
    <w:p w:rsidR="00000000" w:rsidRPr="00C36A34" w:rsidP="00C36A34"/>
    <w:sectPr w:rsidSect="00C36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rsidRPr="00717307" w:rsidP="00717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07" w:rsidP="00C36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17307" w:rsidP="00C36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7307" w:rsidP="00C36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rsidP="00C36A34">
    <w:pPr>
      <w:pStyle w:val="Footer"/>
      <w:framePr w:wrap="around"/>
    </w:pPr>
    <w:r>
      <w:fldChar w:fldCharType="begin"/>
    </w:r>
    <w:r>
      <w:instrText xml:space="preserve"> DOCPROPERTY  Subject  \* MERGEFORMAT </w:instrText>
    </w:r>
    <w:r>
      <w:fldChar w:fldCharType="separate"/>
    </w:r>
    <w:r w:rsidR="00717307">
      <w:t>Approved</w:t>
    </w:r>
    <w:r w:rsidR="00717307">
      <w:fldChar w:fldCharType="end"/>
    </w:r>
    <w:r>
      <w:tab/>
      <w:t xml:space="preserve">Page </w:t>
    </w:r>
    <w:r>
      <w:fldChar w:fldCharType="begin"/>
    </w:r>
    <w:r>
      <w:instrText xml:space="preserve"> PAGE  \* Arabic  \* MERGEFORMAT </w:instrText>
    </w:r>
    <w:r>
      <w:fldChar w:fldCharType="separate"/>
    </w:r>
    <w:r w:rsidR="0071730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307">
      <w:rPr>
        <w:noProof/>
      </w:rPr>
      <w:t>7</w:t>
    </w:r>
    <w:r>
      <w:rPr>
        <w:noProof/>
      </w:rPr>
      <w:fldChar w:fldCharType="end"/>
    </w:r>
  </w:p>
  <w:p w:rsidR="00C36A34" w:rsidP="00C36A34">
    <w:pPr>
      <w:pStyle w:val="Footer"/>
      <w:framePr w:wrap="around"/>
    </w:pPr>
    <w:r>
      <w:t xml:space="preserve">© Commonwealth of Australia, </w:t>
    </w:r>
    <w:r>
      <w:fldChar w:fldCharType="begin"/>
    </w:r>
    <w:r>
      <w:instrText xml:space="preserve"> DATE  \@ "yyyy"  \* MERGEFORMAT </w:instrText>
    </w:r>
    <w:r>
      <w:fldChar w:fldCharType="separate"/>
    </w:r>
    <w:r w:rsidR="00717307">
      <w:rPr>
        <w:noProof/>
      </w:rPr>
      <w:t>2025</w:t>
    </w:r>
    <w:r>
      <w:fldChar w:fldCharType="end"/>
    </w:r>
    <w:r>
      <w:tab/>
    </w:r>
    <w:r>
      <w:fldChar w:fldCharType="begin"/>
    </w:r>
    <w:r>
      <w:instrText xml:space="preserve"> DOCPROPERTY  Author  \* MERGEFORMAT </w:instrText>
    </w:r>
    <w:r>
      <w:fldChar w:fldCharType="separate"/>
    </w:r>
    <w:r w:rsidR="00717307">
      <w:t>Manufacturing Industry Skills Alliance</w:t>
    </w:r>
    <w:r w:rsidR="00717307">
      <w:fldChar w:fldCharType="end"/>
    </w:r>
  </w:p>
  <w:p w:rsidR="00C36A34" w:rsidP="00C36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A34" w:rsidRPr="00717307" w:rsidP="00717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07" w:rsidRPr="002D2AF8" w:rsidP="00C36A34">
    <w:pPr>
      <w:pStyle w:val="Header"/>
      <w:framePr w:wrap="around"/>
    </w:pPr>
    <w:r>
      <w:fldChar w:fldCharType="begin"/>
    </w:r>
    <w:r>
      <w:instrText xml:space="preserve"> TITLE   \* MERGEFORMAT </w:instrText>
    </w:r>
    <w:r>
      <w:fldChar w:fldCharType="separate"/>
    </w:r>
    <w:r>
      <w:t>MEM50009 Safely operate a mechanically powered recreational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7307" w:rsidP="00C36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4" w:rsidRPr="002D2AF8" w:rsidP="00C36A34">
    <w:pPr>
      <w:pStyle w:val="Header"/>
      <w:framePr w:wrap="around"/>
    </w:pPr>
    <w:r>
      <w:fldChar w:fldCharType="begin"/>
    </w:r>
    <w:r>
      <w:instrText xml:space="preserve"> TITLE   \* MERGEFORMAT </w:instrText>
    </w:r>
    <w:r>
      <w:fldChar w:fldCharType="separate"/>
    </w:r>
    <w:r w:rsidR="00717307">
      <w:t>MEM50009 Safely operate a mechanically powered recreational boat</w:t>
    </w:r>
    <w:r w:rsidR="00717307">
      <w:fldChar w:fldCharType="end"/>
    </w:r>
    <w:r>
      <w:tab/>
      <w:t xml:space="preserve">Date this document was generated: </w:t>
    </w:r>
    <w:r>
      <w:fldChar w:fldCharType="begin"/>
    </w:r>
    <w:r>
      <w:instrText xml:space="preserve"> CREATEDATE  \@ "d MMMM yyyy"  \* MERGEFORMAT </w:instrText>
    </w:r>
    <w:r>
      <w:fldChar w:fldCharType="separate"/>
    </w:r>
    <w:r w:rsidR="00717307">
      <w:rPr>
        <w:noProof/>
      </w:rPr>
      <w:t>1 March 2025</w:t>
    </w:r>
    <w:r>
      <w:fldChar w:fldCharType="end"/>
    </w:r>
  </w:p>
  <w:p w:rsidR="00C36A34" w:rsidP="00C36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A1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66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04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A34"/>
    <w:pPr>
      <w:spacing w:before="360" w:after="60"/>
      <w:outlineLvl w:val="0"/>
    </w:pPr>
    <w:rPr>
      <w:sz w:val="32"/>
    </w:rPr>
  </w:style>
  <w:style w:type="paragraph" w:styleId="Heading2">
    <w:name w:val="heading 2"/>
    <w:basedOn w:val="HeadingBase"/>
    <w:next w:val="BodyText"/>
    <w:link w:val="Heading2Char"/>
    <w:qFormat/>
    <w:rsid w:val="00C36A34"/>
    <w:pPr>
      <w:keepLines/>
      <w:spacing w:before="240" w:after="120"/>
      <w:outlineLvl w:val="1"/>
    </w:pPr>
    <w:rPr>
      <w:sz w:val="28"/>
      <w:szCs w:val="40"/>
    </w:rPr>
  </w:style>
  <w:style w:type="paragraph" w:styleId="Heading3">
    <w:name w:val="heading 3"/>
    <w:basedOn w:val="HeadingBase"/>
    <w:next w:val="BodyText"/>
    <w:link w:val="Heading3Char"/>
    <w:qFormat/>
    <w:rsid w:val="00C36A34"/>
    <w:pPr>
      <w:spacing w:before="180" w:after="120"/>
      <w:outlineLvl w:val="2"/>
    </w:pPr>
    <w:rPr>
      <w:spacing w:val="-10"/>
      <w:kern w:val="32"/>
    </w:rPr>
  </w:style>
  <w:style w:type="paragraph" w:styleId="Heading4">
    <w:name w:val="heading 4"/>
    <w:basedOn w:val="HeadingBase"/>
    <w:next w:val="BodyText"/>
    <w:link w:val="Heading4Char"/>
    <w:qFormat/>
    <w:rsid w:val="00C36A34"/>
    <w:pPr>
      <w:spacing w:before="160" w:after="120"/>
      <w:outlineLvl w:val="3"/>
    </w:pPr>
    <w:rPr>
      <w:sz w:val="22"/>
    </w:rPr>
  </w:style>
  <w:style w:type="paragraph" w:styleId="Heading5">
    <w:name w:val="heading 5"/>
    <w:basedOn w:val="HeadingBase"/>
    <w:next w:val="Normal"/>
    <w:link w:val="Heading5Char"/>
    <w:qFormat/>
    <w:rsid w:val="00C36A34"/>
    <w:pPr>
      <w:spacing w:before="80"/>
      <w:outlineLvl w:val="4"/>
    </w:pPr>
    <w:rPr>
      <w:color w:val="918585"/>
      <w:sz w:val="20"/>
    </w:rPr>
  </w:style>
  <w:style w:type="paragraph" w:styleId="Heading6">
    <w:name w:val="heading 6"/>
    <w:basedOn w:val="HeadingBase"/>
    <w:next w:val="Normal"/>
    <w:link w:val="Heading6Char"/>
    <w:qFormat/>
    <w:rsid w:val="00C36A34"/>
    <w:pPr>
      <w:spacing w:before="60"/>
      <w:outlineLvl w:val="5"/>
    </w:pPr>
    <w:rPr>
      <w:color w:val="918585"/>
      <w:sz w:val="20"/>
    </w:rPr>
  </w:style>
  <w:style w:type="paragraph" w:styleId="Heading7">
    <w:name w:val="heading 7"/>
    <w:basedOn w:val="Normal"/>
    <w:next w:val="Normal"/>
    <w:link w:val="Heading7Char"/>
    <w:qFormat/>
    <w:rsid w:val="00C36A34"/>
    <w:pPr>
      <w:ind w:left="720"/>
      <w:outlineLvl w:val="6"/>
    </w:pPr>
    <w:rPr>
      <w:i/>
    </w:rPr>
  </w:style>
  <w:style w:type="paragraph" w:styleId="Heading8">
    <w:name w:val="heading 8"/>
    <w:basedOn w:val="Normal"/>
    <w:next w:val="Normal"/>
    <w:link w:val="Heading8Char"/>
    <w:qFormat/>
    <w:rsid w:val="00C36A34"/>
    <w:pPr>
      <w:ind w:left="720"/>
      <w:outlineLvl w:val="7"/>
    </w:pPr>
    <w:rPr>
      <w:i/>
    </w:rPr>
  </w:style>
  <w:style w:type="paragraph" w:styleId="Heading9">
    <w:name w:val="heading 9"/>
    <w:basedOn w:val="Normal"/>
    <w:next w:val="Normal"/>
    <w:link w:val="Heading9Char"/>
    <w:qFormat/>
    <w:rsid w:val="00C36A34"/>
    <w:pPr>
      <w:ind w:left="720"/>
      <w:outlineLvl w:val="8"/>
    </w:pPr>
    <w:rPr>
      <w:i/>
    </w:rPr>
  </w:style>
  <w:style w:type="character" w:default="1" w:styleId="DefaultParagraphFont">
    <w:name w:val="Default Paragraph Font"/>
    <w:uiPriority w:val="1"/>
    <w:unhideWhenUsed/>
    <w:rsid w:val="00C36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34"/>
  </w:style>
  <w:style w:type="character" w:customStyle="1" w:styleId="Heading1Char">
    <w:name w:val="Heading 1 Char"/>
    <w:basedOn w:val="DefaultParagraphFont"/>
    <w:link w:val="Heading1"/>
    <w:rsid w:val="00C36A34"/>
    <w:rPr>
      <w:rFonts w:ascii="Times New Roman" w:eastAsia="Times New Roman" w:hAnsi="Times New Roman" w:cs="Times New Roman"/>
      <w:b/>
      <w:sz w:val="32"/>
      <w:szCs w:val="20"/>
      <w:lang w:eastAsia="en-US"/>
    </w:rPr>
  </w:style>
  <w:style w:type="paragraph" w:styleId="BodyText">
    <w:name w:val="Body Text"/>
    <w:basedOn w:val="Normal"/>
    <w:link w:val="BodyTextChar"/>
    <w:rsid w:val="00C36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A34"/>
    <w:rPr>
      <w:rFonts w:ascii="Times New Roman" w:eastAsia="Times New Roman" w:hAnsi="Times New Roman" w:cs="Times New Roman"/>
      <w:sz w:val="24"/>
      <w:lang w:eastAsia="en-US"/>
    </w:rPr>
  </w:style>
  <w:style w:type="paragraph" w:styleId="ListBullet">
    <w:name w:val="List Bullet"/>
    <w:basedOn w:val="List"/>
    <w:rsid w:val="00C36A34"/>
    <w:pPr>
      <w:numPr>
        <w:numId w:val="12"/>
      </w:numPr>
      <w:tabs>
        <w:tab w:val="clear" w:pos="340"/>
      </w:tabs>
      <w:spacing w:before="40" w:after="40"/>
    </w:pPr>
  </w:style>
  <w:style w:type="character" w:customStyle="1" w:styleId="SpecialBold">
    <w:name w:val="Special Bold"/>
    <w:basedOn w:val="DefaultParagraphFont"/>
    <w:rsid w:val="00C36A34"/>
    <w:rPr>
      <w:b/>
      <w:spacing w:val="0"/>
    </w:rPr>
  </w:style>
  <w:style w:type="paragraph" w:styleId="ListBullet2">
    <w:name w:val="List Bullet 2"/>
    <w:basedOn w:val="List2"/>
    <w:rsid w:val="00C36A34"/>
    <w:pPr>
      <w:numPr>
        <w:numId w:val="13"/>
      </w:numPr>
      <w:tabs>
        <w:tab w:val="clear" w:pos="680"/>
      </w:tabs>
    </w:pPr>
  </w:style>
  <w:style w:type="character" w:styleId="Emphasis">
    <w:name w:val="Emphasis"/>
    <w:basedOn w:val="DefaultParagraphFont"/>
    <w:qFormat/>
    <w:rsid w:val="00C36A34"/>
    <w:rPr>
      <w:i/>
    </w:rPr>
  </w:style>
  <w:style w:type="paragraph" w:customStyle="1" w:styleId="SuperHeading">
    <w:name w:val="SuperHeading"/>
    <w:basedOn w:val="Normal"/>
    <w:rsid w:val="00C36A34"/>
    <w:pPr>
      <w:spacing w:before="240" w:after="120"/>
      <w:outlineLvl w:val="0"/>
    </w:pPr>
    <w:rPr>
      <w:rFonts w:ascii="Times New Roman" w:hAnsi="Times New Roman"/>
      <w:b/>
      <w:sz w:val="32"/>
    </w:rPr>
  </w:style>
  <w:style w:type="paragraph" w:customStyle="1" w:styleId="AllowPageBreak">
    <w:name w:val="AllowPageBreak"/>
    <w:rsid w:val="00C36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A34"/>
    <w:rPr>
      <w:rFonts w:ascii="Courier New" w:eastAsia="Times New Roman" w:hAnsi="Courier New" w:cs="Times New Roman"/>
      <w:i/>
      <w:szCs w:val="20"/>
      <w:lang w:eastAsia="en-US"/>
    </w:rPr>
  </w:style>
  <w:style w:type="paragraph" w:customStyle="1" w:styleId="HeadingBase">
    <w:name w:val="Heading Base"/>
    <w:rsid w:val="00C36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34"/>
    <w:pPr>
      <w:tabs>
        <w:tab w:val="right" w:leader="dot" w:pos="9072"/>
      </w:tabs>
      <w:ind w:left="567"/>
    </w:pPr>
    <w:rPr>
      <w:szCs w:val="22"/>
    </w:rPr>
  </w:style>
  <w:style w:type="paragraph" w:customStyle="1" w:styleId="TOCBase">
    <w:name w:val="TOC Base"/>
    <w:rsid w:val="00C36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34"/>
    <w:pPr>
      <w:tabs>
        <w:tab w:val="right" w:leader="dot" w:pos="9072"/>
      </w:tabs>
      <w:spacing w:before="40" w:after="40"/>
      <w:ind w:left="284"/>
    </w:pPr>
    <w:rPr>
      <w:rFonts w:ascii="Times New Roman" w:hAnsi="Times New Roman"/>
    </w:rPr>
  </w:style>
  <w:style w:type="paragraph" w:styleId="TOC1">
    <w:name w:val="toc 1"/>
    <w:basedOn w:val="TOCBase"/>
    <w:next w:val="Normal"/>
    <w:rsid w:val="00C36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34"/>
    <w:rPr>
      <w:rFonts w:ascii="Times New Roman" w:eastAsia="Times New Roman" w:hAnsi="Times New Roman" w:cs="Times New Roman"/>
      <w:sz w:val="16"/>
      <w:lang w:eastAsia="en-US"/>
    </w:rPr>
  </w:style>
  <w:style w:type="paragraph" w:styleId="Title">
    <w:name w:val="Title"/>
    <w:basedOn w:val="HeadingBase"/>
    <w:link w:val="TitleChar"/>
    <w:qFormat/>
    <w:rsid w:val="00C36A34"/>
    <w:pPr>
      <w:spacing w:before="5040"/>
      <w:jc w:val="center"/>
    </w:pPr>
    <w:rPr>
      <w:sz w:val="48"/>
      <w:szCs w:val="72"/>
      <w:lang w:val="en-US"/>
    </w:rPr>
  </w:style>
  <w:style w:type="character" w:customStyle="1" w:styleId="TitleChar">
    <w:name w:val="Title Char"/>
    <w:basedOn w:val="DefaultParagraphFont"/>
    <w:link w:val="Title"/>
    <w:rsid w:val="00C36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34"/>
    <w:pPr>
      <w:tabs>
        <w:tab w:val="left" w:pos="3600"/>
        <w:tab w:val="left" w:pos="3958"/>
      </w:tabs>
    </w:pPr>
  </w:style>
  <w:style w:type="paragraph" w:styleId="List">
    <w:name w:val="List"/>
    <w:basedOn w:val="BodyText"/>
    <w:next w:val="BodyText"/>
    <w:rsid w:val="00C36A34"/>
    <w:pPr>
      <w:tabs>
        <w:tab w:val="left" w:pos="340"/>
      </w:tabs>
      <w:spacing w:before="60" w:after="60"/>
      <w:ind w:left="340" w:hanging="340"/>
    </w:pPr>
  </w:style>
  <w:style w:type="paragraph" w:customStyle="1" w:styleId="Note">
    <w:name w:val="Note"/>
    <w:basedOn w:val="BodyText"/>
    <w:rsid w:val="00C36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A34"/>
    <w:pPr>
      <w:framePr w:wrap="auto" w:hAnchor="text" w:y="6049"/>
    </w:pPr>
    <w:rPr>
      <w:color w:val="000000"/>
      <w:sz w:val="40"/>
    </w:rPr>
  </w:style>
  <w:style w:type="paragraph" w:customStyle="1" w:styleId="TOCTitle">
    <w:name w:val="TOCTitle"/>
    <w:basedOn w:val="Heading1"/>
    <w:rsid w:val="00C36A34"/>
    <w:pPr>
      <w:spacing w:after="240"/>
      <w:jc w:val="center"/>
      <w:outlineLvl w:val="9"/>
    </w:pPr>
    <w:rPr>
      <w:caps/>
    </w:rPr>
  </w:style>
  <w:style w:type="paragraph" w:customStyle="1" w:styleId="Version">
    <w:name w:val="Version"/>
    <w:rsid w:val="00C36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A34"/>
    <w:pPr>
      <w:keepNext w:val="0"/>
      <w:tabs>
        <w:tab w:val="right" w:pos="4176"/>
      </w:tabs>
      <w:ind w:left="198" w:hanging="198"/>
    </w:pPr>
    <w:rPr>
      <w:rFonts w:ascii="Garamond" w:hAnsi="Garamond"/>
    </w:rPr>
  </w:style>
  <w:style w:type="paragraph" w:styleId="IndexHeading">
    <w:name w:val="index heading"/>
    <w:basedOn w:val="Normal"/>
    <w:next w:val="Index1"/>
    <w:semiHidden/>
    <w:rsid w:val="00C36A34"/>
    <w:pPr>
      <w:spacing w:before="120" w:after="120"/>
    </w:pPr>
    <w:rPr>
      <w:rFonts w:ascii="Arial" w:hAnsi="Arial"/>
      <w:b/>
      <w:color w:val="918585"/>
      <w:sz w:val="24"/>
    </w:rPr>
  </w:style>
  <w:style w:type="paragraph" w:styleId="Header">
    <w:name w:val="header"/>
    <w:basedOn w:val="Normal"/>
    <w:link w:val="HeaderChar"/>
    <w:rsid w:val="00C36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34"/>
    <w:rPr>
      <w:rFonts w:ascii="Times New Roman" w:eastAsia="Times New Roman" w:hAnsi="Times New Roman" w:cs="Times New Roman"/>
      <w:sz w:val="16"/>
      <w:szCs w:val="20"/>
      <w:lang w:val="en-GB" w:eastAsia="en-US"/>
    </w:rPr>
  </w:style>
  <w:style w:type="paragraph" w:customStyle="1" w:styleId="Chapter">
    <w:name w:val="Chapter"/>
    <w:basedOn w:val="Normal"/>
    <w:rsid w:val="00C36A34"/>
    <w:pPr>
      <w:spacing w:before="240"/>
    </w:pPr>
    <w:rPr>
      <w:rFonts w:ascii="Times New Roman" w:hAnsi="Times New Roman"/>
      <w:smallCaps/>
      <w:spacing w:val="80"/>
      <w:sz w:val="28"/>
    </w:rPr>
  </w:style>
  <w:style w:type="paragraph" w:customStyle="1" w:styleId="InChapter">
    <w:name w:val="InChapter"/>
    <w:basedOn w:val="Heading3"/>
    <w:rsid w:val="00C36A34"/>
    <w:pPr>
      <w:spacing w:after="240"/>
      <w:outlineLvl w:val="9"/>
    </w:pPr>
    <w:rPr>
      <w:noProof/>
    </w:rPr>
  </w:style>
  <w:style w:type="paragraph" w:styleId="Index2">
    <w:name w:val="index 2"/>
    <w:basedOn w:val="Normal"/>
    <w:next w:val="Normal"/>
    <w:semiHidden/>
    <w:rsid w:val="00C36A34"/>
    <w:pPr>
      <w:tabs>
        <w:tab w:val="right" w:pos="4176"/>
      </w:tabs>
      <w:ind w:left="568" w:hanging="284"/>
    </w:pPr>
    <w:rPr>
      <w:rFonts w:ascii="Garamond" w:hAnsi="Garamond"/>
    </w:rPr>
  </w:style>
  <w:style w:type="paragraph" w:customStyle="1" w:styleId="Byline">
    <w:name w:val="Byline"/>
    <w:rsid w:val="00C36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34"/>
    <w:pPr>
      <w:tabs>
        <w:tab w:val="clear" w:pos="3600"/>
        <w:tab w:val="clear" w:pos="3958"/>
      </w:tabs>
      <w:jc w:val="right"/>
    </w:pPr>
  </w:style>
  <w:style w:type="paragraph" w:styleId="Caption">
    <w:name w:val="caption"/>
    <w:basedOn w:val="BodyText"/>
    <w:next w:val="Normal"/>
    <w:qFormat/>
    <w:rsid w:val="00C36A34"/>
    <w:pPr>
      <w:framePr w:w="2268" w:hSpace="181" w:vSpace="181" w:wrap="around" w:vAnchor="text" w:hAnchor="page" w:x="1135" w:y="285" w:anchorLock="1"/>
    </w:pPr>
    <w:rPr>
      <w:i/>
    </w:rPr>
  </w:style>
  <w:style w:type="paragraph" w:customStyle="1" w:styleId="MiniTOCTitle">
    <w:name w:val="MiniTOCTitle"/>
    <w:basedOn w:val="Heading4"/>
    <w:rsid w:val="00C36A34"/>
    <w:pPr>
      <w:spacing w:before="240"/>
      <w:outlineLvl w:val="9"/>
    </w:pPr>
    <w:rPr>
      <w:noProof/>
      <w:sz w:val="24"/>
    </w:rPr>
  </w:style>
  <w:style w:type="paragraph" w:customStyle="1" w:styleId="MiniTOCItem">
    <w:name w:val="MiniTOCItem"/>
    <w:basedOn w:val="ListBullet"/>
    <w:rsid w:val="00C36A34"/>
    <w:pPr>
      <w:numPr>
        <w:numId w:val="0"/>
      </w:numPr>
      <w:tabs>
        <w:tab w:val="right" w:leader="dot" w:pos="6521"/>
      </w:tabs>
      <w:spacing w:before="0" w:after="0"/>
    </w:pPr>
  </w:style>
  <w:style w:type="paragraph" w:customStyle="1" w:styleId="TOFTitle">
    <w:name w:val="TOFTitle"/>
    <w:basedOn w:val="TOCTitle"/>
    <w:rsid w:val="00C36A34"/>
  </w:style>
  <w:style w:type="paragraph" w:styleId="TableofFigures">
    <w:name w:val="table of figures"/>
    <w:basedOn w:val="Normal"/>
    <w:next w:val="Normal"/>
    <w:semiHidden/>
    <w:rsid w:val="00C36A34"/>
    <w:pPr>
      <w:tabs>
        <w:tab w:val="right" w:leader="dot" w:pos="9072"/>
      </w:tabs>
      <w:ind w:left="970" w:hanging="403"/>
    </w:pPr>
    <w:rPr>
      <w:rFonts w:ascii="Times New Roman" w:hAnsi="Times New Roman"/>
      <w:b/>
    </w:rPr>
  </w:style>
  <w:style w:type="paragraph" w:styleId="ListNumber">
    <w:name w:val="List Number"/>
    <w:basedOn w:val="List"/>
    <w:rsid w:val="00C36A34"/>
    <w:pPr>
      <w:numPr>
        <w:numId w:val="15"/>
      </w:numPr>
      <w:tabs>
        <w:tab w:val="clear" w:pos="340"/>
      </w:tabs>
    </w:pPr>
  </w:style>
  <w:style w:type="character" w:customStyle="1" w:styleId="WingdingSymbols">
    <w:name w:val="Wingding Symbols"/>
    <w:rsid w:val="00C36A34"/>
    <w:rPr>
      <w:rFonts w:ascii="Wingdings" w:hAnsi="Wingdings"/>
    </w:rPr>
  </w:style>
  <w:style w:type="paragraph" w:customStyle="1" w:styleId="TableHeading">
    <w:name w:val="Table Heading"/>
    <w:basedOn w:val="HeadingBase"/>
    <w:rsid w:val="00C36A34"/>
    <w:pPr>
      <w:keepLines/>
      <w:pBdr>
        <w:bottom w:val="single" w:sz="6" w:space="1" w:color="918585"/>
      </w:pBdr>
      <w:spacing w:before="240"/>
    </w:pPr>
  </w:style>
  <w:style w:type="character" w:customStyle="1" w:styleId="HotSpot">
    <w:name w:val="HotSpot"/>
    <w:rsid w:val="00C36A34"/>
    <w:rPr>
      <w:color w:val="0033CC"/>
      <w:u w:val="none"/>
    </w:rPr>
  </w:style>
  <w:style w:type="paragraph" w:customStyle="1" w:styleId="BodyTextRight">
    <w:name w:val="Body Text Right"/>
    <w:basedOn w:val="BodyText"/>
    <w:rsid w:val="00C36A34"/>
    <w:pPr>
      <w:spacing w:before="0" w:after="0"/>
      <w:jc w:val="right"/>
    </w:pPr>
  </w:style>
  <w:style w:type="paragraph" w:styleId="Index3">
    <w:name w:val="index 3"/>
    <w:basedOn w:val="ListNumber2"/>
    <w:next w:val="Normal"/>
    <w:semiHidden/>
    <w:rsid w:val="00C36A34"/>
    <w:pPr>
      <w:numPr>
        <w:numId w:val="0"/>
      </w:numPr>
      <w:tabs>
        <w:tab w:val="right" w:leader="dot" w:pos="4176"/>
      </w:tabs>
    </w:pPr>
  </w:style>
  <w:style w:type="paragraph" w:styleId="ListNumber2">
    <w:name w:val="List Number 2"/>
    <w:basedOn w:val="List2"/>
    <w:rsid w:val="00C36A34"/>
    <w:pPr>
      <w:numPr>
        <w:numId w:val="10"/>
      </w:numPr>
      <w:tabs>
        <w:tab w:val="clear" w:pos="1060"/>
      </w:tabs>
    </w:pPr>
  </w:style>
  <w:style w:type="paragraph" w:customStyle="1" w:styleId="MarginNote">
    <w:name w:val="Margin Note"/>
    <w:basedOn w:val="BodyText"/>
    <w:rsid w:val="00C36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A34"/>
    <w:rPr>
      <w:sz w:val="32"/>
    </w:rPr>
  </w:style>
  <w:style w:type="paragraph" w:customStyle="1" w:styleId="HeadingProcedure">
    <w:name w:val="Heading Procedure"/>
    <w:basedOn w:val="HeadingBase"/>
    <w:next w:val="Normal"/>
    <w:rsid w:val="00C36A34"/>
    <w:pPr>
      <w:tabs>
        <w:tab w:val="left" w:pos="0"/>
      </w:tabs>
      <w:spacing w:before="120" w:after="60"/>
    </w:pPr>
    <w:rPr>
      <w:i/>
      <w:color w:val="918585"/>
      <w:sz w:val="22"/>
    </w:rPr>
  </w:style>
  <w:style w:type="paragraph" w:customStyle="1" w:styleId="TableBodyText">
    <w:name w:val="Table Body Text"/>
    <w:basedOn w:val="BodyText"/>
    <w:rsid w:val="00C36A34"/>
    <w:pPr>
      <w:spacing w:before="60" w:after="60"/>
    </w:pPr>
  </w:style>
  <w:style w:type="paragraph" w:styleId="ListContinue">
    <w:name w:val="List Continue"/>
    <w:basedOn w:val="List"/>
    <w:rsid w:val="00C36A34"/>
    <w:pPr>
      <w:ind w:firstLine="0"/>
    </w:pPr>
  </w:style>
  <w:style w:type="paragraph" w:customStyle="1" w:styleId="ListNote">
    <w:name w:val="List Note"/>
    <w:basedOn w:val="List"/>
    <w:rsid w:val="00C36A34"/>
    <w:pPr>
      <w:pBdr>
        <w:top w:val="single" w:sz="6" w:space="2" w:color="918585"/>
        <w:bottom w:val="single" w:sz="6" w:space="2" w:color="918585"/>
      </w:pBdr>
      <w:tabs>
        <w:tab w:val="left" w:pos="1021"/>
      </w:tabs>
      <w:ind w:firstLine="0"/>
    </w:pPr>
  </w:style>
  <w:style w:type="paragraph" w:customStyle="1" w:styleId="Warning">
    <w:name w:val="Warning"/>
    <w:basedOn w:val="BodyText"/>
    <w:rsid w:val="00C36A34"/>
    <w:pPr>
      <w:shd w:val="clear" w:color="auto" w:fill="D9D9D9"/>
      <w:tabs>
        <w:tab w:val="left" w:pos="992"/>
      </w:tabs>
      <w:ind w:left="119" w:right="119"/>
    </w:pPr>
    <w:rPr>
      <w:sz w:val="20"/>
    </w:rPr>
  </w:style>
  <w:style w:type="paragraph" w:customStyle="1" w:styleId="MarginIcons">
    <w:name w:val="Margin Icons"/>
    <w:basedOn w:val="BodyText"/>
    <w:rsid w:val="00C36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34"/>
    <w:rPr>
      <w:rFonts w:ascii="Courier New" w:hAnsi="Courier New"/>
    </w:rPr>
  </w:style>
  <w:style w:type="paragraph" w:customStyle="1" w:styleId="NoteBullet">
    <w:name w:val="Note Bullet"/>
    <w:basedOn w:val="Note"/>
    <w:rsid w:val="00C36A34"/>
    <w:pPr>
      <w:tabs>
        <w:tab w:val="clear" w:pos="680"/>
      </w:tabs>
      <w:spacing w:before="60" w:after="60"/>
    </w:pPr>
  </w:style>
  <w:style w:type="paragraph" w:customStyle="1" w:styleId="SubHeading2">
    <w:name w:val="SubHeading2"/>
    <w:basedOn w:val="HeadingBase"/>
    <w:rsid w:val="00C36A34"/>
    <w:pPr>
      <w:spacing w:before="240" w:after="60"/>
    </w:pPr>
    <w:rPr>
      <w:sz w:val="20"/>
    </w:rPr>
  </w:style>
  <w:style w:type="paragraph" w:customStyle="1" w:styleId="SubHeading1">
    <w:name w:val="SubHeading1"/>
    <w:basedOn w:val="HeadingBase"/>
    <w:rsid w:val="00C36A34"/>
    <w:pPr>
      <w:spacing w:before="240" w:after="60"/>
    </w:pPr>
    <w:rPr>
      <w:color w:val="918585"/>
      <w:sz w:val="22"/>
    </w:rPr>
  </w:style>
  <w:style w:type="paragraph" w:customStyle="1" w:styleId="SideHeading">
    <w:name w:val="Side Heading"/>
    <w:basedOn w:val="HeadingBase"/>
    <w:rsid w:val="00C36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34"/>
    <w:pPr>
      <w:tabs>
        <w:tab w:val="num" w:pos="360"/>
      </w:tabs>
    </w:pPr>
  </w:style>
  <w:style w:type="paragraph" w:styleId="PlainText">
    <w:name w:val="Plain Text"/>
    <w:basedOn w:val="Normal"/>
    <w:link w:val="PlainTextChar"/>
    <w:rsid w:val="00C36A34"/>
    <w:rPr>
      <w:sz w:val="20"/>
    </w:rPr>
  </w:style>
  <w:style w:type="character" w:customStyle="1" w:styleId="PlainTextChar">
    <w:name w:val="Plain Text Char"/>
    <w:basedOn w:val="DefaultParagraphFont"/>
    <w:link w:val="PlainText"/>
    <w:rsid w:val="00C36A34"/>
    <w:rPr>
      <w:rFonts w:ascii="Courier New" w:eastAsia="Times New Roman" w:hAnsi="Courier New" w:cs="Times New Roman"/>
      <w:sz w:val="20"/>
      <w:szCs w:val="20"/>
      <w:lang w:eastAsia="en-US"/>
    </w:rPr>
  </w:style>
  <w:style w:type="character" w:customStyle="1" w:styleId="MenuOption">
    <w:name w:val="Menu Option"/>
    <w:basedOn w:val="DefaultParagraphFont"/>
    <w:rsid w:val="00C36A34"/>
    <w:rPr>
      <w:b/>
      <w:smallCaps/>
    </w:rPr>
  </w:style>
  <w:style w:type="paragraph" w:customStyle="1" w:styleId="TableListNumber">
    <w:name w:val="Table List Number"/>
    <w:basedOn w:val="ListNumber"/>
    <w:rsid w:val="00C36A34"/>
    <w:pPr>
      <w:numPr>
        <w:numId w:val="0"/>
      </w:numPr>
    </w:pPr>
  </w:style>
  <w:style w:type="paragraph" w:styleId="TOC4">
    <w:name w:val="toc 4"/>
    <w:basedOn w:val="TOCBase"/>
    <w:next w:val="Normal"/>
    <w:semiHidden/>
    <w:rsid w:val="00C36A34"/>
    <w:pPr>
      <w:tabs>
        <w:tab w:val="right" w:leader="dot" w:pos="9071"/>
      </w:tabs>
      <w:ind w:left="1701"/>
    </w:pPr>
  </w:style>
  <w:style w:type="paragraph" w:customStyle="1" w:styleId="ListAlpha">
    <w:name w:val="List Alpha"/>
    <w:basedOn w:val="List"/>
    <w:rsid w:val="00C36A34"/>
    <w:pPr>
      <w:numPr>
        <w:numId w:val="9"/>
      </w:numPr>
    </w:pPr>
  </w:style>
  <w:style w:type="paragraph" w:customStyle="1" w:styleId="ListAlpha2">
    <w:name w:val="List Alpha 2"/>
    <w:basedOn w:val="List2"/>
    <w:rsid w:val="00C36A34"/>
    <w:pPr>
      <w:numPr>
        <w:numId w:val="8"/>
      </w:numPr>
    </w:pPr>
  </w:style>
  <w:style w:type="paragraph" w:styleId="List2">
    <w:name w:val="List 2"/>
    <w:basedOn w:val="BodyText"/>
    <w:rsid w:val="00C36A34"/>
    <w:pPr>
      <w:tabs>
        <w:tab w:val="left" w:pos="680"/>
      </w:tabs>
      <w:spacing w:before="60" w:after="60"/>
      <w:ind w:left="680" w:hanging="340"/>
    </w:pPr>
  </w:style>
  <w:style w:type="paragraph" w:styleId="List3">
    <w:name w:val="List 3"/>
    <w:basedOn w:val="BodyText"/>
    <w:rsid w:val="00C36A34"/>
    <w:pPr>
      <w:tabs>
        <w:tab w:val="left" w:pos="1021"/>
      </w:tabs>
      <w:spacing w:before="60" w:after="60"/>
      <w:ind w:left="1020" w:hanging="340"/>
    </w:pPr>
  </w:style>
  <w:style w:type="paragraph" w:styleId="List4">
    <w:name w:val="List 4"/>
    <w:basedOn w:val="BodyText"/>
    <w:rsid w:val="00C36A34"/>
    <w:pPr>
      <w:tabs>
        <w:tab w:val="left" w:pos="1361"/>
      </w:tabs>
      <w:spacing w:before="60" w:after="60"/>
      <w:ind w:left="1361" w:hanging="340"/>
    </w:pPr>
  </w:style>
  <w:style w:type="paragraph" w:styleId="List5">
    <w:name w:val="List 5"/>
    <w:basedOn w:val="BodyText"/>
    <w:rsid w:val="00C36A34"/>
    <w:pPr>
      <w:tabs>
        <w:tab w:val="left" w:pos="1701"/>
      </w:tabs>
      <w:spacing w:before="60" w:after="60"/>
      <w:ind w:left="1701" w:hanging="340"/>
    </w:pPr>
  </w:style>
  <w:style w:type="paragraph" w:styleId="ListBullet3">
    <w:name w:val="List Bullet 3"/>
    <w:basedOn w:val="List3"/>
    <w:rsid w:val="00C36A34"/>
    <w:pPr>
      <w:numPr>
        <w:numId w:val="14"/>
      </w:numPr>
      <w:tabs>
        <w:tab w:val="clear" w:pos="1021"/>
      </w:tabs>
      <w:ind w:left="1037" w:hanging="357"/>
    </w:pPr>
  </w:style>
  <w:style w:type="paragraph" w:styleId="ListBullet4">
    <w:name w:val="List Bullet 4"/>
    <w:basedOn w:val="List4"/>
    <w:rsid w:val="00C36A34"/>
    <w:pPr>
      <w:numPr>
        <w:numId w:val="3"/>
      </w:numPr>
      <w:tabs>
        <w:tab w:val="clear" w:pos="1361"/>
      </w:tabs>
    </w:pPr>
  </w:style>
  <w:style w:type="paragraph" w:styleId="ListBullet5">
    <w:name w:val="List Bullet 5"/>
    <w:basedOn w:val="List5"/>
    <w:rsid w:val="00C36A34"/>
    <w:pPr>
      <w:numPr>
        <w:numId w:val="4"/>
      </w:numPr>
    </w:pPr>
  </w:style>
  <w:style w:type="paragraph" w:styleId="ListContinue2">
    <w:name w:val="List Continue 2"/>
    <w:basedOn w:val="List2"/>
    <w:rsid w:val="00C36A34"/>
    <w:pPr>
      <w:ind w:firstLine="0"/>
    </w:pPr>
  </w:style>
  <w:style w:type="paragraph" w:styleId="ListContinue3">
    <w:name w:val="List Continue 3"/>
    <w:basedOn w:val="List3"/>
    <w:rsid w:val="00C36A34"/>
    <w:pPr>
      <w:ind w:left="1021" w:firstLine="0"/>
    </w:pPr>
  </w:style>
  <w:style w:type="paragraph" w:styleId="ListContinue4">
    <w:name w:val="List Continue 4"/>
    <w:basedOn w:val="List4"/>
    <w:rsid w:val="00C36A34"/>
    <w:pPr>
      <w:ind w:firstLine="0"/>
    </w:pPr>
  </w:style>
  <w:style w:type="paragraph" w:styleId="ListContinue5">
    <w:name w:val="List Continue 5"/>
    <w:basedOn w:val="List5"/>
    <w:rsid w:val="00C36A34"/>
    <w:pPr>
      <w:ind w:firstLine="0"/>
    </w:pPr>
  </w:style>
  <w:style w:type="paragraph" w:styleId="ListNumber3">
    <w:name w:val="List Number 3"/>
    <w:basedOn w:val="List3"/>
    <w:rsid w:val="00C36A34"/>
    <w:pPr>
      <w:numPr>
        <w:numId w:val="5"/>
      </w:numPr>
    </w:pPr>
  </w:style>
  <w:style w:type="paragraph" w:styleId="ListNumber4">
    <w:name w:val="List Number 4"/>
    <w:basedOn w:val="List4"/>
    <w:rsid w:val="00C36A34"/>
    <w:pPr>
      <w:numPr>
        <w:numId w:val="6"/>
      </w:numPr>
    </w:pPr>
  </w:style>
  <w:style w:type="paragraph" w:styleId="ListNumber5">
    <w:name w:val="List Number 5"/>
    <w:basedOn w:val="List5"/>
    <w:rsid w:val="00C36A34"/>
    <w:pPr>
      <w:numPr>
        <w:numId w:val="7"/>
      </w:numPr>
    </w:pPr>
  </w:style>
  <w:style w:type="paragraph" w:styleId="BlockText">
    <w:name w:val="Block Text"/>
    <w:basedOn w:val="Normal"/>
    <w:rsid w:val="00C36A34"/>
    <w:pPr>
      <w:spacing w:after="120"/>
      <w:ind w:left="1440" w:right="1440"/>
    </w:pPr>
  </w:style>
  <w:style w:type="character" w:customStyle="1" w:styleId="Subscript">
    <w:name w:val="Subscript"/>
    <w:basedOn w:val="DefaultParagraphFont"/>
    <w:rsid w:val="00C36A34"/>
    <w:rPr>
      <w:sz w:val="16"/>
      <w:vertAlign w:val="subscript"/>
    </w:rPr>
  </w:style>
  <w:style w:type="character" w:customStyle="1" w:styleId="Superscript">
    <w:name w:val="Superscript"/>
    <w:basedOn w:val="DefaultParagraphFont"/>
    <w:rsid w:val="00C36A34"/>
    <w:rPr>
      <w:sz w:val="16"/>
      <w:vertAlign w:val="superscript"/>
    </w:rPr>
  </w:style>
  <w:style w:type="character" w:customStyle="1" w:styleId="Symbols">
    <w:name w:val="Symbols"/>
    <w:basedOn w:val="DefaultParagraphFont"/>
    <w:rsid w:val="00C36A34"/>
    <w:rPr>
      <w:rFonts w:ascii="Symbol" w:hAnsi="Symbol"/>
    </w:rPr>
  </w:style>
  <w:style w:type="character" w:customStyle="1" w:styleId="MenuOptions">
    <w:name w:val="Menu Options"/>
    <w:basedOn w:val="DefaultParagraphFont"/>
    <w:rsid w:val="00C36A34"/>
    <w:rPr>
      <w:rFonts w:ascii="Arial Narrow" w:hAnsi="Arial Narrow"/>
      <w:smallCaps/>
    </w:rPr>
  </w:style>
  <w:style w:type="character" w:customStyle="1" w:styleId="Buttons">
    <w:name w:val="Buttons"/>
    <w:basedOn w:val="DefaultParagraphFont"/>
    <w:rsid w:val="00C36A34"/>
    <w:rPr>
      <w:b/>
    </w:rPr>
  </w:style>
  <w:style w:type="character" w:customStyle="1" w:styleId="Underlined">
    <w:name w:val="Underlined"/>
    <w:basedOn w:val="DefaultParagraphFont"/>
    <w:rsid w:val="00C36A34"/>
    <w:rPr>
      <w:u w:val="single"/>
    </w:rPr>
  </w:style>
  <w:style w:type="paragraph" w:customStyle="1" w:styleId="TableBodyTextRight">
    <w:name w:val="Table Body Text Right"/>
    <w:basedOn w:val="TableBodyText"/>
    <w:rsid w:val="00C36A34"/>
    <w:pPr>
      <w:widowControl w:val="0"/>
      <w:autoSpaceDE w:val="0"/>
      <w:autoSpaceDN w:val="0"/>
      <w:adjustRightInd w:val="0"/>
      <w:jc w:val="right"/>
    </w:pPr>
    <w:rPr>
      <w:rFonts w:cs="Arial"/>
      <w:szCs w:val="18"/>
    </w:rPr>
  </w:style>
  <w:style w:type="paragraph" w:customStyle="1" w:styleId="CopyrightText">
    <w:name w:val="Copyright Text"/>
    <w:basedOn w:val="BodyText"/>
    <w:rsid w:val="00C36A34"/>
    <w:rPr>
      <w:sz w:val="18"/>
    </w:rPr>
  </w:style>
  <w:style w:type="paragraph" w:customStyle="1" w:styleId="BodySmallRight">
    <w:name w:val="Body Small Right"/>
    <w:basedOn w:val="BodyTextRight"/>
    <w:rsid w:val="00C36A34"/>
    <w:rPr>
      <w:sz w:val="18"/>
      <w:szCs w:val="18"/>
    </w:rPr>
  </w:style>
  <w:style w:type="paragraph" w:customStyle="1" w:styleId="MarginEdition">
    <w:name w:val="Margin Edition"/>
    <w:basedOn w:val="MarginNote"/>
    <w:rsid w:val="00C36A34"/>
    <w:pPr>
      <w:spacing w:before="0" w:after="0"/>
    </w:pPr>
    <w:rPr>
      <w:rFonts w:ascii="Times New Roman" w:hAnsi="Times New Roman"/>
      <w:color w:val="999999"/>
    </w:rPr>
  </w:style>
  <w:style w:type="paragraph" w:customStyle="1" w:styleId="Spacer">
    <w:name w:val="Spacer"/>
    <w:basedOn w:val="Normal"/>
    <w:rsid w:val="00C36A34"/>
    <w:rPr>
      <w:sz w:val="2"/>
      <w:szCs w:val="2"/>
    </w:rPr>
  </w:style>
  <w:style w:type="character" w:customStyle="1" w:styleId="Small">
    <w:name w:val="Small"/>
    <w:basedOn w:val="DefaultParagraphFont"/>
    <w:rsid w:val="00C36A34"/>
    <w:rPr>
      <w:sz w:val="16"/>
    </w:rPr>
  </w:style>
  <w:style w:type="paragraph" w:customStyle="1" w:styleId="WideTable">
    <w:name w:val="Wide Table"/>
    <w:basedOn w:val="Normal"/>
    <w:rsid w:val="00C36A34"/>
    <w:pPr>
      <w:ind w:left="-1418"/>
    </w:pPr>
    <w:rPr>
      <w:sz w:val="2"/>
      <w:szCs w:val="2"/>
    </w:rPr>
  </w:style>
  <w:style w:type="character" w:styleId="PageNumber">
    <w:name w:val="page number"/>
    <w:basedOn w:val="DefaultParagraphFont"/>
    <w:rsid w:val="00C36A34"/>
  </w:style>
  <w:style w:type="paragraph" w:styleId="Quote">
    <w:name w:val="Quote"/>
    <w:basedOn w:val="Heading1"/>
    <w:link w:val="QuoteChar"/>
    <w:qFormat/>
    <w:rsid w:val="00C36A34"/>
    <w:rPr>
      <w:b w:val="0"/>
      <w:sz w:val="72"/>
      <w:szCs w:val="72"/>
      <w:lang w:val="en-NZ"/>
    </w:rPr>
  </w:style>
  <w:style w:type="character" w:customStyle="1" w:styleId="QuoteChar">
    <w:name w:val="Quote Char"/>
    <w:basedOn w:val="DefaultParagraphFont"/>
    <w:link w:val="Quote"/>
    <w:rsid w:val="00C36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34"/>
    <w:pPr>
      <w:pageBreakBefore/>
    </w:pPr>
  </w:style>
  <w:style w:type="paragraph" w:customStyle="1" w:styleId="Border">
    <w:name w:val="Border"/>
    <w:basedOn w:val="Normal"/>
    <w:qFormat/>
    <w:rsid w:val="00C36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34"/>
    <w:rPr>
      <w:b/>
      <w:bCs/>
      <w:i/>
      <w:iCs/>
      <w:color w:val="auto"/>
    </w:rPr>
  </w:style>
  <w:style w:type="paragraph" w:styleId="IntenseQuote">
    <w:name w:val="Intense Quote"/>
    <w:basedOn w:val="Normal"/>
    <w:next w:val="Normal"/>
    <w:link w:val="IntenseQuoteChar"/>
    <w:uiPriority w:val="30"/>
    <w:qFormat/>
    <w:rsid w:val="00C36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A34"/>
    <w:rPr>
      <w:smallCaps/>
      <w:color w:val="auto"/>
      <w:u w:val="single"/>
    </w:rPr>
  </w:style>
  <w:style w:type="character" w:styleId="IntenseReference">
    <w:name w:val="Intense Reference"/>
    <w:basedOn w:val="DefaultParagraphFont"/>
    <w:uiPriority w:val="32"/>
    <w:qFormat/>
    <w:rsid w:val="00C36A34"/>
    <w:rPr>
      <w:b/>
      <w:bCs/>
      <w:smallCaps/>
      <w:color w:val="auto"/>
      <w:spacing w:val="5"/>
      <w:u w:val="single"/>
    </w:rPr>
  </w:style>
  <w:style w:type="paragraph" w:customStyle="1" w:styleId="2ColumnHeading">
    <w:name w:val="2Column Heading"/>
    <w:basedOn w:val="BodyText"/>
    <w:qFormat/>
    <w:rsid w:val="00C36A34"/>
    <w:pPr>
      <w:spacing w:after="60"/>
      <w:ind w:left="-2268"/>
    </w:pPr>
    <w:rPr>
      <w:b/>
    </w:rPr>
  </w:style>
  <w:style w:type="paragraph" w:customStyle="1" w:styleId="Heading1TOC">
    <w:name w:val="Heading1 TOC"/>
    <w:basedOn w:val="Normal"/>
    <w:qFormat/>
    <w:rsid w:val="00C36A34"/>
    <w:pPr>
      <w:spacing w:before="240" w:after="120"/>
    </w:pPr>
    <w:rPr>
      <w:rFonts w:ascii="Times New Roman" w:hAnsi="Times New Roman"/>
      <w:b/>
      <w:sz w:val="32"/>
    </w:rPr>
  </w:style>
  <w:style w:type="paragraph" w:customStyle="1" w:styleId="Heading2TOC">
    <w:name w:val="Heading2 TOC"/>
    <w:basedOn w:val="Normal"/>
    <w:qFormat/>
    <w:rsid w:val="00C36A34"/>
    <w:pPr>
      <w:spacing w:before="240" w:after="60"/>
    </w:pPr>
    <w:rPr>
      <w:rFonts w:ascii="Times New Roman" w:hAnsi="Times New Roman"/>
      <w:b/>
      <w:sz w:val="28"/>
    </w:rPr>
  </w:style>
  <w:style w:type="character" w:customStyle="1" w:styleId="Underline">
    <w:name w:val="Underline"/>
    <w:basedOn w:val="DefaultParagraphFont"/>
    <w:qFormat/>
    <w:rsid w:val="00C36A34"/>
    <w:rPr>
      <w:u w:val="single"/>
    </w:rPr>
  </w:style>
  <w:style w:type="character" w:customStyle="1" w:styleId="BoldandItalics">
    <w:name w:val="Bold and Italics"/>
    <w:qFormat/>
    <w:rsid w:val="00C36A34"/>
    <w:rPr>
      <w:b/>
      <w:i/>
      <w:u w:val="none"/>
    </w:rPr>
  </w:style>
  <w:style w:type="paragraph" w:styleId="BalloonText">
    <w:name w:val="Balloon Text"/>
    <w:basedOn w:val="Normal"/>
    <w:link w:val="BalloonTextChar"/>
    <w:rsid w:val="00C36A34"/>
    <w:rPr>
      <w:rFonts w:ascii="Tahoma" w:hAnsi="Tahoma" w:cs="Tahoma"/>
      <w:sz w:val="16"/>
      <w:szCs w:val="16"/>
    </w:rPr>
  </w:style>
  <w:style w:type="character" w:customStyle="1" w:styleId="BalloonTextChar">
    <w:name w:val="Balloon Text Char"/>
    <w:basedOn w:val="DefaultParagraphFont"/>
    <w:link w:val="BalloonText"/>
    <w:rsid w:val="00C36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A34"/>
    <w:rPr>
      <w:b/>
      <w:color w:val="660033"/>
      <w:spacing w:val="0"/>
    </w:rPr>
  </w:style>
  <w:style w:type="paragraph" w:customStyle="1" w:styleId="Nameditemlist">
    <w:name w:val="Named item list"/>
    <w:basedOn w:val="BodyText"/>
    <w:qFormat/>
    <w:rsid w:val="00C36A34"/>
    <w:pPr>
      <w:tabs>
        <w:tab w:val="left" w:pos="2835"/>
      </w:tabs>
      <w:ind w:left="2835" w:hanging="2835"/>
    </w:pPr>
  </w:style>
  <w:style w:type="paragraph" w:customStyle="1" w:styleId="BodyTextnopadding">
    <w:name w:val="Body Text no padding"/>
    <w:basedOn w:val="BodyText"/>
    <w:qFormat/>
    <w:rsid w:val="00C36A34"/>
    <w:pPr>
      <w:spacing w:before="0" w:after="0"/>
    </w:pPr>
  </w:style>
  <w:style w:type="paragraph" w:customStyle="1" w:styleId="BodyTextBold">
    <w:name w:val="Body Text Bold"/>
    <w:basedOn w:val="BodyText"/>
    <w:qFormat/>
    <w:rsid w:val="00C36A34"/>
    <w:rPr>
      <w:b/>
    </w:rPr>
  </w:style>
  <w:style w:type="character" w:styleId="Hyperlink">
    <w:name w:val="Hyperlink"/>
    <w:basedOn w:val="DefaultParagraphFont"/>
    <w:uiPriority w:val="99"/>
    <w:unhideWhenUsed/>
    <w:rsid w:val="00717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8570</Characters>
  <Application>Microsoft Office Word</Application>
  <DocSecurity>0</DocSecurity>
  <Lines>342</Lines>
  <Paragraphs>242</Paragraphs>
  <ScaleCrop>false</ScaleCrop>
  <Company>Author-it Software Corporation Ltd.</Company>
  <LinksUpToDate>false</LinksUpToDate>
  <CharactersWithSpaces>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MEM50009 Safely operate a mechanically powered recreational boat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