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86D" w:rsidP="0023486D">
      <w:pPr>
        <w:pStyle w:val="Title"/>
      </w:pPr>
      <w:r>
        <w:fldChar w:fldCharType="begin"/>
      </w:r>
      <w:r>
        <w:instrText xml:space="preserve"> TITLE   \* MERGEFORMAT </w:instrText>
      </w:r>
      <w:r>
        <w:fldChar w:fldCharType="separate"/>
      </w:r>
      <w:r>
        <w:t>MEM50006 Check operational capability of marine craft</w:t>
      </w:r>
      <w:r>
        <w:fldChar w:fldCharType="end"/>
      </w:r>
    </w:p>
    <w:p w:rsidR="0023486D" w:rsidP="0023486D">
      <w:pPr>
        <w:pStyle w:val="Version"/>
        <w:sectPr w:rsidSect="009C25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546" w:rsidP="009C2546">
      <w:pPr>
        <w:pStyle w:val="SuperHeading"/>
      </w:pPr>
      <w:r w:rsidRPr="009C2546">
        <w:t>MEM50006 Check operational capability of marine craft</w:t>
      </w:r>
    </w:p>
    <w:p w:rsidR="00000000" w:rsidRPr="009C2546" w:rsidP="009C2546">
      <w:pPr>
        <w:pStyle w:val="Heading1"/>
      </w:pPr>
      <w:bookmarkStart w:id="1" w:name="O_952471"/>
      <w:bookmarkEnd w:id="1"/>
      <w:r w:rsidRPr="009C2546">
        <w:t>Modification History</w:t>
      </w:r>
    </w:p>
    <w:p w:rsidR="00000000" w:rsidRPr="009C2546" w:rsidP="0023486D">
      <w:pPr>
        <w:pStyle w:val="BodyText"/>
      </w:pPr>
      <w:r w:rsidRPr="009C2546">
        <w:t xml:space="preserve">Release 1. Supersedes and is equivalent to MEM50006B Check operational capability of marine craft </w:t>
      </w:r>
    </w:p>
    <w:p w:rsidR="00000000" w:rsidRPr="009C2546" w:rsidP="009C2546">
      <w:pPr>
        <w:pStyle w:val="Heading1"/>
      </w:pPr>
      <w:bookmarkStart w:id="2" w:name="O_952479"/>
      <w:bookmarkEnd w:id="2"/>
      <w:r w:rsidRPr="009C2546">
        <w:t>Application</w:t>
      </w:r>
    </w:p>
    <w:p w:rsidR="00000000" w:rsidRPr="009C2546" w:rsidP="0023486D">
      <w:pPr>
        <w:pStyle w:val="BodyText"/>
      </w:pPr>
      <w:r w:rsidRPr="009C2546">
        <w:t>This unit of competency defines the skills and knowledge required to conduct basic checks o</w:t>
      </w:r>
      <w:r w:rsidRPr="009C2546">
        <w:t>n the operational condition of engine and sail powered recreational vessels in or out of the water and relates to workplaces in which vessels are built, repaired, stored, sold and transported.</w:t>
      </w:r>
    </w:p>
    <w:p w:rsidR="00000000" w:rsidRPr="009C2546" w:rsidP="0023486D">
      <w:pPr>
        <w:pStyle w:val="BodyText"/>
      </w:pPr>
      <w:r w:rsidRPr="009C2546">
        <w:t xml:space="preserve">The scope of the unit is limited to identifying and reporting </w:t>
      </w:r>
      <w:r w:rsidRPr="009C2546">
        <w:t xml:space="preserve">that a vessel is not of its </w:t>
      </w:r>
      <w:r>
        <w:t>‘</w:t>
      </w:r>
      <w:r w:rsidRPr="009C2546">
        <w:t>normal</w:t>
      </w:r>
      <w:r>
        <w:t>’</w:t>
      </w:r>
      <w:r w:rsidRPr="009C2546">
        <w:t xml:space="preserve"> appearance at rest on its mooring or berth, or after being brought out of the water and includes basic operational checks similar to those routinely performed by machinery or vehicle operators.</w:t>
      </w:r>
    </w:p>
    <w:p w:rsidR="00000000" w:rsidRPr="009C2546" w:rsidP="0023486D">
      <w:pPr>
        <w:pStyle w:val="BodyText"/>
      </w:pPr>
      <w:r w:rsidRPr="009C2546">
        <w:t>This unit does not inclu</w:t>
      </w:r>
      <w:r w:rsidRPr="009C2546">
        <w:t xml:space="preserve">de an assessment of seaworthiness or durability but it does cover watertight integrity and the information would be reported to a supervisor or manager who would determine any further action. </w:t>
      </w:r>
    </w:p>
    <w:p w:rsidR="00000000" w:rsidRPr="009C2546" w:rsidP="0023486D">
      <w:pPr>
        <w:pStyle w:val="BodyText"/>
      </w:pPr>
      <w:r w:rsidRPr="009C2546">
        <w:t>Where operational checking of sails and sails systems is requi</w:t>
      </w:r>
      <w:r w:rsidRPr="009C2546">
        <w:t>red unit MEM50007 Check operational capability of sails and sail operating equipment should also be selected.</w:t>
      </w:r>
    </w:p>
    <w:p w:rsidR="00000000" w:rsidRPr="009C2546" w:rsidP="0023486D">
      <w:pPr>
        <w:pStyle w:val="BodyText"/>
      </w:pPr>
      <w:r w:rsidRPr="009C2546">
        <w:t>No licensing, legislative or certification requirements apply to this unit at the time of publication.</w:t>
      </w:r>
    </w:p>
    <w:p w:rsidR="00000000" w:rsidRPr="009C2546" w:rsidP="009C2546">
      <w:pPr>
        <w:pStyle w:val="BodyText"/>
      </w:pPr>
      <w:r w:rsidRPr="009C2546">
        <w:rPr>
          <w:rStyle w:val="SpecialBold"/>
        </w:rPr>
        <w:t>Band</w:t>
      </w:r>
      <w:r w:rsidRPr="009C2546">
        <w:t>:</w:t>
      </w:r>
      <w:r w:rsidRPr="009C2546">
        <w:tab/>
      </w:r>
      <w:r w:rsidRPr="009C2546">
        <w:rPr>
          <w:rStyle w:val="SpecialBold"/>
        </w:rPr>
        <w:t>E</w:t>
      </w:r>
    </w:p>
    <w:p w:rsidR="00000000" w:rsidRPr="009C2546" w:rsidP="009C2546">
      <w:pPr>
        <w:pStyle w:val="BodyText"/>
      </w:pPr>
      <w:r w:rsidRPr="009C2546">
        <w:rPr>
          <w:rStyle w:val="SpecialBold"/>
        </w:rPr>
        <w:t>Unit Weight</w:t>
      </w:r>
      <w:r w:rsidRPr="009C2546">
        <w:t>:</w:t>
      </w:r>
      <w:r w:rsidRPr="009C2546">
        <w:tab/>
      </w:r>
      <w:r w:rsidRPr="009C2546">
        <w:rPr>
          <w:rStyle w:val="SpecialBold"/>
        </w:rPr>
        <w:t>0</w:t>
      </w:r>
    </w:p>
    <w:p w:rsidR="00000000" w:rsidRPr="009C2546" w:rsidP="009C2546">
      <w:pPr>
        <w:pStyle w:val="AllowPageBreak"/>
      </w:pPr>
    </w:p>
    <w:p w:rsidR="00000000" w:rsidRPr="009C2546" w:rsidP="009C2546">
      <w:pPr>
        <w:pStyle w:val="Heading1"/>
      </w:pPr>
      <w:bookmarkStart w:id="3" w:name="O_952478"/>
      <w:bookmarkEnd w:id="3"/>
      <w:r w:rsidRPr="009C2546">
        <w:t>P</w:t>
      </w:r>
      <w:r w:rsidRPr="009C2546">
        <w:t>re-requisite Unit</w:t>
      </w:r>
    </w:p>
    <w:tbl>
      <w:tblPr>
        <w:tblW w:w="0" w:type="auto"/>
        <w:tblLayout w:type="fixed"/>
        <w:tblCellMar>
          <w:left w:w="62" w:type="dxa"/>
          <w:right w:w="62" w:type="dxa"/>
        </w:tblCellMar>
        <w:tblLook w:val="0000"/>
      </w:tblPr>
      <w:tblGrid>
        <w:gridCol w:w="2186"/>
        <w:gridCol w:w="6886"/>
      </w:tblGrid>
      <w:tr w:rsidTr="009C25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MEM13015</w:t>
            </w:r>
          </w:p>
        </w:tc>
        <w:tc>
          <w:tcPr>
            <w:tcW w:w="6886"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Work safely and effectively in manufacturing and engineering</w:t>
            </w:r>
          </w:p>
        </w:tc>
      </w:tr>
      <w:tr w:rsidTr="009C25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MEM16006</w:t>
            </w:r>
          </w:p>
        </w:tc>
        <w:tc>
          <w:tcPr>
            <w:tcW w:w="6886"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Organise and communicate information</w:t>
            </w:r>
          </w:p>
        </w:tc>
      </w:tr>
      <w:tr w:rsidTr="009C254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MEM50002</w:t>
            </w:r>
          </w:p>
        </w:tc>
        <w:tc>
          <w:tcPr>
            <w:tcW w:w="6886" w:type="dxa"/>
            <w:tcBorders>
              <w:top w:val="nil"/>
              <w:left w:val="nil"/>
              <w:bottom w:val="nil"/>
              <w:right w:val="nil"/>
            </w:tcBorders>
            <w:tcMar>
              <w:top w:w="0" w:type="dxa"/>
              <w:left w:w="62" w:type="dxa"/>
              <w:bottom w:w="0" w:type="dxa"/>
              <w:right w:w="62" w:type="dxa"/>
            </w:tcMar>
          </w:tcPr>
          <w:p w:rsidR="00000000" w:rsidRPr="009C2546" w:rsidP="009C2546">
            <w:pPr>
              <w:pStyle w:val="BodyText"/>
            </w:pPr>
            <w:r w:rsidRPr="009C2546">
              <w:t>Work safely on marine craft</w:t>
            </w:r>
          </w:p>
        </w:tc>
      </w:tr>
    </w:tbl>
    <w:p w:rsidR="00000000" w:rsidRPr="009C2546" w:rsidP="009C2546">
      <w:pPr>
        <w:pStyle w:val="BodyText"/>
      </w:pPr>
    </w:p>
    <w:p w:rsidR="00000000" w:rsidRPr="009C2546" w:rsidP="009C2546">
      <w:pPr>
        <w:pStyle w:val="AllowPageBreak"/>
      </w:pPr>
    </w:p>
    <w:p w:rsidR="00000000" w:rsidRPr="009C2546" w:rsidP="009C2546">
      <w:pPr>
        <w:pStyle w:val="Heading1"/>
      </w:pPr>
      <w:bookmarkStart w:id="4" w:name="O_952477"/>
      <w:bookmarkEnd w:id="4"/>
      <w:r w:rsidRPr="009C2546">
        <w:t>Competency Field</w:t>
      </w:r>
    </w:p>
    <w:p w:rsidR="00000000" w:rsidRPr="009C2546" w:rsidP="0023486D">
      <w:pPr>
        <w:pStyle w:val="BodyText"/>
      </w:pPr>
      <w:r w:rsidRPr="009C2546">
        <w:t>Boating services</w:t>
      </w:r>
    </w:p>
    <w:p w:rsidR="00000000" w:rsidRPr="009C2546" w:rsidP="009C2546">
      <w:pPr>
        <w:pStyle w:val="Heading1"/>
      </w:pPr>
      <w:bookmarkStart w:id="5" w:name="O_952475"/>
      <w:bookmarkEnd w:id="5"/>
      <w:r w:rsidRPr="009C254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C254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Performance criteria describe the performance needed to demonstrate achievement of the element.</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C2546" w:rsidP="009C2546">
            <w:pPr>
              <w:pStyle w:val="BodyText"/>
            </w:pPr>
            <w:r w:rsidRPr="009C2546">
              <w:t>1</w:t>
            </w:r>
          </w:p>
        </w:tc>
        <w:tc>
          <w:tcPr>
            <w:tcW w:w="1986" w:type="dxa"/>
            <w:vMerge w:val="restart"/>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rPr>
                <w:rStyle w:val="SpecialBold"/>
              </w:rPr>
              <w:t>Inspect hull, fittings and safety equipment</w:t>
            </w: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1.1</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Follow standard operating procedures (SOPs)</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1.2</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 xml:space="preserve">Comply with work health and safety (WHS) requirements at all times </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1.3</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Inspect hull bungs and sea cocks for security and integrity</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1.4</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Check hull condition for holes, cracks and deterioration, and extent of marine growth</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1.5</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Check fittings and mountings for security and excessive corrosion</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1.6</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 xml:space="preserve">Complete reports of hull and fitting condition on approved workplace documentation and/or </w:t>
            </w:r>
            <w:r w:rsidRPr="009C2546">
              <w:t>report verbally</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1.7</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Check vessel safety equipment availability against identified requirements and determine condition and report, as required</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C2546" w:rsidP="009C2546">
            <w:pPr>
              <w:pStyle w:val="BodyText"/>
            </w:pPr>
            <w:r w:rsidRPr="009C2546">
              <w:t>2</w:t>
            </w:r>
          </w:p>
        </w:tc>
        <w:tc>
          <w:tcPr>
            <w:tcW w:w="1986" w:type="dxa"/>
            <w:vMerge w:val="restart"/>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rPr>
                <w:rStyle w:val="SpecialBold"/>
              </w:rPr>
              <w:t>Check operating systems</w:t>
            </w: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2.1</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Check propulsion, electrical power (including battery), steering, cable and line handling and domestic systems for correct fluid levels, fuel state, lubrication, and visually check for mechanical condition and leaks</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2.2</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Check communication equipment for</w:t>
            </w:r>
            <w:r w:rsidRPr="009C2546">
              <w:t xml:space="preserve"> operational status</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C2546" w:rsidP="009C2546">
            <w:pPr>
              <w:pStyle w:val="BodyText"/>
            </w:pPr>
            <w:r w:rsidRPr="009C2546">
              <w:t>3</w:t>
            </w:r>
          </w:p>
        </w:tc>
        <w:tc>
          <w:tcPr>
            <w:tcW w:w="1986" w:type="dxa"/>
            <w:vMerge w:val="restart"/>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rPr>
                <w:rStyle w:val="SpecialBold"/>
              </w:rPr>
              <w:t>Inspect cabin and domestic systems</w:t>
            </w: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3.1</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Inspect cabin fittings for security and integrity</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3.2</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Check cabin and fittings for holes, cracks and deterioration</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3.3</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Check fittings and mountings for security and condition</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3.4</w:t>
            </w:r>
          </w:p>
        </w:tc>
        <w:tc>
          <w:tcPr>
            <w:tcW w:w="5678"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Operate domestic systems to ensure serviceability</w:t>
            </w:r>
          </w:p>
        </w:tc>
      </w:tr>
      <w:tr w:rsidTr="009C254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3.5</w:t>
            </w:r>
          </w:p>
        </w:tc>
        <w:tc>
          <w:tcPr>
            <w:tcW w:w="5678" w:type="dxa"/>
            <w:tcBorders>
              <w:top w:val="nil"/>
              <w:left w:val="nil"/>
              <w:bottom w:val="nil"/>
              <w:right w:val="nil"/>
            </w:tcBorders>
            <w:tcMar>
              <w:top w:w="0" w:type="dxa"/>
              <w:left w:w="62" w:type="dxa"/>
              <w:bottom w:w="0" w:type="dxa"/>
              <w:right w:w="62" w:type="dxa"/>
            </w:tcMar>
          </w:tcPr>
          <w:p w:rsidR="00000000" w:rsidRPr="009C2546" w:rsidP="009C2546">
            <w:pPr>
              <w:pStyle w:val="BodyText"/>
            </w:pPr>
            <w:r w:rsidRPr="009C2546">
              <w:t xml:space="preserve">Complete reports of cabin and fittings condition on approved workplace documentation and/or report </w:t>
            </w:r>
            <w:r w:rsidRPr="009C2546">
              <w:t>verbally</w:t>
            </w:r>
          </w:p>
        </w:tc>
      </w:tr>
    </w:tbl>
    <w:p w:rsidR="00000000" w:rsidRPr="009C2546" w:rsidP="009C2546">
      <w:pPr>
        <w:pStyle w:val="BodyText"/>
      </w:pPr>
    </w:p>
    <w:p w:rsidR="00000000" w:rsidRPr="009C2546" w:rsidP="009C2546">
      <w:pPr>
        <w:pStyle w:val="AllowPageBreak"/>
      </w:pPr>
    </w:p>
    <w:p w:rsidR="00000000" w:rsidRPr="009C2546" w:rsidP="009C2546">
      <w:pPr>
        <w:pStyle w:val="Heading1"/>
      </w:pPr>
      <w:bookmarkStart w:id="6" w:name="O_952474"/>
      <w:bookmarkEnd w:id="6"/>
      <w:r w:rsidRPr="009C2546">
        <w:t>Foundation Skills</w:t>
      </w:r>
    </w:p>
    <w:p w:rsidR="00000000" w:rsidRPr="009C2546" w:rsidP="0023486D">
      <w:pPr>
        <w:pStyle w:val="BodyText"/>
      </w:pPr>
      <w:r w:rsidRPr="009C2546">
        <w:t>This section describes those required</w:t>
      </w:r>
      <w:r w:rsidRPr="009C2546">
        <w:t xml:space="preserve"> skills (reading, writing, oral communication and numeracy) that are essential to workplace performance in this unit of competency.  </w:t>
      </w:r>
    </w:p>
    <w:p w:rsidR="00000000" w:rsidRPr="009C2546" w:rsidP="0023486D">
      <w:pPr>
        <w:pStyle w:val="BodyText"/>
      </w:pPr>
      <w:r w:rsidRPr="009C2546">
        <w:t>Foundation skills essential to performance are explicit in the performance criteria of this unit of competency.</w:t>
      </w:r>
    </w:p>
    <w:p w:rsidR="00000000" w:rsidRPr="009C2546" w:rsidP="009C2546">
      <w:pPr>
        <w:pStyle w:val="Heading1"/>
      </w:pPr>
      <w:bookmarkStart w:id="7" w:name="O_952473"/>
      <w:bookmarkEnd w:id="7"/>
      <w:r w:rsidRPr="009C2546">
        <w:t>Range of Conditions</w:t>
      </w:r>
    </w:p>
    <w:tbl>
      <w:tblPr>
        <w:tblW w:w="9286" w:type="dxa"/>
        <w:tblLayout w:type="fixed"/>
        <w:tblCellMar>
          <w:left w:w="62" w:type="dxa"/>
          <w:right w:w="62" w:type="dxa"/>
        </w:tblCellMar>
        <w:tblLook w:val="0000"/>
      </w:tblPr>
      <w:tblGrid>
        <w:gridCol w:w="2759"/>
        <w:gridCol w:w="6527"/>
      </w:tblGrid>
      <w:tr w:rsidTr="009C2546">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t>This field allows for different work environments and conditions that may affect performance. Essential operating conditions that may be present (depending on the work situation, needs of the candidate, accessibility of the item</w:t>
            </w:r>
            <w:r w:rsidRPr="009C2546">
              <w:t>, and local industry and regional contexts) are included.</w:t>
            </w:r>
          </w:p>
        </w:tc>
      </w:tr>
      <w:tr w:rsidTr="009C2546">
        <w:tblPrEx>
          <w:tblW w:w="9286" w:type="dxa"/>
          <w:tblLayout w:type="fixed"/>
          <w:tblCellMar>
            <w:left w:w="62" w:type="dxa"/>
            <w:right w:w="62" w:type="dxa"/>
          </w:tblCellMar>
          <w:tblLook w:val="0000"/>
        </w:tblPrEx>
        <w:trPr>
          <w:trHeight w:val="788"/>
        </w:trPr>
        <w:tc>
          <w:tcPr>
            <w:tcW w:w="275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rPr>
                <w:rStyle w:val="SpecialBold"/>
              </w:rPr>
              <w:t>Hull and fittings include the following:</w:t>
            </w:r>
          </w:p>
        </w:tc>
        <w:tc>
          <w:tcPr>
            <w:tcW w:w="6527" w:type="dxa"/>
            <w:tcBorders>
              <w:top w:val="nil"/>
              <w:left w:val="nil"/>
              <w:bottom w:val="nil"/>
              <w:right w:val="nil"/>
            </w:tcBorders>
            <w:tcMar>
              <w:top w:w="0" w:type="dxa"/>
              <w:left w:w="62" w:type="dxa"/>
              <w:bottom w:w="0" w:type="dxa"/>
              <w:right w:w="62" w:type="dxa"/>
            </w:tcMar>
          </w:tcPr>
          <w:p w:rsidR="00000000" w:rsidP="009C2546">
            <w:pPr>
              <w:pStyle w:val="ListBullet"/>
              <w:rPr>
                <w:lang w:val="en-NZ"/>
              </w:rPr>
            </w:pPr>
            <w:r w:rsidRPr="009C2546">
              <w:t>surface finish and general condition of the hull inside and out as well as any fittings both above and below the water line where visible</w:t>
            </w:r>
          </w:p>
        </w:tc>
      </w:tr>
      <w:tr w:rsidTr="009C2546">
        <w:tblPrEx>
          <w:tblW w:w="9286" w:type="dxa"/>
          <w:tblLayout w:type="fixed"/>
          <w:tblCellMar>
            <w:left w:w="62" w:type="dxa"/>
            <w:right w:w="62" w:type="dxa"/>
          </w:tblCellMar>
          <w:tblLook w:val="0000"/>
        </w:tblPrEx>
        <w:trPr>
          <w:trHeight w:val="3404"/>
        </w:trPr>
        <w:tc>
          <w:tcPr>
            <w:tcW w:w="275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rPr>
                <w:rStyle w:val="SpecialBold"/>
              </w:rPr>
              <w:t>Safety 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9C2546" w:rsidP="009C2546">
            <w:pPr>
              <w:pStyle w:val="ListBullet"/>
            </w:pPr>
            <w:r w:rsidRPr="009C2546">
              <w:t>flotation devices</w:t>
            </w:r>
          </w:p>
          <w:p w:rsidR="00000000" w:rsidRPr="009C2546" w:rsidP="009C2546">
            <w:pPr>
              <w:pStyle w:val="ListBullet"/>
            </w:pPr>
            <w:r w:rsidRPr="009C2546">
              <w:t>communication systems including lights</w:t>
            </w:r>
          </w:p>
          <w:p w:rsidR="00000000" w:rsidRPr="009C2546" w:rsidP="009C2546">
            <w:pPr>
              <w:pStyle w:val="ListBullet"/>
            </w:pPr>
            <w:r w:rsidRPr="009C2546">
              <w:t>flares</w:t>
            </w:r>
          </w:p>
          <w:p w:rsidR="00000000" w:rsidRPr="009C2546" w:rsidP="009C2546">
            <w:pPr>
              <w:pStyle w:val="ListBullet"/>
            </w:pPr>
            <w:r w:rsidRPr="009C2546">
              <w:t>pumps and bailers</w:t>
            </w:r>
          </w:p>
          <w:p w:rsidR="00000000" w:rsidRPr="009C2546" w:rsidP="009C2546">
            <w:pPr>
              <w:pStyle w:val="ListBullet"/>
            </w:pPr>
            <w:r w:rsidRPr="009C2546">
              <w:t>anchor</w:t>
            </w:r>
          </w:p>
          <w:p w:rsidR="00000000" w:rsidRPr="009C2546" w:rsidP="009C2546">
            <w:pPr>
              <w:pStyle w:val="ListBullet"/>
            </w:pPr>
            <w:r w:rsidRPr="009C2546">
              <w:t>halyards and chains</w:t>
            </w:r>
          </w:p>
          <w:p w:rsidR="00000000" w:rsidRPr="009C2546" w:rsidP="009C2546">
            <w:pPr>
              <w:pStyle w:val="ListBullet"/>
            </w:pPr>
            <w:r w:rsidRPr="009C2546">
              <w:t>emergency position-indicating radio beacons (EPIRBs)</w:t>
            </w:r>
          </w:p>
          <w:p w:rsidR="00000000" w:rsidRPr="009C2546" w:rsidP="009C2546">
            <w:pPr>
              <w:pStyle w:val="ListBullet"/>
            </w:pPr>
            <w:r w:rsidRPr="009C2546">
              <w:t>fire extinguishers</w:t>
            </w:r>
          </w:p>
          <w:p w:rsidR="00000000" w:rsidRPr="009C2546" w:rsidP="009C2546">
            <w:pPr>
              <w:pStyle w:val="ListBullet"/>
            </w:pPr>
            <w:r w:rsidRPr="009C2546">
              <w:t>torches</w:t>
            </w:r>
          </w:p>
          <w:p w:rsidR="00000000" w:rsidP="009C2546">
            <w:pPr>
              <w:pStyle w:val="ListBullet"/>
              <w:rPr>
                <w:lang w:val="en-NZ"/>
              </w:rPr>
            </w:pPr>
            <w:r w:rsidRPr="009C2546">
              <w:t>lifelines</w:t>
            </w:r>
          </w:p>
        </w:tc>
      </w:tr>
      <w:tr w:rsidTr="009C2546">
        <w:tblPrEx>
          <w:tblW w:w="9286" w:type="dxa"/>
          <w:tblLayout w:type="fixed"/>
          <w:tblCellMar>
            <w:left w:w="62" w:type="dxa"/>
            <w:right w:w="62" w:type="dxa"/>
          </w:tblCellMar>
          <w:tblLook w:val="0000"/>
        </w:tblPrEx>
        <w:trPr>
          <w:trHeight w:val="2248"/>
        </w:trPr>
        <w:tc>
          <w:tcPr>
            <w:tcW w:w="275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rPr>
                <w:rStyle w:val="SpecialBold"/>
              </w:rPr>
              <w:t>Operating systems include the following:</w:t>
            </w:r>
          </w:p>
        </w:tc>
        <w:tc>
          <w:tcPr>
            <w:tcW w:w="6527" w:type="dxa"/>
            <w:tcBorders>
              <w:top w:val="nil"/>
              <w:left w:val="nil"/>
              <w:bottom w:val="nil"/>
              <w:right w:val="nil"/>
            </w:tcBorders>
            <w:tcMar>
              <w:top w:w="0" w:type="dxa"/>
              <w:left w:w="62" w:type="dxa"/>
              <w:bottom w:w="0" w:type="dxa"/>
              <w:right w:w="62" w:type="dxa"/>
            </w:tcMar>
          </w:tcPr>
          <w:p w:rsidR="00000000" w:rsidRPr="009C2546" w:rsidP="009C2546">
            <w:pPr>
              <w:pStyle w:val="ListBullet"/>
            </w:pPr>
            <w:r w:rsidRPr="009C2546">
              <w:t>mechanical propulsion systems</w:t>
            </w:r>
          </w:p>
          <w:p w:rsidR="00000000" w:rsidRPr="009C2546" w:rsidP="009C2546">
            <w:pPr>
              <w:pStyle w:val="ListBullet"/>
            </w:pPr>
            <w:r w:rsidRPr="009C2546">
              <w:t>communication systems</w:t>
            </w:r>
          </w:p>
          <w:p w:rsidR="00000000" w:rsidRPr="009C2546" w:rsidP="009C2546">
            <w:pPr>
              <w:pStyle w:val="ListBullet"/>
            </w:pPr>
            <w:r w:rsidRPr="009C2546">
              <w:t>steering systems</w:t>
            </w:r>
          </w:p>
          <w:p w:rsidR="00000000" w:rsidRPr="009C2546" w:rsidP="009C2546">
            <w:pPr>
              <w:pStyle w:val="ListBullet"/>
            </w:pPr>
            <w:r w:rsidRPr="009C2546">
              <w:t>pumping systems</w:t>
            </w:r>
          </w:p>
          <w:p w:rsidR="00000000" w:rsidRPr="009C2546" w:rsidP="009C2546">
            <w:pPr>
              <w:pStyle w:val="ListBullet"/>
            </w:pPr>
            <w:r w:rsidRPr="009C2546">
              <w:t>winches and cable handling equipment</w:t>
            </w:r>
          </w:p>
          <w:p w:rsidR="00000000" w:rsidP="009C2546">
            <w:pPr>
              <w:pStyle w:val="ListBullet"/>
              <w:rPr>
                <w:lang w:val="en-NZ"/>
              </w:rPr>
            </w:pPr>
            <w:r w:rsidRPr="009C2546">
              <w:t>ultra low voltage electrical systems operating at 12 or 24 volts d.c.</w:t>
            </w:r>
          </w:p>
        </w:tc>
      </w:tr>
      <w:tr w:rsidTr="009C2546">
        <w:tblPrEx>
          <w:tblW w:w="9286" w:type="dxa"/>
          <w:tblLayout w:type="fixed"/>
          <w:tblCellMar>
            <w:left w:w="62" w:type="dxa"/>
            <w:right w:w="62" w:type="dxa"/>
          </w:tblCellMar>
          <w:tblLook w:val="0000"/>
        </w:tblPrEx>
        <w:trPr>
          <w:trHeight w:val="2248"/>
        </w:trPr>
        <w:tc>
          <w:tcPr>
            <w:tcW w:w="2759" w:type="dxa"/>
            <w:tcBorders>
              <w:top w:val="nil"/>
              <w:left w:val="nil"/>
              <w:bottom w:val="nil"/>
              <w:right w:val="nil"/>
            </w:tcBorders>
            <w:tcMar>
              <w:top w:w="0" w:type="dxa"/>
              <w:left w:w="62" w:type="dxa"/>
              <w:bottom w:w="0" w:type="dxa"/>
              <w:right w:w="62" w:type="dxa"/>
            </w:tcMar>
          </w:tcPr>
          <w:p w:rsidR="00000000" w:rsidP="009C2546">
            <w:pPr>
              <w:pStyle w:val="BodyText"/>
              <w:rPr>
                <w:lang w:val="en-NZ"/>
              </w:rPr>
            </w:pPr>
            <w:r w:rsidRPr="009C2546">
              <w:rPr>
                <w:rStyle w:val="SpecialBold"/>
              </w:rPr>
              <w:t>Domestic systems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9C2546" w:rsidP="009C2546">
            <w:pPr>
              <w:pStyle w:val="ListBullet"/>
            </w:pPr>
            <w:r w:rsidRPr="009C2546">
              <w:t>water supply and heating</w:t>
            </w:r>
          </w:p>
          <w:p w:rsidR="00000000" w:rsidRPr="009C2546" w:rsidP="009C2546">
            <w:pPr>
              <w:pStyle w:val="ListBullet"/>
            </w:pPr>
            <w:r w:rsidRPr="009C2546">
              <w:t>air conditioning and heating</w:t>
            </w:r>
          </w:p>
          <w:p w:rsidR="00000000" w:rsidRPr="009C2546" w:rsidP="009C2546">
            <w:pPr>
              <w:pStyle w:val="ListBullet"/>
            </w:pPr>
            <w:r w:rsidRPr="009C2546">
              <w:t>lighting</w:t>
            </w:r>
          </w:p>
          <w:p w:rsidR="00000000" w:rsidRPr="009C2546" w:rsidP="009C2546">
            <w:pPr>
              <w:pStyle w:val="ListBullet"/>
            </w:pPr>
            <w:r w:rsidRPr="009C2546">
              <w:t>cooking</w:t>
            </w:r>
          </w:p>
          <w:p w:rsidR="00000000" w:rsidRPr="009C2546" w:rsidP="009C2546">
            <w:pPr>
              <w:pStyle w:val="ListBullet"/>
            </w:pPr>
            <w:r w:rsidRPr="009C2546">
              <w:t>refrigeration</w:t>
            </w:r>
          </w:p>
          <w:p w:rsidR="00000000" w:rsidRPr="009C2546" w:rsidP="009C2546">
            <w:pPr>
              <w:pStyle w:val="ListBullet"/>
            </w:pPr>
            <w:r w:rsidRPr="009C2546">
              <w:t>sewage and sullage</w:t>
            </w:r>
          </w:p>
          <w:p w:rsidR="00000000" w:rsidRPr="009C2546" w:rsidP="009C2546">
            <w:pPr>
              <w:pStyle w:val="ListBullet"/>
            </w:pPr>
            <w:r w:rsidRPr="009C2546">
              <w:t>entertainment systems</w:t>
            </w:r>
          </w:p>
        </w:tc>
      </w:tr>
    </w:tbl>
    <w:p w:rsidR="00000000" w:rsidRPr="009C2546" w:rsidP="009C2546">
      <w:pPr>
        <w:pStyle w:val="BodyText"/>
      </w:pPr>
    </w:p>
    <w:p w:rsidR="00000000" w:rsidRPr="009C2546" w:rsidP="009C2546">
      <w:pPr>
        <w:pStyle w:val="AllowPageBreak"/>
      </w:pPr>
    </w:p>
    <w:p w:rsidR="00000000" w:rsidRPr="009C2546" w:rsidP="009C2546">
      <w:pPr>
        <w:pStyle w:val="Heading1"/>
      </w:pPr>
      <w:bookmarkStart w:id="8" w:name="O_952472"/>
      <w:bookmarkEnd w:id="8"/>
      <w:r w:rsidRPr="009C2546">
        <w:t>Unit Mapping Information</w:t>
      </w:r>
    </w:p>
    <w:p w:rsidR="00000000" w:rsidRPr="009C2546" w:rsidP="0023486D">
      <w:pPr>
        <w:pStyle w:val="BodyText"/>
      </w:pPr>
      <w:r w:rsidRPr="009C2546">
        <w:t xml:space="preserve">Release 1. Supersedes and </w:t>
      </w:r>
      <w:r w:rsidRPr="009C2546">
        <w:t xml:space="preserve">is equivalent to MEM50006B Check operational capability of marine craft </w:t>
      </w:r>
    </w:p>
    <w:p w:rsidR="00000000" w:rsidRPr="009C2546" w:rsidP="009C2546">
      <w:pPr>
        <w:pStyle w:val="Heading1"/>
      </w:pPr>
      <w:bookmarkStart w:id="9" w:name="O_952465"/>
      <w:bookmarkEnd w:id="9"/>
      <w:r w:rsidRPr="009C2546">
        <w:t>Links</w:t>
      </w:r>
    </w:p>
    <w:p w:rsidR="00000000" w:rsidRPr="009C2546" w:rsidP="0023486D">
      <w:pPr>
        <w:pStyle w:val="BodyText"/>
      </w:pPr>
      <w:r w:rsidRPr="009C254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70A0D">
        <w:rPr>
          <w:rStyle w:val="Hyperlink"/>
        </w:rPr>
        <w:t>https://vetnet.gov.au/Pages/TrainingDocs.aspx?q=b7050d37-5fd0-4740-8f7d-3b7a49c10bb2</w:t>
      </w:r>
      <w:r>
        <w:fldChar w:fldCharType="end"/>
      </w:r>
    </w:p>
    <w:p w:rsidR="00000000" w:rsidRPr="009C2546" w:rsidP="009C2546"/>
    <w:sectPr w:rsidSect="009C25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46" w:rsidRPr="0023486D" w:rsidP="00234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6D" w:rsidP="009C2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86D" w:rsidP="009C25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486D" w:rsidP="009C25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546" w:rsidRPr="0023486D" w:rsidP="00234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6D" w:rsidRPr="002D2AF8" w:rsidP="009C2546">
    <w:pPr>
      <w:pStyle w:val="Header"/>
      <w:framePr w:wrap="around"/>
    </w:pPr>
    <w:r>
      <w:fldChar w:fldCharType="begin"/>
    </w:r>
    <w:r>
      <w:instrText xml:space="preserve"> TITLE   \* MERGEFORMAT </w:instrText>
    </w:r>
    <w:r>
      <w:fldChar w:fldCharType="separate"/>
    </w:r>
    <w:r>
      <w:t>MEM50006 Check operational capability of marine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3486D" w:rsidP="009C2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C88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9E7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5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546"/>
    <w:pPr>
      <w:spacing w:before="360" w:after="60"/>
      <w:outlineLvl w:val="0"/>
    </w:pPr>
    <w:rPr>
      <w:sz w:val="32"/>
    </w:rPr>
  </w:style>
  <w:style w:type="paragraph" w:styleId="Heading2">
    <w:name w:val="heading 2"/>
    <w:basedOn w:val="HeadingBase"/>
    <w:next w:val="BodyText"/>
    <w:link w:val="Heading2Char"/>
    <w:qFormat/>
    <w:rsid w:val="009C2546"/>
    <w:pPr>
      <w:keepLines/>
      <w:spacing w:before="240" w:after="120"/>
      <w:outlineLvl w:val="1"/>
    </w:pPr>
    <w:rPr>
      <w:sz w:val="28"/>
      <w:szCs w:val="40"/>
    </w:rPr>
  </w:style>
  <w:style w:type="paragraph" w:styleId="Heading3">
    <w:name w:val="heading 3"/>
    <w:basedOn w:val="HeadingBase"/>
    <w:next w:val="BodyText"/>
    <w:link w:val="Heading3Char"/>
    <w:qFormat/>
    <w:rsid w:val="009C2546"/>
    <w:pPr>
      <w:spacing w:before="180" w:after="120"/>
      <w:outlineLvl w:val="2"/>
    </w:pPr>
    <w:rPr>
      <w:spacing w:val="-10"/>
      <w:kern w:val="32"/>
    </w:rPr>
  </w:style>
  <w:style w:type="paragraph" w:styleId="Heading4">
    <w:name w:val="heading 4"/>
    <w:basedOn w:val="HeadingBase"/>
    <w:next w:val="BodyText"/>
    <w:link w:val="Heading4Char"/>
    <w:qFormat/>
    <w:rsid w:val="009C2546"/>
    <w:pPr>
      <w:spacing w:before="160" w:after="120"/>
      <w:outlineLvl w:val="3"/>
    </w:pPr>
    <w:rPr>
      <w:sz w:val="22"/>
    </w:rPr>
  </w:style>
  <w:style w:type="paragraph" w:styleId="Heading5">
    <w:name w:val="heading 5"/>
    <w:basedOn w:val="HeadingBase"/>
    <w:next w:val="Normal"/>
    <w:link w:val="Heading5Char"/>
    <w:qFormat/>
    <w:rsid w:val="009C2546"/>
    <w:pPr>
      <w:spacing w:before="80"/>
      <w:outlineLvl w:val="4"/>
    </w:pPr>
    <w:rPr>
      <w:color w:val="918585"/>
      <w:sz w:val="20"/>
    </w:rPr>
  </w:style>
  <w:style w:type="paragraph" w:styleId="Heading6">
    <w:name w:val="heading 6"/>
    <w:basedOn w:val="HeadingBase"/>
    <w:next w:val="Normal"/>
    <w:link w:val="Heading6Char"/>
    <w:qFormat/>
    <w:rsid w:val="009C2546"/>
    <w:pPr>
      <w:spacing w:before="60"/>
      <w:outlineLvl w:val="5"/>
    </w:pPr>
    <w:rPr>
      <w:color w:val="918585"/>
      <w:sz w:val="20"/>
    </w:rPr>
  </w:style>
  <w:style w:type="paragraph" w:styleId="Heading7">
    <w:name w:val="heading 7"/>
    <w:basedOn w:val="Normal"/>
    <w:next w:val="Normal"/>
    <w:link w:val="Heading7Char"/>
    <w:qFormat/>
    <w:rsid w:val="009C2546"/>
    <w:pPr>
      <w:ind w:left="720"/>
      <w:outlineLvl w:val="6"/>
    </w:pPr>
    <w:rPr>
      <w:i/>
    </w:rPr>
  </w:style>
  <w:style w:type="paragraph" w:styleId="Heading8">
    <w:name w:val="heading 8"/>
    <w:basedOn w:val="Normal"/>
    <w:next w:val="Normal"/>
    <w:link w:val="Heading8Char"/>
    <w:qFormat/>
    <w:rsid w:val="009C2546"/>
    <w:pPr>
      <w:ind w:left="720"/>
      <w:outlineLvl w:val="7"/>
    </w:pPr>
    <w:rPr>
      <w:i/>
    </w:rPr>
  </w:style>
  <w:style w:type="paragraph" w:styleId="Heading9">
    <w:name w:val="heading 9"/>
    <w:basedOn w:val="Normal"/>
    <w:next w:val="Normal"/>
    <w:link w:val="Heading9Char"/>
    <w:qFormat/>
    <w:rsid w:val="009C2546"/>
    <w:pPr>
      <w:ind w:left="720"/>
      <w:outlineLvl w:val="8"/>
    </w:pPr>
    <w:rPr>
      <w:i/>
    </w:rPr>
  </w:style>
  <w:style w:type="character" w:default="1" w:styleId="DefaultParagraphFont">
    <w:name w:val="Default Paragraph Font"/>
    <w:uiPriority w:val="1"/>
    <w:unhideWhenUsed/>
    <w:rsid w:val="009C2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546"/>
  </w:style>
  <w:style w:type="character" w:customStyle="1" w:styleId="Heading1Char">
    <w:name w:val="Heading 1 Char"/>
    <w:basedOn w:val="DefaultParagraphFont"/>
    <w:link w:val="Heading1"/>
    <w:rsid w:val="009C2546"/>
    <w:rPr>
      <w:rFonts w:ascii="Times New Roman" w:eastAsia="Times New Roman" w:hAnsi="Times New Roman" w:cs="Times New Roman"/>
      <w:b/>
      <w:sz w:val="32"/>
      <w:szCs w:val="20"/>
      <w:lang w:eastAsia="en-US"/>
    </w:rPr>
  </w:style>
  <w:style w:type="paragraph" w:styleId="BodyText">
    <w:name w:val="Body Text"/>
    <w:basedOn w:val="Normal"/>
    <w:link w:val="BodyTextChar"/>
    <w:rsid w:val="009C25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546"/>
    <w:rPr>
      <w:rFonts w:ascii="Times New Roman" w:eastAsia="Times New Roman" w:hAnsi="Times New Roman" w:cs="Times New Roman"/>
      <w:sz w:val="24"/>
      <w:lang w:eastAsia="en-US"/>
    </w:rPr>
  </w:style>
  <w:style w:type="paragraph" w:styleId="ListBullet">
    <w:name w:val="List Bullet"/>
    <w:basedOn w:val="List"/>
    <w:rsid w:val="009C2546"/>
    <w:pPr>
      <w:numPr>
        <w:numId w:val="11"/>
      </w:numPr>
      <w:tabs>
        <w:tab w:val="clear" w:pos="340"/>
      </w:tabs>
      <w:spacing w:before="40" w:after="40"/>
    </w:pPr>
  </w:style>
  <w:style w:type="character" w:customStyle="1" w:styleId="SpecialBold">
    <w:name w:val="Special Bold"/>
    <w:basedOn w:val="DefaultParagraphFont"/>
    <w:rsid w:val="009C2546"/>
    <w:rPr>
      <w:b/>
      <w:spacing w:val="0"/>
    </w:rPr>
  </w:style>
  <w:style w:type="paragraph" w:customStyle="1" w:styleId="SuperHeading">
    <w:name w:val="SuperHeading"/>
    <w:basedOn w:val="Normal"/>
    <w:rsid w:val="009C2546"/>
    <w:pPr>
      <w:spacing w:before="240" w:after="120"/>
      <w:outlineLvl w:val="0"/>
    </w:pPr>
    <w:rPr>
      <w:rFonts w:ascii="Times New Roman" w:hAnsi="Times New Roman"/>
      <w:b/>
      <w:sz w:val="32"/>
    </w:rPr>
  </w:style>
  <w:style w:type="paragraph" w:customStyle="1" w:styleId="AllowPageBreak">
    <w:name w:val="AllowPageBreak"/>
    <w:rsid w:val="009C25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5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5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546"/>
    <w:rPr>
      <w:rFonts w:ascii="Courier New" w:eastAsia="Times New Roman" w:hAnsi="Courier New" w:cs="Times New Roman"/>
      <w:i/>
      <w:szCs w:val="20"/>
      <w:lang w:eastAsia="en-US"/>
    </w:rPr>
  </w:style>
  <w:style w:type="paragraph" w:customStyle="1" w:styleId="HeadingBase">
    <w:name w:val="Heading Base"/>
    <w:rsid w:val="009C2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546"/>
    <w:pPr>
      <w:tabs>
        <w:tab w:val="right" w:leader="dot" w:pos="9072"/>
      </w:tabs>
      <w:ind w:left="567"/>
    </w:pPr>
    <w:rPr>
      <w:szCs w:val="22"/>
    </w:rPr>
  </w:style>
  <w:style w:type="paragraph" w:customStyle="1" w:styleId="TOCBase">
    <w:name w:val="TOC Base"/>
    <w:rsid w:val="009C2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546"/>
    <w:pPr>
      <w:tabs>
        <w:tab w:val="right" w:leader="dot" w:pos="9072"/>
      </w:tabs>
      <w:spacing w:before="40" w:after="40"/>
      <w:ind w:left="284"/>
    </w:pPr>
    <w:rPr>
      <w:rFonts w:ascii="Times New Roman" w:hAnsi="Times New Roman"/>
    </w:rPr>
  </w:style>
  <w:style w:type="paragraph" w:styleId="TOC1">
    <w:name w:val="toc 1"/>
    <w:basedOn w:val="TOCBase"/>
    <w:next w:val="Normal"/>
    <w:rsid w:val="009C25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546"/>
    <w:rPr>
      <w:rFonts w:ascii="Times New Roman" w:eastAsia="Times New Roman" w:hAnsi="Times New Roman" w:cs="Times New Roman"/>
      <w:sz w:val="16"/>
      <w:lang w:eastAsia="en-US"/>
    </w:rPr>
  </w:style>
  <w:style w:type="paragraph" w:styleId="Title">
    <w:name w:val="Title"/>
    <w:basedOn w:val="HeadingBase"/>
    <w:link w:val="TitleChar"/>
    <w:qFormat/>
    <w:rsid w:val="009C2546"/>
    <w:pPr>
      <w:spacing w:before="5040"/>
      <w:jc w:val="center"/>
    </w:pPr>
    <w:rPr>
      <w:sz w:val="48"/>
      <w:szCs w:val="72"/>
      <w:lang w:val="en-US"/>
    </w:rPr>
  </w:style>
  <w:style w:type="character" w:customStyle="1" w:styleId="TitleChar">
    <w:name w:val="Title Char"/>
    <w:basedOn w:val="DefaultParagraphFont"/>
    <w:link w:val="Title"/>
    <w:rsid w:val="009C2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546"/>
    <w:pPr>
      <w:tabs>
        <w:tab w:val="left" w:pos="3600"/>
        <w:tab w:val="left" w:pos="3958"/>
      </w:tabs>
    </w:pPr>
  </w:style>
  <w:style w:type="paragraph" w:styleId="List">
    <w:name w:val="List"/>
    <w:basedOn w:val="BodyText"/>
    <w:next w:val="BodyText"/>
    <w:rsid w:val="009C2546"/>
    <w:pPr>
      <w:tabs>
        <w:tab w:val="left" w:pos="340"/>
      </w:tabs>
      <w:spacing w:before="60" w:after="60"/>
      <w:ind w:left="340" w:hanging="340"/>
    </w:pPr>
  </w:style>
  <w:style w:type="paragraph" w:customStyle="1" w:styleId="Note">
    <w:name w:val="Note"/>
    <w:basedOn w:val="BodyText"/>
    <w:rsid w:val="009C2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546"/>
    <w:pPr>
      <w:framePr w:wrap="auto" w:hAnchor="text" w:y="6049"/>
    </w:pPr>
    <w:rPr>
      <w:color w:val="000000"/>
      <w:sz w:val="40"/>
    </w:rPr>
  </w:style>
  <w:style w:type="paragraph" w:customStyle="1" w:styleId="TOCTitle">
    <w:name w:val="TOCTitle"/>
    <w:basedOn w:val="Heading1"/>
    <w:rsid w:val="009C2546"/>
    <w:pPr>
      <w:spacing w:after="240"/>
      <w:jc w:val="center"/>
      <w:outlineLvl w:val="9"/>
    </w:pPr>
    <w:rPr>
      <w:caps/>
    </w:rPr>
  </w:style>
  <w:style w:type="paragraph" w:customStyle="1" w:styleId="Version">
    <w:name w:val="Version"/>
    <w:rsid w:val="009C2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546"/>
    <w:pPr>
      <w:numPr>
        <w:numId w:val="12"/>
      </w:numPr>
      <w:tabs>
        <w:tab w:val="clear" w:pos="680"/>
      </w:tabs>
    </w:pPr>
  </w:style>
  <w:style w:type="paragraph" w:styleId="Index1">
    <w:name w:val="index 1"/>
    <w:basedOn w:val="Normal"/>
    <w:next w:val="Normal"/>
    <w:semiHidden/>
    <w:rsid w:val="009C2546"/>
    <w:pPr>
      <w:keepNext w:val="0"/>
      <w:tabs>
        <w:tab w:val="right" w:pos="4176"/>
      </w:tabs>
      <w:ind w:left="198" w:hanging="198"/>
    </w:pPr>
    <w:rPr>
      <w:rFonts w:ascii="Garamond" w:hAnsi="Garamond"/>
    </w:rPr>
  </w:style>
  <w:style w:type="paragraph" w:styleId="IndexHeading">
    <w:name w:val="index heading"/>
    <w:basedOn w:val="Normal"/>
    <w:next w:val="Index1"/>
    <w:semiHidden/>
    <w:rsid w:val="009C2546"/>
    <w:pPr>
      <w:spacing w:before="120" w:after="120"/>
    </w:pPr>
    <w:rPr>
      <w:rFonts w:ascii="Arial" w:hAnsi="Arial"/>
      <w:b/>
      <w:color w:val="918585"/>
      <w:sz w:val="24"/>
    </w:rPr>
  </w:style>
  <w:style w:type="paragraph" w:styleId="Header">
    <w:name w:val="header"/>
    <w:basedOn w:val="Normal"/>
    <w:link w:val="HeaderChar"/>
    <w:rsid w:val="009C2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546"/>
    <w:rPr>
      <w:rFonts w:ascii="Times New Roman" w:eastAsia="Times New Roman" w:hAnsi="Times New Roman" w:cs="Times New Roman"/>
      <w:sz w:val="16"/>
      <w:szCs w:val="20"/>
      <w:lang w:val="en-GB" w:eastAsia="en-US"/>
    </w:rPr>
  </w:style>
  <w:style w:type="paragraph" w:customStyle="1" w:styleId="Chapter">
    <w:name w:val="Chapter"/>
    <w:basedOn w:val="Normal"/>
    <w:rsid w:val="009C2546"/>
    <w:pPr>
      <w:spacing w:before="240"/>
    </w:pPr>
    <w:rPr>
      <w:rFonts w:ascii="Times New Roman" w:hAnsi="Times New Roman"/>
      <w:smallCaps/>
      <w:spacing w:val="80"/>
      <w:sz w:val="28"/>
    </w:rPr>
  </w:style>
  <w:style w:type="paragraph" w:customStyle="1" w:styleId="InChapter">
    <w:name w:val="InChapter"/>
    <w:basedOn w:val="Heading3"/>
    <w:rsid w:val="009C2546"/>
    <w:pPr>
      <w:spacing w:after="240"/>
      <w:outlineLvl w:val="9"/>
    </w:pPr>
    <w:rPr>
      <w:noProof/>
    </w:rPr>
  </w:style>
  <w:style w:type="paragraph" w:styleId="Index2">
    <w:name w:val="index 2"/>
    <w:basedOn w:val="Normal"/>
    <w:next w:val="Normal"/>
    <w:semiHidden/>
    <w:rsid w:val="009C2546"/>
    <w:pPr>
      <w:tabs>
        <w:tab w:val="right" w:pos="4176"/>
      </w:tabs>
      <w:ind w:left="568" w:hanging="284"/>
    </w:pPr>
    <w:rPr>
      <w:rFonts w:ascii="Garamond" w:hAnsi="Garamond"/>
    </w:rPr>
  </w:style>
  <w:style w:type="paragraph" w:customStyle="1" w:styleId="Byline">
    <w:name w:val="Byline"/>
    <w:rsid w:val="009C2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546"/>
    <w:pPr>
      <w:tabs>
        <w:tab w:val="clear" w:pos="3600"/>
        <w:tab w:val="clear" w:pos="3958"/>
      </w:tabs>
      <w:jc w:val="right"/>
    </w:pPr>
  </w:style>
  <w:style w:type="character" w:styleId="Emphasis">
    <w:name w:val="Emphasis"/>
    <w:basedOn w:val="DefaultParagraphFont"/>
    <w:qFormat/>
    <w:rsid w:val="009C2546"/>
    <w:rPr>
      <w:i/>
    </w:rPr>
  </w:style>
  <w:style w:type="paragraph" w:styleId="Caption">
    <w:name w:val="caption"/>
    <w:basedOn w:val="BodyText"/>
    <w:next w:val="Normal"/>
    <w:qFormat/>
    <w:rsid w:val="009C2546"/>
    <w:pPr>
      <w:framePr w:w="2268" w:hSpace="181" w:vSpace="181" w:wrap="around" w:vAnchor="text" w:hAnchor="page" w:x="1135" w:y="285" w:anchorLock="1"/>
    </w:pPr>
    <w:rPr>
      <w:i/>
    </w:rPr>
  </w:style>
  <w:style w:type="paragraph" w:customStyle="1" w:styleId="MiniTOCTitle">
    <w:name w:val="MiniTOCTitle"/>
    <w:basedOn w:val="Heading4"/>
    <w:rsid w:val="009C2546"/>
    <w:pPr>
      <w:spacing w:before="240"/>
      <w:outlineLvl w:val="9"/>
    </w:pPr>
    <w:rPr>
      <w:noProof/>
      <w:sz w:val="24"/>
    </w:rPr>
  </w:style>
  <w:style w:type="paragraph" w:customStyle="1" w:styleId="MiniTOCItem">
    <w:name w:val="MiniTOCItem"/>
    <w:basedOn w:val="ListBullet"/>
    <w:rsid w:val="009C2546"/>
    <w:pPr>
      <w:numPr>
        <w:numId w:val="0"/>
      </w:numPr>
      <w:tabs>
        <w:tab w:val="right" w:leader="dot" w:pos="6521"/>
      </w:tabs>
      <w:spacing w:before="0" w:after="0"/>
    </w:pPr>
  </w:style>
  <w:style w:type="paragraph" w:customStyle="1" w:styleId="TOFTitle">
    <w:name w:val="TOFTitle"/>
    <w:basedOn w:val="TOCTitle"/>
    <w:rsid w:val="009C2546"/>
  </w:style>
  <w:style w:type="paragraph" w:styleId="TableofFigures">
    <w:name w:val="table of figures"/>
    <w:basedOn w:val="Normal"/>
    <w:next w:val="Normal"/>
    <w:semiHidden/>
    <w:rsid w:val="009C2546"/>
    <w:pPr>
      <w:tabs>
        <w:tab w:val="right" w:leader="dot" w:pos="9072"/>
      </w:tabs>
      <w:ind w:left="970" w:hanging="403"/>
    </w:pPr>
    <w:rPr>
      <w:rFonts w:ascii="Times New Roman" w:hAnsi="Times New Roman"/>
      <w:b/>
    </w:rPr>
  </w:style>
  <w:style w:type="paragraph" w:styleId="ListNumber">
    <w:name w:val="List Number"/>
    <w:basedOn w:val="List"/>
    <w:rsid w:val="009C2546"/>
    <w:pPr>
      <w:numPr>
        <w:numId w:val="14"/>
      </w:numPr>
      <w:tabs>
        <w:tab w:val="clear" w:pos="340"/>
      </w:tabs>
    </w:pPr>
  </w:style>
  <w:style w:type="character" w:customStyle="1" w:styleId="WingdingSymbols">
    <w:name w:val="Wingding Symbols"/>
    <w:rsid w:val="009C2546"/>
    <w:rPr>
      <w:rFonts w:ascii="Wingdings" w:hAnsi="Wingdings"/>
    </w:rPr>
  </w:style>
  <w:style w:type="paragraph" w:customStyle="1" w:styleId="TableHeading">
    <w:name w:val="Table Heading"/>
    <w:basedOn w:val="HeadingBase"/>
    <w:rsid w:val="009C2546"/>
    <w:pPr>
      <w:keepLines/>
      <w:pBdr>
        <w:bottom w:val="single" w:sz="6" w:space="1" w:color="918585"/>
      </w:pBdr>
      <w:spacing w:before="240"/>
    </w:pPr>
  </w:style>
  <w:style w:type="character" w:customStyle="1" w:styleId="HotSpot">
    <w:name w:val="HotSpot"/>
    <w:rsid w:val="009C2546"/>
    <w:rPr>
      <w:color w:val="0033CC"/>
      <w:u w:val="none"/>
    </w:rPr>
  </w:style>
  <w:style w:type="paragraph" w:customStyle="1" w:styleId="BodyTextRight">
    <w:name w:val="Body Text Right"/>
    <w:basedOn w:val="BodyText"/>
    <w:rsid w:val="009C2546"/>
    <w:pPr>
      <w:spacing w:before="0" w:after="0"/>
      <w:jc w:val="right"/>
    </w:pPr>
  </w:style>
  <w:style w:type="paragraph" w:styleId="Index3">
    <w:name w:val="index 3"/>
    <w:basedOn w:val="ListNumber2"/>
    <w:next w:val="Normal"/>
    <w:semiHidden/>
    <w:rsid w:val="009C2546"/>
    <w:pPr>
      <w:numPr>
        <w:numId w:val="0"/>
      </w:numPr>
      <w:tabs>
        <w:tab w:val="right" w:leader="dot" w:pos="4176"/>
      </w:tabs>
    </w:pPr>
  </w:style>
  <w:style w:type="paragraph" w:styleId="ListNumber2">
    <w:name w:val="List Number 2"/>
    <w:basedOn w:val="List2"/>
    <w:rsid w:val="009C2546"/>
    <w:pPr>
      <w:numPr>
        <w:numId w:val="9"/>
      </w:numPr>
      <w:tabs>
        <w:tab w:val="clear" w:pos="1060"/>
      </w:tabs>
    </w:pPr>
  </w:style>
  <w:style w:type="paragraph" w:customStyle="1" w:styleId="MarginNote">
    <w:name w:val="Margin Note"/>
    <w:basedOn w:val="BodyText"/>
    <w:rsid w:val="009C2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5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546"/>
    <w:rPr>
      <w:sz w:val="32"/>
    </w:rPr>
  </w:style>
  <w:style w:type="paragraph" w:customStyle="1" w:styleId="HeadingProcedure">
    <w:name w:val="Heading Procedure"/>
    <w:basedOn w:val="HeadingBase"/>
    <w:next w:val="Normal"/>
    <w:rsid w:val="009C2546"/>
    <w:pPr>
      <w:tabs>
        <w:tab w:val="left" w:pos="0"/>
      </w:tabs>
      <w:spacing w:before="120" w:after="60"/>
    </w:pPr>
    <w:rPr>
      <w:i/>
      <w:color w:val="918585"/>
      <w:sz w:val="22"/>
    </w:rPr>
  </w:style>
  <w:style w:type="paragraph" w:customStyle="1" w:styleId="TableBodyText">
    <w:name w:val="Table Body Text"/>
    <w:basedOn w:val="BodyText"/>
    <w:rsid w:val="009C2546"/>
    <w:pPr>
      <w:spacing w:before="60" w:after="60"/>
    </w:pPr>
  </w:style>
  <w:style w:type="paragraph" w:styleId="ListContinue">
    <w:name w:val="List Continue"/>
    <w:basedOn w:val="List"/>
    <w:rsid w:val="009C2546"/>
    <w:pPr>
      <w:ind w:firstLine="0"/>
    </w:pPr>
  </w:style>
  <w:style w:type="paragraph" w:customStyle="1" w:styleId="ListNote">
    <w:name w:val="List Note"/>
    <w:basedOn w:val="List"/>
    <w:rsid w:val="009C2546"/>
    <w:pPr>
      <w:pBdr>
        <w:top w:val="single" w:sz="6" w:space="2" w:color="918585"/>
        <w:bottom w:val="single" w:sz="6" w:space="2" w:color="918585"/>
      </w:pBdr>
      <w:tabs>
        <w:tab w:val="left" w:pos="1021"/>
      </w:tabs>
      <w:ind w:firstLine="0"/>
    </w:pPr>
  </w:style>
  <w:style w:type="paragraph" w:customStyle="1" w:styleId="Warning">
    <w:name w:val="Warning"/>
    <w:basedOn w:val="BodyText"/>
    <w:rsid w:val="009C2546"/>
    <w:pPr>
      <w:shd w:val="clear" w:color="auto" w:fill="D9D9D9"/>
      <w:tabs>
        <w:tab w:val="left" w:pos="992"/>
      </w:tabs>
      <w:ind w:left="119" w:right="119"/>
    </w:pPr>
    <w:rPr>
      <w:sz w:val="20"/>
    </w:rPr>
  </w:style>
  <w:style w:type="paragraph" w:customStyle="1" w:styleId="MarginIcons">
    <w:name w:val="Margin Icons"/>
    <w:basedOn w:val="BodyText"/>
    <w:rsid w:val="009C2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546"/>
    <w:rPr>
      <w:rFonts w:ascii="Courier New" w:hAnsi="Courier New"/>
    </w:rPr>
  </w:style>
  <w:style w:type="paragraph" w:customStyle="1" w:styleId="NoteBullet">
    <w:name w:val="Note Bullet"/>
    <w:basedOn w:val="Note"/>
    <w:rsid w:val="009C2546"/>
    <w:pPr>
      <w:tabs>
        <w:tab w:val="clear" w:pos="680"/>
      </w:tabs>
      <w:spacing w:before="60" w:after="60"/>
    </w:pPr>
  </w:style>
  <w:style w:type="paragraph" w:customStyle="1" w:styleId="SubHeading2">
    <w:name w:val="SubHeading2"/>
    <w:basedOn w:val="HeadingBase"/>
    <w:rsid w:val="009C2546"/>
    <w:pPr>
      <w:spacing w:before="240" w:after="60"/>
    </w:pPr>
    <w:rPr>
      <w:sz w:val="20"/>
    </w:rPr>
  </w:style>
  <w:style w:type="paragraph" w:customStyle="1" w:styleId="SubHeading1">
    <w:name w:val="SubHeading1"/>
    <w:basedOn w:val="HeadingBase"/>
    <w:rsid w:val="009C2546"/>
    <w:pPr>
      <w:spacing w:before="240" w:after="60"/>
    </w:pPr>
    <w:rPr>
      <w:color w:val="918585"/>
      <w:sz w:val="22"/>
    </w:rPr>
  </w:style>
  <w:style w:type="paragraph" w:customStyle="1" w:styleId="SideHeading">
    <w:name w:val="Side Heading"/>
    <w:basedOn w:val="HeadingBase"/>
    <w:rsid w:val="009C2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546"/>
    <w:pPr>
      <w:numPr>
        <w:numId w:val="10"/>
      </w:numPr>
    </w:pPr>
  </w:style>
  <w:style w:type="paragraph" w:styleId="PlainText">
    <w:name w:val="Plain Text"/>
    <w:basedOn w:val="Normal"/>
    <w:link w:val="PlainTextChar"/>
    <w:rsid w:val="009C2546"/>
    <w:rPr>
      <w:sz w:val="20"/>
    </w:rPr>
  </w:style>
  <w:style w:type="character" w:customStyle="1" w:styleId="PlainTextChar">
    <w:name w:val="Plain Text Char"/>
    <w:basedOn w:val="DefaultParagraphFont"/>
    <w:link w:val="PlainText"/>
    <w:rsid w:val="009C2546"/>
    <w:rPr>
      <w:rFonts w:ascii="Courier New" w:eastAsia="Times New Roman" w:hAnsi="Courier New" w:cs="Times New Roman"/>
      <w:sz w:val="20"/>
      <w:szCs w:val="20"/>
      <w:lang w:eastAsia="en-US"/>
    </w:rPr>
  </w:style>
  <w:style w:type="character" w:customStyle="1" w:styleId="MenuOption">
    <w:name w:val="Menu Option"/>
    <w:basedOn w:val="DefaultParagraphFont"/>
    <w:rsid w:val="009C2546"/>
    <w:rPr>
      <w:b/>
      <w:smallCaps/>
    </w:rPr>
  </w:style>
  <w:style w:type="paragraph" w:customStyle="1" w:styleId="TableListNumber">
    <w:name w:val="Table List Number"/>
    <w:basedOn w:val="ListNumber"/>
    <w:rsid w:val="009C2546"/>
    <w:pPr>
      <w:numPr>
        <w:numId w:val="0"/>
      </w:numPr>
    </w:pPr>
  </w:style>
  <w:style w:type="paragraph" w:styleId="TOC4">
    <w:name w:val="toc 4"/>
    <w:basedOn w:val="TOCBase"/>
    <w:next w:val="Normal"/>
    <w:semiHidden/>
    <w:rsid w:val="009C2546"/>
    <w:pPr>
      <w:tabs>
        <w:tab w:val="right" w:leader="dot" w:pos="9071"/>
      </w:tabs>
      <w:ind w:left="1701"/>
    </w:pPr>
  </w:style>
  <w:style w:type="paragraph" w:customStyle="1" w:styleId="ListAlpha">
    <w:name w:val="List Alpha"/>
    <w:basedOn w:val="List"/>
    <w:rsid w:val="009C2546"/>
    <w:pPr>
      <w:numPr>
        <w:numId w:val="8"/>
      </w:numPr>
    </w:pPr>
  </w:style>
  <w:style w:type="paragraph" w:customStyle="1" w:styleId="ListAlpha2">
    <w:name w:val="List Alpha 2"/>
    <w:basedOn w:val="List2"/>
    <w:rsid w:val="009C2546"/>
    <w:pPr>
      <w:numPr>
        <w:numId w:val="7"/>
      </w:numPr>
    </w:pPr>
  </w:style>
  <w:style w:type="paragraph" w:styleId="List2">
    <w:name w:val="List 2"/>
    <w:basedOn w:val="BodyText"/>
    <w:rsid w:val="009C2546"/>
    <w:pPr>
      <w:tabs>
        <w:tab w:val="left" w:pos="680"/>
      </w:tabs>
      <w:spacing w:before="60" w:after="60"/>
      <w:ind w:left="680" w:hanging="340"/>
    </w:pPr>
  </w:style>
  <w:style w:type="paragraph" w:styleId="List3">
    <w:name w:val="List 3"/>
    <w:basedOn w:val="BodyText"/>
    <w:rsid w:val="009C2546"/>
    <w:pPr>
      <w:tabs>
        <w:tab w:val="left" w:pos="1021"/>
      </w:tabs>
      <w:spacing w:before="60" w:after="60"/>
      <w:ind w:left="1020" w:hanging="340"/>
    </w:pPr>
  </w:style>
  <w:style w:type="paragraph" w:styleId="List4">
    <w:name w:val="List 4"/>
    <w:basedOn w:val="BodyText"/>
    <w:rsid w:val="009C2546"/>
    <w:pPr>
      <w:tabs>
        <w:tab w:val="left" w:pos="1361"/>
      </w:tabs>
      <w:spacing w:before="60" w:after="60"/>
      <w:ind w:left="1361" w:hanging="340"/>
    </w:pPr>
  </w:style>
  <w:style w:type="paragraph" w:styleId="List5">
    <w:name w:val="List 5"/>
    <w:basedOn w:val="BodyText"/>
    <w:rsid w:val="009C2546"/>
    <w:pPr>
      <w:tabs>
        <w:tab w:val="left" w:pos="1701"/>
      </w:tabs>
      <w:spacing w:before="60" w:after="60"/>
      <w:ind w:left="1701" w:hanging="340"/>
    </w:pPr>
  </w:style>
  <w:style w:type="paragraph" w:styleId="ListBullet3">
    <w:name w:val="List Bullet 3"/>
    <w:basedOn w:val="List3"/>
    <w:rsid w:val="009C2546"/>
    <w:pPr>
      <w:numPr>
        <w:numId w:val="13"/>
      </w:numPr>
      <w:tabs>
        <w:tab w:val="clear" w:pos="1021"/>
      </w:tabs>
      <w:ind w:left="1037" w:hanging="357"/>
    </w:pPr>
  </w:style>
  <w:style w:type="paragraph" w:styleId="ListBullet4">
    <w:name w:val="List Bullet 4"/>
    <w:basedOn w:val="List4"/>
    <w:rsid w:val="009C2546"/>
    <w:pPr>
      <w:numPr>
        <w:numId w:val="2"/>
      </w:numPr>
      <w:tabs>
        <w:tab w:val="clear" w:pos="1361"/>
      </w:tabs>
    </w:pPr>
  </w:style>
  <w:style w:type="paragraph" w:styleId="ListBullet5">
    <w:name w:val="List Bullet 5"/>
    <w:basedOn w:val="List5"/>
    <w:rsid w:val="009C2546"/>
    <w:pPr>
      <w:numPr>
        <w:numId w:val="3"/>
      </w:numPr>
    </w:pPr>
  </w:style>
  <w:style w:type="paragraph" w:styleId="ListContinue2">
    <w:name w:val="List Continue 2"/>
    <w:basedOn w:val="List2"/>
    <w:rsid w:val="009C2546"/>
    <w:pPr>
      <w:ind w:firstLine="0"/>
    </w:pPr>
  </w:style>
  <w:style w:type="paragraph" w:styleId="ListContinue3">
    <w:name w:val="List Continue 3"/>
    <w:basedOn w:val="List3"/>
    <w:rsid w:val="009C2546"/>
    <w:pPr>
      <w:ind w:left="1021" w:firstLine="0"/>
    </w:pPr>
  </w:style>
  <w:style w:type="paragraph" w:styleId="ListContinue4">
    <w:name w:val="List Continue 4"/>
    <w:basedOn w:val="List4"/>
    <w:rsid w:val="009C2546"/>
    <w:pPr>
      <w:ind w:firstLine="0"/>
    </w:pPr>
  </w:style>
  <w:style w:type="paragraph" w:styleId="ListContinue5">
    <w:name w:val="List Continue 5"/>
    <w:basedOn w:val="List5"/>
    <w:rsid w:val="009C2546"/>
    <w:pPr>
      <w:ind w:firstLine="0"/>
    </w:pPr>
  </w:style>
  <w:style w:type="paragraph" w:styleId="ListNumber3">
    <w:name w:val="List Number 3"/>
    <w:basedOn w:val="List3"/>
    <w:rsid w:val="009C2546"/>
    <w:pPr>
      <w:numPr>
        <w:numId w:val="4"/>
      </w:numPr>
    </w:pPr>
  </w:style>
  <w:style w:type="paragraph" w:styleId="ListNumber4">
    <w:name w:val="List Number 4"/>
    <w:basedOn w:val="List4"/>
    <w:rsid w:val="009C2546"/>
    <w:pPr>
      <w:numPr>
        <w:numId w:val="5"/>
      </w:numPr>
    </w:pPr>
  </w:style>
  <w:style w:type="paragraph" w:styleId="ListNumber5">
    <w:name w:val="List Number 5"/>
    <w:basedOn w:val="List5"/>
    <w:rsid w:val="009C2546"/>
    <w:pPr>
      <w:numPr>
        <w:numId w:val="6"/>
      </w:numPr>
    </w:pPr>
  </w:style>
  <w:style w:type="paragraph" w:styleId="BlockText">
    <w:name w:val="Block Text"/>
    <w:basedOn w:val="Normal"/>
    <w:rsid w:val="009C2546"/>
    <w:pPr>
      <w:spacing w:after="120"/>
      <w:ind w:left="1440" w:right="1440"/>
    </w:pPr>
  </w:style>
  <w:style w:type="character" w:customStyle="1" w:styleId="Subscript">
    <w:name w:val="Subscript"/>
    <w:basedOn w:val="DefaultParagraphFont"/>
    <w:rsid w:val="009C2546"/>
    <w:rPr>
      <w:sz w:val="16"/>
      <w:vertAlign w:val="subscript"/>
    </w:rPr>
  </w:style>
  <w:style w:type="character" w:customStyle="1" w:styleId="Superscript">
    <w:name w:val="Superscript"/>
    <w:basedOn w:val="DefaultParagraphFont"/>
    <w:rsid w:val="009C2546"/>
    <w:rPr>
      <w:sz w:val="16"/>
      <w:vertAlign w:val="superscript"/>
    </w:rPr>
  </w:style>
  <w:style w:type="character" w:customStyle="1" w:styleId="Symbols">
    <w:name w:val="Symbols"/>
    <w:basedOn w:val="DefaultParagraphFont"/>
    <w:rsid w:val="009C2546"/>
    <w:rPr>
      <w:rFonts w:ascii="Symbol" w:hAnsi="Symbol"/>
    </w:rPr>
  </w:style>
  <w:style w:type="character" w:customStyle="1" w:styleId="MenuOptions">
    <w:name w:val="Menu Options"/>
    <w:basedOn w:val="DefaultParagraphFont"/>
    <w:rsid w:val="009C2546"/>
    <w:rPr>
      <w:rFonts w:ascii="Arial Narrow" w:hAnsi="Arial Narrow"/>
      <w:smallCaps/>
    </w:rPr>
  </w:style>
  <w:style w:type="character" w:customStyle="1" w:styleId="Buttons">
    <w:name w:val="Buttons"/>
    <w:basedOn w:val="DefaultParagraphFont"/>
    <w:rsid w:val="009C2546"/>
    <w:rPr>
      <w:b/>
    </w:rPr>
  </w:style>
  <w:style w:type="character" w:customStyle="1" w:styleId="Underlined">
    <w:name w:val="Underlined"/>
    <w:basedOn w:val="DefaultParagraphFont"/>
    <w:rsid w:val="009C2546"/>
    <w:rPr>
      <w:u w:val="single"/>
    </w:rPr>
  </w:style>
  <w:style w:type="paragraph" w:customStyle="1" w:styleId="TableBodyTextRight">
    <w:name w:val="Table Body Text Right"/>
    <w:basedOn w:val="TableBodyText"/>
    <w:rsid w:val="009C2546"/>
    <w:pPr>
      <w:widowControl w:val="0"/>
      <w:autoSpaceDE w:val="0"/>
      <w:autoSpaceDN w:val="0"/>
      <w:adjustRightInd w:val="0"/>
      <w:jc w:val="right"/>
    </w:pPr>
    <w:rPr>
      <w:rFonts w:cs="Arial"/>
      <w:szCs w:val="18"/>
    </w:rPr>
  </w:style>
  <w:style w:type="paragraph" w:customStyle="1" w:styleId="CopyrightText">
    <w:name w:val="Copyright Text"/>
    <w:basedOn w:val="BodyText"/>
    <w:rsid w:val="009C2546"/>
    <w:rPr>
      <w:sz w:val="18"/>
    </w:rPr>
  </w:style>
  <w:style w:type="paragraph" w:customStyle="1" w:styleId="BodySmallRight">
    <w:name w:val="Body Small Right"/>
    <w:basedOn w:val="BodyTextRight"/>
    <w:rsid w:val="009C2546"/>
    <w:rPr>
      <w:sz w:val="18"/>
      <w:szCs w:val="18"/>
    </w:rPr>
  </w:style>
  <w:style w:type="paragraph" w:customStyle="1" w:styleId="MarginEdition">
    <w:name w:val="Margin Edition"/>
    <w:basedOn w:val="MarginNote"/>
    <w:rsid w:val="009C2546"/>
    <w:pPr>
      <w:spacing w:before="0" w:after="0"/>
    </w:pPr>
    <w:rPr>
      <w:rFonts w:ascii="Times New Roman" w:hAnsi="Times New Roman"/>
      <w:color w:val="999999"/>
    </w:rPr>
  </w:style>
  <w:style w:type="paragraph" w:customStyle="1" w:styleId="Spacer">
    <w:name w:val="Spacer"/>
    <w:basedOn w:val="Normal"/>
    <w:rsid w:val="009C2546"/>
    <w:rPr>
      <w:sz w:val="2"/>
      <w:szCs w:val="2"/>
    </w:rPr>
  </w:style>
  <w:style w:type="character" w:customStyle="1" w:styleId="Small">
    <w:name w:val="Small"/>
    <w:basedOn w:val="DefaultParagraphFont"/>
    <w:rsid w:val="009C2546"/>
    <w:rPr>
      <w:sz w:val="16"/>
    </w:rPr>
  </w:style>
  <w:style w:type="paragraph" w:customStyle="1" w:styleId="WideTable">
    <w:name w:val="Wide Table"/>
    <w:basedOn w:val="Normal"/>
    <w:rsid w:val="009C2546"/>
    <w:pPr>
      <w:ind w:left="-1418"/>
    </w:pPr>
    <w:rPr>
      <w:sz w:val="2"/>
      <w:szCs w:val="2"/>
    </w:rPr>
  </w:style>
  <w:style w:type="character" w:styleId="PageNumber">
    <w:name w:val="page number"/>
    <w:basedOn w:val="DefaultParagraphFont"/>
    <w:rsid w:val="009C2546"/>
  </w:style>
  <w:style w:type="paragraph" w:styleId="Quote">
    <w:name w:val="Quote"/>
    <w:basedOn w:val="Heading1"/>
    <w:link w:val="QuoteChar"/>
    <w:qFormat/>
    <w:rsid w:val="009C2546"/>
    <w:rPr>
      <w:b w:val="0"/>
      <w:sz w:val="72"/>
      <w:szCs w:val="72"/>
      <w:lang w:val="en-NZ"/>
    </w:rPr>
  </w:style>
  <w:style w:type="character" w:customStyle="1" w:styleId="QuoteChar">
    <w:name w:val="Quote Char"/>
    <w:basedOn w:val="DefaultParagraphFont"/>
    <w:link w:val="Quote"/>
    <w:rsid w:val="009C2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546"/>
    <w:pPr>
      <w:pageBreakBefore/>
    </w:pPr>
  </w:style>
  <w:style w:type="paragraph" w:customStyle="1" w:styleId="Border">
    <w:name w:val="Border"/>
    <w:basedOn w:val="Normal"/>
    <w:qFormat/>
    <w:rsid w:val="009C2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546"/>
    <w:rPr>
      <w:b/>
      <w:bCs/>
      <w:i/>
      <w:iCs/>
      <w:color w:val="auto"/>
    </w:rPr>
  </w:style>
  <w:style w:type="paragraph" w:styleId="IntenseQuote">
    <w:name w:val="Intense Quote"/>
    <w:basedOn w:val="Normal"/>
    <w:next w:val="Normal"/>
    <w:link w:val="IntenseQuoteChar"/>
    <w:uiPriority w:val="30"/>
    <w:qFormat/>
    <w:rsid w:val="009C2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5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546"/>
    <w:rPr>
      <w:smallCaps/>
      <w:color w:val="auto"/>
      <w:u w:val="single"/>
    </w:rPr>
  </w:style>
  <w:style w:type="character" w:styleId="IntenseReference">
    <w:name w:val="Intense Reference"/>
    <w:basedOn w:val="DefaultParagraphFont"/>
    <w:uiPriority w:val="32"/>
    <w:qFormat/>
    <w:rsid w:val="009C2546"/>
    <w:rPr>
      <w:b/>
      <w:bCs/>
      <w:smallCaps/>
      <w:color w:val="auto"/>
      <w:spacing w:val="5"/>
      <w:u w:val="single"/>
    </w:rPr>
  </w:style>
  <w:style w:type="paragraph" w:customStyle="1" w:styleId="2ColumnHeading">
    <w:name w:val="2Column Heading"/>
    <w:basedOn w:val="BodyText"/>
    <w:qFormat/>
    <w:rsid w:val="009C2546"/>
    <w:pPr>
      <w:spacing w:after="60"/>
      <w:ind w:left="-2268"/>
    </w:pPr>
    <w:rPr>
      <w:b/>
    </w:rPr>
  </w:style>
  <w:style w:type="paragraph" w:customStyle="1" w:styleId="Heading1TOC">
    <w:name w:val="Heading1 TOC"/>
    <w:basedOn w:val="Normal"/>
    <w:qFormat/>
    <w:rsid w:val="009C2546"/>
    <w:pPr>
      <w:spacing w:before="240" w:after="120"/>
    </w:pPr>
    <w:rPr>
      <w:rFonts w:ascii="Times New Roman" w:hAnsi="Times New Roman"/>
      <w:b/>
      <w:sz w:val="32"/>
    </w:rPr>
  </w:style>
  <w:style w:type="paragraph" w:customStyle="1" w:styleId="Heading2TOC">
    <w:name w:val="Heading2 TOC"/>
    <w:basedOn w:val="Normal"/>
    <w:qFormat/>
    <w:rsid w:val="009C2546"/>
    <w:pPr>
      <w:spacing w:before="240" w:after="60"/>
    </w:pPr>
    <w:rPr>
      <w:rFonts w:ascii="Times New Roman" w:hAnsi="Times New Roman"/>
      <w:b/>
      <w:sz w:val="28"/>
    </w:rPr>
  </w:style>
  <w:style w:type="character" w:customStyle="1" w:styleId="Underline">
    <w:name w:val="Underline"/>
    <w:basedOn w:val="DefaultParagraphFont"/>
    <w:qFormat/>
    <w:rsid w:val="009C2546"/>
    <w:rPr>
      <w:u w:val="single"/>
    </w:rPr>
  </w:style>
  <w:style w:type="character" w:customStyle="1" w:styleId="BoldandItalics">
    <w:name w:val="Bold and Italics"/>
    <w:qFormat/>
    <w:rsid w:val="009C2546"/>
    <w:rPr>
      <w:b/>
      <w:i/>
      <w:u w:val="none"/>
    </w:rPr>
  </w:style>
  <w:style w:type="paragraph" w:styleId="BalloonText">
    <w:name w:val="Balloon Text"/>
    <w:basedOn w:val="Normal"/>
    <w:link w:val="BalloonTextChar"/>
    <w:rsid w:val="009C2546"/>
    <w:rPr>
      <w:rFonts w:ascii="Tahoma" w:hAnsi="Tahoma" w:cs="Tahoma"/>
      <w:sz w:val="16"/>
      <w:szCs w:val="16"/>
    </w:rPr>
  </w:style>
  <w:style w:type="character" w:customStyle="1" w:styleId="BalloonTextChar">
    <w:name w:val="Balloon Text Char"/>
    <w:basedOn w:val="DefaultParagraphFont"/>
    <w:link w:val="BalloonText"/>
    <w:rsid w:val="009C25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5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5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546"/>
    <w:rPr>
      <w:b/>
      <w:color w:val="660033"/>
      <w:spacing w:val="0"/>
    </w:rPr>
  </w:style>
  <w:style w:type="paragraph" w:customStyle="1" w:styleId="Nameditemlist">
    <w:name w:val="Named item list"/>
    <w:basedOn w:val="BodyText"/>
    <w:qFormat/>
    <w:rsid w:val="009C2546"/>
    <w:pPr>
      <w:tabs>
        <w:tab w:val="left" w:pos="2835"/>
      </w:tabs>
      <w:ind w:left="2835" w:hanging="2835"/>
    </w:pPr>
  </w:style>
  <w:style w:type="paragraph" w:customStyle="1" w:styleId="BodyTextnopadding">
    <w:name w:val="Body Text no padding"/>
    <w:basedOn w:val="BodyText"/>
    <w:qFormat/>
    <w:rsid w:val="009C2546"/>
    <w:pPr>
      <w:spacing w:before="0" w:after="0"/>
    </w:pPr>
  </w:style>
  <w:style w:type="paragraph" w:customStyle="1" w:styleId="BodyTextBold">
    <w:name w:val="Body Text Bold"/>
    <w:basedOn w:val="BodyText"/>
    <w:qFormat/>
    <w:rsid w:val="009C2546"/>
    <w:rPr>
      <w:b/>
    </w:rPr>
  </w:style>
  <w:style w:type="character" w:styleId="Hyperlink">
    <w:name w:val="Hyperlink"/>
    <w:basedOn w:val="DefaultParagraphFont"/>
    <w:uiPriority w:val="99"/>
    <w:unhideWhenUsed/>
    <w:rsid w:val="00234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4291</Characters>
  <Application>Microsoft Office Word</Application>
  <DocSecurity>0</DocSecurity>
  <Lines>195</Lines>
  <Paragraphs>116</Paragraphs>
  <ScaleCrop>false</ScaleCrop>
  <Company>Author-it Software Corporation Ltd.</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MEM50006 Check operational capability of marine 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