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1480" w:rsidP="003C1480">
      <w:pPr>
        <w:pStyle w:val="Title"/>
      </w:pPr>
      <w:r>
        <w:fldChar w:fldCharType="begin"/>
      </w:r>
      <w:r>
        <w:instrText xml:space="preserve"> TITLE   \* MERGEFORMAT </w:instrText>
      </w:r>
      <w:r>
        <w:fldChar w:fldCharType="separate"/>
      </w:r>
      <w:r>
        <w:t>MEM50001 Classify recreational boating technologies and features</w:t>
      </w:r>
      <w:r>
        <w:fldChar w:fldCharType="end"/>
      </w:r>
    </w:p>
    <w:p w:rsidR="003C1480" w:rsidP="003C1480">
      <w:pPr>
        <w:pStyle w:val="Version"/>
        <w:sectPr w:rsidSect="00E227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2741" w:rsidP="00E22741">
      <w:pPr>
        <w:pStyle w:val="SuperHeading"/>
      </w:pPr>
      <w:r w:rsidRPr="00E22741">
        <w:t>MEM50001 Classify recreational boating technologies and features</w:t>
      </w:r>
    </w:p>
    <w:p w:rsidR="00000000" w:rsidRPr="00E22741" w:rsidP="00E22741">
      <w:pPr>
        <w:pStyle w:val="Heading1"/>
      </w:pPr>
      <w:bookmarkStart w:id="1" w:name="O_952376"/>
      <w:bookmarkEnd w:id="1"/>
      <w:r w:rsidRPr="00E22741">
        <w:t>Modification History</w:t>
      </w:r>
    </w:p>
    <w:p w:rsidR="00000000" w:rsidRPr="00E22741" w:rsidP="003C1480">
      <w:pPr>
        <w:pStyle w:val="BodyText"/>
      </w:pPr>
      <w:r w:rsidRPr="00E22741">
        <w:t xml:space="preserve">Release 1. Supersedes and is equivalent to MEM50001B Classify recreational boating techniques and features </w:t>
      </w:r>
    </w:p>
    <w:p w:rsidR="00000000" w:rsidRPr="00E22741" w:rsidP="00E22741">
      <w:pPr>
        <w:pStyle w:val="Heading1"/>
      </w:pPr>
      <w:bookmarkStart w:id="2" w:name="O_952384"/>
      <w:bookmarkEnd w:id="2"/>
      <w:r w:rsidRPr="00E22741">
        <w:t>Application</w:t>
      </w:r>
    </w:p>
    <w:p w:rsidR="00000000" w:rsidRPr="00E22741" w:rsidP="003C1480">
      <w:pPr>
        <w:pStyle w:val="BodyText"/>
      </w:pPr>
      <w:r w:rsidRPr="00E22741">
        <w:t>This unit</w:t>
      </w:r>
      <w:r w:rsidRPr="00E22741">
        <w:t xml:space="preserve"> of competency defines the skills and knowledge required to recognise vessel features, fittings and fixtures; correctly identify power and transmission systems; describe system operating purpose; and use appropriate terminology.</w:t>
      </w:r>
    </w:p>
    <w:p w:rsidR="00000000" w:rsidRPr="00E22741" w:rsidP="003C1480">
      <w:pPr>
        <w:pStyle w:val="BodyText"/>
      </w:pPr>
      <w:r w:rsidRPr="00E22741">
        <w:t>This unit applies to the i</w:t>
      </w:r>
      <w:r w:rsidRPr="00E22741">
        <w:t>dentification of vessel types and to the classification of vessels according to their main features and relates to recreational vessels and covers engine and sail powered as well as rowed vessels and the depth of knowledge required is sufficient to be able</w:t>
      </w:r>
      <w:r w:rsidRPr="00E22741">
        <w:t xml:space="preserve"> to identify one vessel from another and be able to describe its method of propulsion where applicable.</w:t>
      </w:r>
    </w:p>
    <w:p w:rsidR="00000000" w:rsidRPr="00E22741" w:rsidP="003C1480">
      <w:pPr>
        <w:pStyle w:val="BodyText"/>
      </w:pPr>
      <w:r w:rsidRPr="00E22741">
        <w:t>Detailed features of hulls, power plants and trailers are covered by other competencies.</w:t>
      </w:r>
    </w:p>
    <w:p w:rsidR="00000000" w:rsidRPr="00E22741" w:rsidP="003C1480">
      <w:pPr>
        <w:pStyle w:val="BodyText"/>
      </w:pPr>
      <w:r w:rsidRPr="00E22741">
        <w:t>No licensing, legislative or certification requirements apply</w:t>
      </w:r>
      <w:r w:rsidRPr="00E22741">
        <w:t xml:space="preserve"> to this unit at the time of publication.</w:t>
      </w:r>
    </w:p>
    <w:p w:rsidR="00000000" w:rsidRPr="00E22741" w:rsidP="00E22741">
      <w:pPr>
        <w:pStyle w:val="BodyText"/>
      </w:pPr>
      <w:r w:rsidRPr="00E22741">
        <w:rPr>
          <w:rStyle w:val="SpecialBold"/>
        </w:rPr>
        <w:t>Band</w:t>
      </w:r>
      <w:r w:rsidRPr="00E22741">
        <w:t>:</w:t>
      </w:r>
      <w:r w:rsidRPr="00E22741">
        <w:tab/>
      </w:r>
      <w:r w:rsidRPr="00E22741">
        <w:rPr>
          <w:rStyle w:val="SpecialBold"/>
        </w:rPr>
        <w:t>E</w:t>
      </w:r>
    </w:p>
    <w:p w:rsidR="00000000" w:rsidRPr="00E22741" w:rsidP="00E22741">
      <w:pPr>
        <w:pStyle w:val="BodyText"/>
      </w:pPr>
      <w:r w:rsidRPr="00E22741">
        <w:rPr>
          <w:rStyle w:val="SpecialBold"/>
        </w:rPr>
        <w:t>Unit Weight</w:t>
      </w:r>
      <w:r w:rsidRPr="00E22741">
        <w:t>:</w:t>
      </w:r>
      <w:r w:rsidRPr="00E22741">
        <w:tab/>
      </w:r>
      <w:r w:rsidRPr="00E22741">
        <w:rPr>
          <w:rStyle w:val="SpecialBold"/>
        </w:rPr>
        <w:t>0</w:t>
      </w:r>
    </w:p>
    <w:p w:rsidR="00000000" w:rsidRPr="00E22741" w:rsidP="00E22741">
      <w:pPr>
        <w:pStyle w:val="AllowPageBreak"/>
      </w:pPr>
    </w:p>
    <w:p w:rsidR="00000000" w:rsidRPr="00E22741" w:rsidP="00E22741">
      <w:pPr>
        <w:pStyle w:val="Heading1"/>
      </w:pPr>
      <w:bookmarkStart w:id="3" w:name="O_952383"/>
      <w:bookmarkEnd w:id="3"/>
      <w:r w:rsidRPr="00E22741">
        <w:t>Pre-requisite Unit</w:t>
      </w:r>
    </w:p>
    <w:tbl>
      <w:tblPr>
        <w:tblW w:w="0" w:type="auto"/>
        <w:tblLayout w:type="fixed"/>
        <w:tblCellMar>
          <w:left w:w="62" w:type="dxa"/>
          <w:right w:w="62" w:type="dxa"/>
        </w:tblCellMar>
        <w:tblLook w:val="0000"/>
      </w:tblPr>
      <w:tblGrid>
        <w:gridCol w:w="2186"/>
        <w:gridCol w:w="6886"/>
      </w:tblGrid>
      <w:tr w:rsidTr="00E2274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E22741">
            <w:pPr>
              <w:pStyle w:val="BodyText"/>
              <w:rPr>
                <w:lang w:val="en-NZ"/>
              </w:rPr>
            </w:pPr>
            <w:r w:rsidRPr="00E22741">
              <w:t>MEM13015</w:t>
            </w:r>
          </w:p>
        </w:tc>
        <w:tc>
          <w:tcPr>
            <w:tcW w:w="6886" w:type="dxa"/>
            <w:tcBorders>
              <w:top w:val="nil"/>
              <w:left w:val="nil"/>
              <w:bottom w:val="nil"/>
              <w:right w:val="nil"/>
            </w:tcBorders>
            <w:tcMar>
              <w:top w:w="0" w:type="dxa"/>
              <w:left w:w="62" w:type="dxa"/>
              <w:bottom w:w="0" w:type="dxa"/>
              <w:right w:w="62" w:type="dxa"/>
            </w:tcMar>
          </w:tcPr>
          <w:p w:rsidR="00000000" w:rsidRPr="00E22741" w:rsidP="00E22741">
            <w:pPr>
              <w:pStyle w:val="BodyText"/>
            </w:pPr>
            <w:r w:rsidRPr="00E22741">
              <w:t>Work safely and effectively in manufacturing and engineering</w:t>
            </w:r>
          </w:p>
        </w:tc>
      </w:tr>
    </w:tbl>
    <w:p w:rsidR="00000000" w:rsidRPr="00E22741" w:rsidP="00E22741">
      <w:pPr>
        <w:pStyle w:val="BodyText"/>
      </w:pPr>
    </w:p>
    <w:p w:rsidR="00000000" w:rsidRPr="00E22741" w:rsidP="00E22741">
      <w:pPr>
        <w:pStyle w:val="AllowPageBreak"/>
      </w:pPr>
    </w:p>
    <w:p w:rsidR="00000000" w:rsidRPr="00E22741" w:rsidP="00E22741">
      <w:pPr>
        <w:pStyle w:val="Heading1"/>
      </w:pPr>
      <w:bookmarkStart w:id="4" w:name="O_952382"/>
      <w:bookmarkEnd w:id="4"/>
      <w:r w:rsidRPr="00E22741">
        <w:t>Competency Field</w:t>
      </w:r>
    </w:p>
    <w:p w:rsidR="00000000" w:rsidRPr="00E22741" w:rsidP="003C1480">
      <w:pPr>
        <w:pStyle w:val="BodyText"/>
      </w:pPr>
      <w:r w:rsidRPr="00E22741">
        <w:t>Boating services</w:t>
      </w:r>
    </w:p>
    <w:p w:rsidR="00000000" w:rsidRPr="00E22741" w:rsidP="00E22741">
      <w:pPr>
        <w:pStyle w:val="Heading1"/>
      </w:pPr>
      <w:bookmarkStart w:id="5" w:name="O_952380"/>
      <w:bookmarkEnd w:id="5"/>
      <w:r w:rsidRPr="00E22741">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E22741">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E22741">
            <w:pPr>
              <w:pStyle w:val="BodyText"/>
              <w:rPr>
                <w:lang w:val="en-NZ"/>
              </w:rPr>
            </w:pPr>
            <w:r w:rsidRPr="00E22741">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E22741">
            <w:pPr>
              <w:pStyle w:val="BodyText"/>
              <w:rPr>
                <w:lang w:val="en-NZ"/>
              </w:rPr>
            </w:pPr>
            <w:r w:rsidRPr="00E22741">
              <w:t>Performance criteria describe the performance needed to demonstrate achievement of the element.</w:t>
            </w:r>
          </w:p>
        </w:tc>
      </w:tr>
      <w:tr w:rsidTr="00E2274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E22741" w:rsidP="00E22741">
            <w:pPr>
              <w:pStyle w:val="BodyText"/>
            </w:pPr>
            <w:r w:rsidRPr="00E22741">
              <w:t>1</w:t>
            </w:r>
          </w:p>
        </w:tc>
        <w:tc>
          <w:tcPr>
            <w:tcW w:w="1986" w:type="dxa"/>
            <w:vMerge w:val="restart"/>
            <w:tcBorders>
              <w:top w:val="nil"/>
              <w:left w:val="nil"/>
              <w:bottom w:val="nil"/>
              <w:right w:val="nil"/>
            </w:tcBorders>
            <w:tcMar>
              <w:top w:w="0" w:type="dxa"/>
              <w:left w:w="62" w:type="dxa"/>
              <w:bottom w:w="0" w:type="dxa"/>
              <w:right w:w="62" w:type="dxa"/>
            </w:tcMar>
          </w:tcPr>
          <w:p w:rsidR="00000000" w:rsidP="00E22741">
            <w:pPr>
              <w:pStyle w:val="BodyText"/>
              <w:rPr>
                <w:lang w:val="en-NZ"/>
              </w:rPr>
            </w:pPr>
            <w:r w:rsidRPr="00E22741">
              <w:rPr>
                <w:rStyle w:val="SpecialBold"/>
              </w:rPr>
              <w:t>Identify vessel configurations used in boating applications</w:t>
            </w:r>
          </w:p>
        </w:tc>
        <w:tc>
          <w:tcPr>
            <w:tcW w:w="779" w:type="dxa"/>
            <w:tcBorders>
              <w:top w:val="nil"/>
              <w:left w:val="nil"/>
              <w:bottom w:val="nil"/>
              <w:right w:val="nil"/>
            </w:tcBorders>
            <w:tcMar>
              <w:top w:w="0" w:type="dxa"/>
              <w:left w:w="62" w:type="dxa"/>
              <w:bottom w:w="0" w:type="dxa"/>
              <w:right w:w="62" w:type="dxa"/>
            </w:tcMar>
          </w:tcPr>
          <w:p w:rsidR="00000000" w:rsidP="00E22741">
            <w:pPr>
              <w:pStyle w:val="BodyText"/>
              <w:rPr>
                <w:lang w:val="en-NZ"/>
              </w:rPr>
            </w:pPr>
            <w:r w:rsidRPr="00E22741">
              <w:t>1.1</w:t>
            </w:r>
          </w:p>
        </w:tc>
        <w:tc>
          <w:tcPr>
            <w:tcW w:w="5678" w:type="dxa"/>
            <w:tcBorders>
              <w:top w:val="nil"/>
              <w:left w:val="nil"/>
              <w:bottom w:val="nil"/>
              <w:right w:val="nil"/>
            </w:tcBorders>
            <w:tcMar>
              <w:top w:w="0" w:type="dxa"/>
              <w:left w:w="62" w:type="dxa"/>
              <w:bottom w:w="0" w:type="dxa"/>
              <w:right w:w="62" w:type="dxa"/>
            </w:tcMar>
          </w:tcPr>
          <w:p w:rsidR="00000000" w:rsidP="00E22741">
            <w:pPr>
              <w:pStyle w:val="BodyText"/>
              <w:rPr>
                <w:lang w:val="en-NZ"/>
              </w:rPr>
            </w:pPr>
            <w:r w:rsidRPr="00E22741">
              <w:t>Follow standard</w:t>
            </w:r>
            <w:r w:rsidRPr="00E22741">
              <w:t xml:space="preserve"> operating procedures (SOPs)</w:t>
            </w:r>
          </w:p>
        </w:tc>
      </w:tr>
      <w:tr w:rsidTr="00E2274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22741">
            <w:pPr>
              <w:pStyle w:val="BodyText"/>
              <w:rPr>
                <w:lang w:val="en-NZ"/>
              </w:rPr>
            </w:pPr>
            <w:r w:rsidRPr="00E22741">
              <w:t>1.2</w:t>
            </w:r>
          </w:p>
        </w:tc>
        <w:tc>
          <w:tcPr>
            <w:tcW w:w="5678" w:type="dxa"/>
            <w:tcBorders>
              <w:top w:val="nil"/>
              <w:left w:val="nil"/>
              <w:bottom w:val="nil"/>
              <w:right w:val="nil"/>
            </w:tcBorders>
            <w:tcMar>
              <w:top w:w="0" w:type="dxa"/>
              <w:left w:w="62" w:type="dxa"/>
              <w:bottom w:w="0" w:type="dxa"/>
              <w:right w:w="62" w:type="dxa"/>
            </w:tcMar>
          </w:tcPr>
          <w:p w:rsidR="00000000" w:rsidP="00E22741">
            <w:pPr>
              <w:pStyle w:val="BodyText"/>
              <w:rPr>
                <w:lang w:val="en-NZ"/>
              </w:rPr>
            </w:pPr>
            <w:r w:rsidRPr="00E22741">
              <w:t xml:space="preserve">Comply with work health and safety (WHS) requirements at all times </w:t>
            </w:r>
          </w:p>
        </w:tc>
      </w:tr>
      <w:tr w:rsidTr="00E2274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22741">
            <w:pPr>
              <w:pStyle w:val="BodyText"/>
              <w:rPr>
                <w:lang w:val="en-NZ"/>
              </w:rPr>
            </w:pPr>
            <w:r w:rsidRPr="00E22741">
              <w:t>1.3</w:t>
            </w:r>
          </w:p>
        </w:tc>
        <w:tc>
          <w:tcPr>
            <w:tcW w:w="5678" w:type="dxa"/>
            <w:tcBorders>
              <w:top w:val="nil"/>
              <w:left w:val="nil"/>
              <w:bottom w:val="nil"/>
              <w:right w:val="nil"/>
            </w:tcBorders>
            <w:tcMar>
              <w:top w:w="0" w:type="dxa"/>
              <w:left w:w="62" w:type="dxa"/>
              <w:bottom w:w="0" w:type="dxa"/>
              <w:right w:w="62" w:type="dxa"/>
            </w:tcMar>
          </w:tcPr>
          <w:p w:rsidR="00000000" w:rsidP="00E22741">
            <w:pPr>
              <w:pStyle w:val="BodyText"/>
              <w:rPr>
                <w:lang w:val="en-NZ"/>
              </w:rPr>
            </w:pPr>
            <w:r w:rsidRPr="00E22741">
              <w:t>Identify hull forms and superstructure features</w:t>
            </w:r>
          </w:p>
        </w:tc>
      </w:tr>
      <w:tr w:rsidTr="00E2274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22741">
            <w:pPr>
              <w:pStyle w:val="BodyText"/>
              <w:rPr>
                <w:lang w:val="en-NZ"/>
              </w:rPr>
            </w:pPr>
            <w:r w:rsidRPr="00E22741">
              <w:t>1.4</w:t>
            </w:r>
          </w:p>
        </w:tc>
        <w:tc>
          <w:tcPr>
            <w:tcW w:w="5678" w:type="dxa"/>
            <w:tcBorders>
              <w:top w:val="nil"/>
              <w:left w:val="nil"/>
              <w:bottom w:val="nil"/>
              <w:right w:val="nil"/>
            </w:tcBorders>
            <w:tcMar>
              <w:top w:w="0" w:type="dxa"/>
              <w:left w:w="62" w:type="dxa"/>
              <w:bottom w:w="0" w:type="dxa"/>
              <w:right w:w="62" w:type="dxa"/>
            </w:tcMar>
          </w:tcPr>
          <w:p w:rsidR="00000000" w:rsidP="00E22741">
            <w:pPr>
              <w:pStyle w:val="BodyText"/>
              <w:rPr>
                <w:lang w:val="en-NZ"/>
              </w:rPr>
            </w:pPr>
            <w:r w:rsidRPr="00E22741">
              <w:t>Match hull designs to normal vessel application</w:t>
            </w:r>
          </w:p>
        </w:tc>
      </w:tr>
      <w:tr w:rsidTr="00E2274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22741">
            <w:pPr>
              <w:pStyle w:val="BodyText"/>
              <w:rPr>
                <w:lang w:val="en-NZ"/>
              </w:rPr>
            </w:pPr>
            <w:r w:rsidRPr="00E22741">
              <w:t>1.5</w:t>
            </w:r>
          </w:p>
        </w:tc>
        <w:tc>
          <w:tcPr>
            <w:tcW w:w="5678" w:type="dxa"/>
            <w:tcBorders>
              <w:top w:val="nil"/>
              <w:left w:val="nil"/>
              <w:bottom w:val="nil"/>
              <w:right w:val="nil"/>
            </w:tcBorders>
            <w:tcMar>
              <w:top w:w="0" w:type="dxa"/>
              <w:left w:w="62" w:type="dxa"/>
              <w:bottom w:w="0" w:type="dxa"/>
              <w:right w:w="62" w:type="dxa"/>
            </w:tcMar>
          </w:tcPr>
          <w:p w:rsidR="00000000" w:rsidP="00E22741">
            <w:pPr>
              <w:pStyle w:val="BodyText"/>
              <w:rPr>
                <w:lang w:val="en-NZ"/>
              </w:rPr>
            </w:pPr>
            <w:r w:rsidRPr="00E22741">
              <w:t>Identify construction materials</w:t>
            </w:r>
          </w:p>
        </w:tc>
      </w:tr>
      <w:tr w:rsidTr="00E2274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E22741" w:rsidP="00E22741">
            <w:pPr>
              <w:pStyle w:val="BodyText"/>
            </w:pPr>
            <w:r w:rsidRPr="00E22741">
              <w:t>2</w:t>
            </w:r>
          </w:p>
        </w:tc>
        <w:tc>
          <w:tcPr>
            <w:tcW w:w="1986" w:type="dxa"/>
            <w:vMerge w:val="restart"/>
            <w:tcBorders>
              <w:top w:val="nil"/>
              <w:left w:val="nil"/>
              <w:bottom w:val="nil"/>
              <w:right w:val="nil"/>
            </w:tcBorders>
            <w:tcMar>
              <w:top w:w="0" w:type="dxa"/>
              <w:left w:w="62" w:type="dxa"/>
              <w:bottom w:w="0" w:type="dxa"/>
              <w:right w:w="62" w:type="dxa"/>
            </w:tcMar>
          </w:tcPr>
          <w:p w:rsidR="00000000" w:rsidP="00E22741">
            <w:pPr>
              <w:pStyle w:val="BodyText"/>
              <w:rPr>
                <w:lang w:val="en-NZ"/>
              </w:rPr>
            </w:pPr>
            <w:r w:rsidRPr="00E22741">
              <w:rPr>
                <w:rStyle w:val="SpecialBold"/>
              </w:rPr>
              <w:t>Identify and describe the functions of the major systems of a recreational vessel and trailer</w:t>
            </w:r>
          </w:p>
        </w:tc>
        <w:tc>
          <w:tcPr>
            <w:tcW w:w="779" w:type="dxa"/>
            <w:tcBorders>
              <w:top w:val="nil"/>
              <w:left w:val="nil"/>
              <w:bottom w:val="nil"/>
              <w:right w:val="nil"/>
            </w:tcBorders>
            <w:tcMar>
              <w:top w:w="0" w:type="dxa"/>
              <w:left w:w="62" w:type="dxa"/>
              <w:bottom w:w="0" w:type="dxa"/>
              <w:right w:w="62" w:type="dxa"/>
            </w:tcMar>
          </w:tcPr>
          <w:p w:rsidR="00000000" w:rsidP="00E22741">
            <w:pPr>
              <w:pStyle w:val="BodyText"/>
              <w:rPr>
                <w:lang w:val="en-NZ"/>
              </w:rPr>
            </w:pPr>
            <w:r w:rsidRPr="00E22741">
              <w:t>2.1</w:t>
            </w:r>
          </w:p>
        </w:tc>
        <w:tc>
          <w:tcPr>
            <w:tcW w:w="5678" w:type="dxa"/>
            <w:tcBorders>
              <w:top w:val="nil"/>
              <w:left w:val="nil"/>
              <w:bottom w:val="nil"/>
              <w:right w:val="nil"/>
            </w:tcBorders>
            <w:tcMar>
              <w:top w:w="0" w:type="dxa"/>
              <w:left w:w="62" w:type="dxa"/>
              <w:bottom w:w="0" w:type="dxa"/>
              <w:right w:w="62" w:type="dxa"/>
            </w:tcMar>
          </w:tcPr>
          <w:p w:rsidR="00000000" w:rsidP="00E22741">
            <w:pPr>
              <w:pStyle w:val="BodyText"/>
              <w:rPr>
                <w:lang w:val="en-NZ"/>
              </w:rPr>
            </w:pPr>
            <w:r w:rsidRPr="00E22741">
              <w:t>Identify systems used for vessel propulsion, steering, navigation, communication, services and appliances and explain functions</w:t>
            </w:r>
          </w:p>
        </w:tc>
      </w:tr>
      <w:tr w:rsidTr="00E2274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22741">
            <w:pPr>
              <w:pStyle w:val="BodyText"/>
              <w:rPr>
                <w:lang w:val="en-NZ"/>
              </w:rPr>
            </w:pPr>
            <w:r w:rsidRPr="00E22741">
              <w:t>2.2</w:t>
            </w:r>
          </w:p>
        </w:tc>
        <w:tc>
          <w:tcPr>
            <w:tcW w:w="5678" w:type="dxa"/>
            <w:tcBorders>
              <w:top w:val="nil"/>
              <w:left w:val="nil"/>
              <w:bottom w:val="nil"/>
              <w:right w:val="nil"/>
            </w:tcBorders>
            <w:tcMar>
              <w:top w:w="0" w:type="dxa"/>
              <w:left w:w="62" w:type="dxa"/>
              <w:bottom w:w="0" w:type="dxa"/>
              <w:right w:w="62" w:type="dxa"/>
            </w:tcMar>
          </w:tcPr>
          <w:p w:rsidR="00000000" w:rsidP="00E22741">
            <w:pPr>
              <w:pStyle w:val="BodyText"/>
              <w:rPr>
                <w:lang w:val="en-NZ"/>
              </w:rPr>
            </w:pPr>
            <w:r w:rsidRPr="00E22741">
              <w:t>Identify trailer compon</w:t>
            </w:r>
            <w:r w:rsidRPr="00E22741">
              <w:t>ents and explain functions</w:t>
            </w:r>
          </w:p>
        </w:tc>
      </w:tr>
      <w:tr w:rsidTr="00E2274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E22741" w:rsidP="00E22741">
            <w:pPr>
              <w:pStyle w:val="BodyText"/>
            </w:pPr>
            <w:r w:rsidRPr="00E22741">
              <w:t>3</w:t>
            </w:r>
          </w:p>
        </w:tc>
        <w:tc>
          <w:tcPr>
            <w:tcW w:w="1986" w:type="dxa"/>
            <w:vMerge w:val="restart"/>
            <w:tcBorders>
              <w:top w:val="nil"/>
              <w:left w:val="nil"/>
              <w:bottom w:val="nil"/>
              <w:right w:val="nil"/>
            </w:tcBorders>
            <w:tcMar>
              <w:top w:w="0" w:type="dxa"/>
              <w:left w:w="62" w:type="dxa"/>
              <w:bottom w:w="0" w:type="dxa"/>
              <w:right w:w="62" w:type="dxa"/>
            </w:tcMar>
          </w:tcPr>
          <w:p w:rsidR="00000000" w:rsidP="00E22741">
            <w:pPr>
              <w:pStyle w:val="BodyText"/>
              <w:rPr>
                <w:lang w:val="en-NZ"/>
              </w:rPr>
            </w:pPr>
            <w:r w:rsidRPr="00E22741">
              <w:rPr>
                <w:rStyle w:val="SpecialBold"/>
              </w:rPr>
              <w:t>Confirm vessel origins</w:t>
            </w:r>
          </w:p>
        </w:tc>
        <w:tc>
          <w:tcPr>
            <w:tcW w:w="779" w:type="dxa"/>
            <w:tcBorders>
              <w:top w:val="nil"/>
              <w:left w:val="nil"/>
              <w:bottom w:val="nil"/>
              <w:right w:val="nil"/>
            </w:tcBorders>
            <w:tcMar>
              <w:top w:w="0" w:type="dxa"/>
              <w:left w:w="62" w:type="dxa"/>
              <w:bottom w:w="0" w:type="dxa"/>
              <w:right w:w="62" w:type="dxa"/>
            </w:tcMar>
          </w:tcPr>
          <w:p w:rsidR="00000000" w:rsidP="00E22741">
            <w:pPr>
              <w:pStyle w:val="BodyText"/>
              <w:rPr>
                <w:lang w:val="en-NZ"/>
              </w:rPr>
            </w:pPr>
            <w:r w:rsidRPr="00E22741">
              <w:t>3.1</w:t>
            </w:r>
          </w:p>
        </w:tc>
        <w:tc>
          <w:tcPr>
            <w:tcW w:w="5678" w:type="dxa"/>
            <w:tcBorders>
              <w:top w:val="nil"/>
              <w:left w:val="nil"/>
              <w:bottom w:val="nil"/>
              <w:right w:val="nil"/>
            </w:tcBorders>
            <w:tcMar>
              <w:top w:w="0" w:type="dxa"/>
              <w:left w:w="62" w:type="dxa"/>
              <w:bottom w:w="0" w:type="dxa"/>
              <w:right w:w="62" w:type="dxa"/>
            </w:tcMar>
          </w:tcPr>
          <w:p w:rsidR="00000000" w:rsidP="00E22741">
            <w:pPr>
              <w:pStyle w:val="BodyText"/>
              <w:rPr>
                <w:lang w:val="en-NZ"/>
              </w:rPr>
            </w:pPr>
            <w:r w:rsidRPr="00E22741">
              <w:t>Locate vessel identification plates and registration tags</w:t>
            </w:r>
          </w:p>
        </w:tc>
      </w:tr>
      <w:tr w:rsidTr="00E2274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22741">
            <w:pPr>
              <w:pStyle w:val="BodyText"/>
              <w:rPr>
                <w:lang w:val="en-NZ"/>
              </w:rPr>
            </w:pPr>
            <w:r w:rsidRPr="00E22741">
              <w:t>3.2</w:t>
            </w:r>
          </w:p>
        </w:tc>
        <w:tc>
          <w:tcPr>
            <w:tcW w:w="5678" w:type="dxa"/>
            <w:tcBorders>
              <w:top w:val="nil"/>
              <w:left w:val="nil"/>
              <w:bottom w:val="nil"/>
              <w:right w:val="nil"/>
            </w:tcBorders>
            <w:tcMar>
              <w:top w:w="0" w:type="dxa"/>
              <w:left w:w="62" w:type="dxa"/>
              <w:bottom w:w="0" w:type="dxa"/>
              <w:right w:w="62" w:type="dxa"/>
            </w:tcMar>
          </w:tcPr>
          <w:p w:rsidR="00000000" w:rsidP="00E22741">
            <w:pPr>
              <w:pStyle w:val="BodyText"/>
              <w:rPr>
                <w:lang w:val="en-NZ"/>
              </w:rPr>
            </w:pPr>
            <w:r w:rsidRPr="00E22741">
              <w:t>Locate and record engine number, model designation and other details</w:t>
            </w:r>
          </w:p>
        </w:tc>
      </w:tr>
      <w:tr w:rsidTr="00E2274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22741">
            <w:pPr>
              <w:pStyle w:val="BodyText"/>
              <w:rPr>
                <w:lang w:val="en-NZ"/>
              </w:rPr>
            </w:pPr>
            <w:r w:rsidRPr="00E22741">
              <w:t>3.3</w:t>
            </w:r>
          </w:p>
        </w:tc>
        <w:tc>
          <w:tcPr>
            <w:tcW w:w="5678" w:type="dxa"/>
            <w:tcBorders>
              <w:top w:val="nil"/>
              <w:left w:val="nil"/>
              <w:bottom w:val="nil"/>
              <w:right w:val="nil"/>
            </w:tcBorders>
            <w:tcMar>
              <w:top w:w="0" w:type="dxa"/>
              <w:left w:w="62" w:type="dxa"/>
              <w:bottom w:w="0" w:type="dxa"/>
              <w:right w:w="62" w:type="dxa"/>
            </w:tcMar>
          </w:tcPr>
          <w:p w:rsidR="00000000" w:rsidP="00E22741">
            <w:pPr>
              <w:pStyle w:val="BodyText"/>
              <w:rPr>
                <w:lang w:val="en-NZ"/>
              </w:rPr>
            </w:pPr>
            <w:r w:rsidRPr="00E22741">
              <w:t>Use identification data to confirm vessel year of manufacture, refurbishment (and/or registration)</w:t>
            </w:r>
          </w:p>
        </w:tc>
      </w:tr>
      <w:tr w:rsidTr="00E2274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E22741" w:rsidP="00E22741">
            <w:pPr>
              <w:pStyle w:val="BodyText"/>
            </w:pPr>
            <w:r w:rsidRPr="00E22741">
              <w:t>4</w:t>
            </w:r>
          </w:p>
        </w:tc>
        <w:tc>
          <w:tcPr>
            <w:tcW w:w="1986" w:type="dxa"/>
            <w:vMerge w:val="restart"/>
            <w:tcBorders>
              <w:top w:val="nil"/>
              <w:left w:val="nil"/>
              <w:bottom w:val="nil"/>
              <w:right w:val="nil"/>
            </w:tcBorders>
            <w:tcMar>
              <w:top w:w="0" w:type="dxa"/>
              <w:left w:w="62" w:type="dxa"/>
              <w:bottom w:w="0" w:type="dxa"/>
              <w:right w:w="62" w:type="dxa"/>
            </w:tcMar>
          </w:tcPr>
          <w:p w:rsidR="00000000" w:rsidP="00E22741">
            <w:pPr>
              <w:pStyle w:val="BodyText"/>
              <w:rPr>
                <w:lang w:val="en-NZ"/>
              </w:rPr>
            </w:pPr>
            <w:r w:rsidRPr="00E22741">
              <w:rPr>
                <w:rStyle w:val="SpecialBold"/>
              </w:rPr>
              <w:t>Identify configuration of motorised propulsion systems</w:t>
            </w:r>
          </w:p>
        </w:tc>
        <w:tc>
          <w:tcPr>
            <w:tcW w:w="779" w:type="dxa"/>
            <w:tcBorders>
              <w:top w:val="nil"/>
              <w:left w:val="nil"/>
              <w:bottom w:val="nil"/>
              <w:right w:val="nil"/>
            </w:tcBorders>
            <w:tcMar>
              <w:top w:w="0" w:type="dxa"/>
              <w:left w:w="62" w:type="dxa"/>
              <w:bottom w:w="0" w:type="dxa"/>
              <w:right w:w="62" w:type="dxa"/>
            </w:tcMar>
          </w:tcPr>
          <w:p w:rsidR="00000000" w:rsidP="00E22741">
            <w:pPr>
              <w:pStyle w:val="BodyText"/>
              <w:rPr>
                <w:lang w:val="en-NZ"/>
              </w:rPr>
            </w:pPr>
            <w:r w:rsidRPr="00E22741">
              <w:t>4.1</w:t>
            </w:r>
          </w:p>
        </w:tc>
        <w:tc>
          <w:tcPr>
            <w:tcW w:w="5678" w:type="dxa"/>
            <w:tcBorders>
              <w:top w:val="nil"/>
              <w:left w:val="nil"/>
              <w:bottom w:val="nil"/>
              <w:right w:val="nil"/>
            </w:tcBorders>
            <w:tcMar>
              <w:top w:w="0" w:type="dxa"/>
              <w:left w:w="62" w:type="dxa"/>
              <w:bottom w:w="0" w:type="dxa"/>
              <w:right w:w="62" w:type="dxa"/>
            </w:tcMar>
          </w:tcPr>
          <w:p w:rsidR="00000000" w:rsidP="00E22741">
            <w:pPr>
              <w:pStyle w:val="BodyText"/>
              <w:rPr>
                <w:lang w:val="en-NZ"/>
              </w:rPr>
            </w:pPr>
            <w:r w:rsidRPr="00E22741">
              <w:t>Locate and categorise vessel power plant(s) for fuel system, number and configuration of cylinders</w:t>
            </w:r>
          </w:p>
        </w:tc>
      </w:tr>
      <w:tr w:rsidTr="00E2274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22741">
            <w:pPr>
              <w:pStyle w:val="BodyText"/>
              <w:rPr>
                <w:lang w:val="en-NZ"/>
              </w:rPr>
            </w:pPr>
            <w:r w:rsidRPr="00E22741">
              <w:t>4.2</w:t>
            </w:r>
          </w:p>
        </w:tc>
        <w:tc>
          <w:tcPr>
            <w:tcW w:w="5678" w:type="dxa"/>
            <w:tcBorders>
              <w:top w:val="nil"/>
              <w:left w:val="nil"/>
              <w:bottom w:val="nil"/>
              <w:right w:val="nil"/>
            </w:tcBorders>
            <w:tcMar>
              <w:top w:w="0" w:type="dxa"/>
              <w:left w:w="62" w:type="dxa"/>
              <w:bottom w:w="0" w:type="dxa"/>
              <w:right w:w="62" w:type="dxa"/>
            </w:tcMar>
          </w:tcPr>
          <w:p w:rsidR="00000000" w:rsidP="00E22741">
            <w:pPr>
              <w:pStyle w:val="BodyText"/>
              <w:rPr>
                <w:lang w:val="en-NZ"/>
              </w:rPr>
            </w:pPr>
            <w:r w:rsidRPr="00E22741">
              <w:t>Identify engine cooling and control systems and categorise</w:t>
            </w:r>
          </w:p>
        </w:tc>
      </w:tr>
      <w:tr w:rsidTr="00E2274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22741">
            <w:pPr>
              <w:pStyle w:val="BodyText"/>
              <w:rPr>
                <w:lang w:val="en-NZ"/>
              </w:rPr>
            </w:pPr>
            <w:r w:rsidRPr="00E22741">
              <w:t>4.3</w:t>
            </w:r>
          </w:p>
        </w:tc>
        <w:tc>
          <w:tcPr>
            <w:tcW w:w="5678" w:type="dxa"/>
            <w:tcBorders>
              <w:top w:val="nil"/>
              <w:left w:val="nil"/>
              <w:bottom w:val="nil"/>
              <w:right w:val="nil"/>
            </w:tcBorders>
            <w:tcMar>
              <w:top w:w="0" w:type="dxa"/>
              <w:left w:w="62" w:type="dxa"/>
              <w:bottom w:w="0" w:type="dxa"/>
              <w:right w:w="62" w:type="dxa"/>
            </w:tcMar>
          </w:tcPr>
          <w:p w:rsidR="00000000" w:rsidP="00E22741">
            <w:pPr>
              <w:pStyle w:val="BodyText"/>
              <w:rPr>
                <w:lang w:val="en-NZ"/>
              </w:rPr>
            </w:pPr>
            <w:r w:rsidRPr="00E22741">
              <w:t>Identify and categorise engine lubricating systems</w:t>
            </w:r>
          </w:p>
        </w:tc>
      </w:tr>
      <w:tr w:rsidTr="00E2274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22741">
            <w:pPr>
              <w:pStyle w:val="BodyText"/>
              <w:rPr>
                <w:lang w:val="en-NZ"/>
              </w:rPr>
            </w:pPr>
            <w:r w:rsidRPr="00E22741">
              <w:t>4.4</w:t>
            </w:r>
          </w:p>
        </w:tc>
        <w:tc>
          <w:tcPr>
            <w:tcW w:w="5678" w:type="dxa"/>
            <w:tcBorders>
              <w:top w:val="nil"/>
              <w:left w:val="nil"/>
              <w:bottom w:val="nil"/>
              <w:right w:val="nil"/>
            </w:tcBorders>
            <w:tcMar>
              <w:top w:w="0" w:type="dxa"/>
              <w:left w:w="62" w:type="dxa"/>
              <w:bottom w:w="0" w:type="dxa"/>
              <w:right w:w="62" w:type="dxa"/>
            </w:tcMar>
          </w:tcPr>
          <w:p w:rsidR="00000000" w:rsidP="00E22741">
            <w:pPr>
              <w:pStyle w:val="BodyText"/>
              <w:rPr>
                <w:lang w:val="en-NZ"/>
              </w:rPr>
            </w:pPr>
            <w:r w:rsidRPr="00E22741">
              <w:t>Categorise vessel propulsi</w:t>
            </w:r>
            <w:r w:rsidRPr="00E22741">
              <w:t>on (transmission) system for type and operation</w:t>
            </w:r>
          </w:p>
        </w:tc>
      </w:tr>
      <w:tr w:rsidTr="00E2274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22741">
            <w:pPr>
              <w:pStyle w:val="BodyText"/>
              <w:rPr>
                <w:lang w:val="en-NZ"/>
              </w:rPr>
            </w:pPr>
            <w:r w:rsidRPr="00E22741">
              <w:t>4.5</w:t>
            </w:r>
          </w:p>
        </w:tc>
        <w:tc>
          <w:tcPr>
            <w:tcW w:w="5678" w:type="dxa"/>
            <w:tcBorders>
              <w:top w:val="nil"/>
              <w:left w:val="nil"/>
              <w:bottom w:val="nil"/>
              <w:right w:val="nil"/>
            </w:tcBorders>
            <w:tcMar>
              <w:top w:w="0" w:type="dxa"/>
              <w:left w:w="62" w:type="dxa"/>
              <w:bottom w:w="0" w:type="dxa"/>
              <w:right w:w="62" w:type="dxa"/>
            </w:tcMar>
          </w:tcPr>
          <w:p w:rsidR="00000000" w:rsidRPr="00E22741" w:rsidP="00E22741">
            <w:pPr>
              <w:pStyle w:val="BodyText"/>
            </w:pPr>
            <w:r w:rsidRPr="00E22741">
              <w:t>Describe operating cycles and cylinder configuration for 2 stroke, 4 stroke, diesel and petrol powered engines</w:t>
            </w:r>
          </w:p>
        </w:tc>
      </w:tr>
    </w:tbl>
    <w:p w:rsidR="00000000" w:rsidRPr="00E22741" w:rsidP="00E22741">
      <w:pPr>
        <w:pStyle w:val="BodyText"/>
      </w:pPr>
    </w:p>
    <w:p w:rsidR="00000000" w:rsidRPr="00E22741" w:rsidP="00E22741">
      <w:pPr>
        <w:pStyle w:val="AllowPageBreak"/>
      </w:pPr>
    </w:p>
    <w:p w:rsidR="00000000" w:rsidRPr="00E22741" w:rsidP="00E22741">
      <w:pPr>
        <w:pStyle w:val="Heading1"/>
      </w:pPr>
      <w:bookmarkStart w:id="6" w:name="O_952379"/>
      <w:bookmarkEnd w:id="6"/>
      <w:r w:rsidRPr="00E22741">
        <w:t>Foundation Skills</w:t>
      </w:r>
    </w:p>
    <w:p w:rsidR="00000000" w:rsidRPr="00E22741" w:rsidP="003C1480">
      <w:pPr>
        <w:pStyle w:val="BodyText"/>
      </w:pPr>
      <w:r w:rsidRPr="00E22741">
        <w:t xml:space="preserve">This section describes those required skills (reading, writing, oral communication and numeracy) that are essential to workplace performance in this unit of competency.  </w:t>
      </w:r>
    </w:p>
    <w:p w:rsidR="00000000" w:rsidRPr="00E22741" w:rsidP="003C1480">
      <w:pPr>
        <w:pStyle w:val="BodyText"/>
      </w:pPr>
      <w:r w:rsidRPr="00E22741">
        <w:t xml:space="preserve">Foundation skills essential to performance are explicit in the performance criteria </w:t>
      </w:r>
      <w:r w:rsidRPr="00E22741">
        <w:t>of this unit of competency.</w:t>
      </w:r>
    </w:p>
    <w:p w:rsidR="00000000" w:rsidRPr="00E22741" w:rsidP="00E22741">
      <w:pPr>
        <w:pStyle w:val="Heading1"/>
      </w:pPr>
      <w:bookmarkStart w:id="7" w:name="O_952378"/>
      <w:bookmarkEnd w:id="7"/>
      <w:r w:rsidRPr="00E22741">
        <w:t>Range of Conditions</w:t>
      </w:r>
    </w:p>
    <w:tbl>
      <w:tblPr>
        <w:tblW w:w="0" w:type="auto"/>
        <w:tblLayout w:type="fixed"/>
        <w:tblCellMar>
          <w:left w:w="62" w:type="dxa"/>
          <w:right w:w="62" w:type="dxa"/>
        </w:tblCellMar>
        <w:tblLook w:val="0000"/>
      </w:tblPr>
      <w:tblGrid>
        <w:gridCol w:w="2641"/>
        <w:gridCol w:w="6500"/>
      </w:tblGrid>
      <w:tr w:rsidTr="00E22741">
        <w:tblPrEx>
          <w:tblW w:w="0" w:type="auto"/>
          <w:tblLayout w:type="fixed"/>
          <w:tblCellMar>
            <w:left w:w="62" w:type="dxa"/>
            <w:right w:w="62" w:type="dxa"/>
          </w:tblCellMar>
          <w:tblLook w:val="0000"/>
        </w:tblPrEx>
        <w:trPr>
          <w:tblHeader/>
        </w:trPr>
        <w:tc>
          <w:tcPr>
            <w:tcW w:w="9141" w:type="dxa"/>
            <w:gridSpan w:val="2"/>
            <w:tcBorders>
              <w:top w:val="nil"/>
              <w:left w:val="nil"/>
              <w:bottom w:val="nil"/>
              <w:right w:val="nil"/>
            </w:tcBorders>
            <w:tcMar>
              <w:top w:w="0" w:type="dxa"/>
              <w:left w:w="62" w:type="dxa"/>
              <w:bottom w:w="0" w:type="dxa"/>
              <w:right w:w="62" w:type="dxa"/>
            </w:tcMar>
          </w:tcPr>
          <w:p w:rsidR="00000000" w:rsidP="00E22741">
            <w:pPr>
              <w:pStyle w:val="BodyText"/>
              <w:rPr>
                <w:lang w:val="en-NZ"/>
              </w:rPr>
            </w:pPr>
            <w:r w:rsidRPr="00E22741">
              <w:t>This field allows for different work environments and conditions that may affect performance. Essential operating conditions that may be present (depending on the work situation, needs of the</w:t>
            </w:r>
            <w:r w:rsidRPr="00E22741">
              <w:t xml:space="preserve"> candidate, accessibility of the item, and local industry and regional contexts) are included.</w:t>
            </w:r>
          </w:p>
        </w:tc>
      </w:tr>
      <w:tr w:rsidTr="00E22741">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E22741">
            <w:pPr>
              <w:pStyle w:val="BodyText"/>
              <w:rPr>
                <w:lang w:val="en-NZ"/>
              </w:rPr>
            </w:pPr>
            <w:r w:rsidRPr="00E22741">
              <w:rPr>
                <w:rStyle w:val="SpecialBold"/>
              </w:rPr>
              <w:t>Trailer components include one (1) or more of the following:</w:t>
            </w:r>
          </w:p>
        </w:tc>
        <w:tc>
          <w:tcPr>
            <w:tcW w:w="6500" w:type="dxa"/>
            <w:tcBorders>
              <w:top w:val="nil"/>
              <w:left w:val="nil"/>
              <w:bottom w:val="nil"/>
              <w:right w:val="nil"/>
            </w:tcBorders>
            <w:tcMar>
              <w:top w:w="0" w:type="dxa"/>
              <w:left w:w="62" w:type="dxa"/>
              <w:bottom w:w="0" w:type="dxa"/>
              <w:right w:w="62" w:type="dxa"/>
            </w:tcMar>
          </w:tcPr>
          <w:p w:rsidR="00000000" w:rsidRPr="00E22741" w:rsidP="00E22741">
            <w:pPr>
              <w:pStyle w:val="ListBullet"/>
            </w:pPr>
            <w:r w:rsidRPr="00E22741">
              <w:t>winching</w:t>
            </w:r>
          </w:p>
          <w:p w:rsidR="00000000" w:rsidRPr="00E22741" w:rsidP="00E22741">
            <w:pPr>
              <w:pStyle w:val="ListBullet"/>
            </w:pPr>
            <w:r w:rsidRPr="00E22741">
              <w:t>coupling</w:t>
            </w:r>
          </w:p>
          <w:p w:rsidR="00000000" w:rsidRPr="00E22741" w:rsidP="00E22741">
            <w:pPr>
              <w:pStyle w:val="ListBullet"/>
            </w:pPr>
            <w:r w:rsidRPr="00E22741">
              <w:t>load securing</w:t>
            </w:r>
          </w:p>
          <w:p w:rsidR="00000000" w:rsidRPr="00E22741" w:rsidP="00E22741">
            <w:pPr>
              <w:pStyle w:val="ListBullet"/>
            </w:pPr>
            <w:r w:rsidRPr="00E22741">
              <w:t>braking</w:t>
            </w:r>
          </w:p>
          <w:p w:rsidR="00000000" w:rsidRPr="00E22741" w:rsidP="00E22741">
            <w:pPr>
              <w:pStyle w:val="ListBullet"/>
            </w:pPr>
            <w:r w:rsidRPr="00E22741">
              <w:t xml:space="preserve">suspension </w:t>
            </w:r>
          </w:p>
          <w:p w:rsidR="00000000" w:rsidRPr="00E22741" w:rsidP="00E22741">
            <w:pPr>
              <w:pStyle w:val="ListBullet"/>
            </w:pPr>
            <w:r w:rsidRPr="00E22741">
              <w:t>electrical systems</w:t>
            </w:r>
          </w:p>
          <w:p w:rsidR="00000000" w:rsidP="00E22741">
            <w:pPr>
              <w:pStyle w:val="BodyText"/>
              <w:rPr>
                <w:lang w:val="en-NZ"/>
              </w:rPr>
            </w:pPr>
          </w:p>
        </w:tc>
      </w:tr>
      <w:tr w:rsidTr="00E22741">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E22741">
            <w:pPr>
              <w:pStyle w:val="BodyText"/>
              <w:rPr>
                <w:lang w:val="en-NZ"/>
              </w:rPr>
            </w:pPr>
            <w:r w:rsidRPr="00E22741">
              <w:rPr>
                <w:rStyle w:val="SpecialBold"/>
              </w:rPr>
              <w:t>Construction materials include one (1) or more of the following:</w:t>
            </w:r>
          </w:p>
        </w:tc>
        <w:tc>
          <w:tcPr>
            <w:tcW w:w="6500" w:type="dxa"/>
            <w:tcBorders>
              <w:top w:val="nil"/>
              <w:left w:val="nil"/>
              <w:bottom w:val="nil"/>
              <w:right w:val="nil"/>
            </w:tcBorders>
            <w:tcMar>
              <w:top w:w="0" w:type="dxa"/>
              <w:left w:w="62" w:type="dxa"/>
              <w:bottom w:w="0" w:type="dxa"/>
              <w:right w:w="62" w:type="dxa"/>
            </w:tcMar>
          </w:tcPr>
          <w:p w:rsidR="00000000" w:rsidRPr="00E22741" w:rsidP="00E22741">
            <w:pPr>
              <w:pStyle w:val="ListBullet"/>
            </w:pPr>
            <w:r w:rsidRPr="00E22741">
              <w:t>glass reinforced plastics</w:t>
            </w:r>
          </w:p>
          <w:p w:rsidR="00000000" w:rsidRPr="00E22741" w:rsidP="00E22741">
            <w:pPr>
              <w:pStyle w:val="ListBullet"/>
            </w:pPr>
            <w:r w:rsidRPr="00E22741">
              <w:t>composite materials</w:t>
            </w:r>
          </w:p>
          <w:p w:rsidR="00000000" w:rsidRPr="00E22741" w:rsidP="00E22741">
            <w:pPr>
              <w:pStyle w:val="ListBullet"/>
            </w:pPr>
            <w:r w:rsidRPr="00E22741">
              <w:t>aluminium</w:t>
            </w:r>
          </w:p>
          <w:p w:rsidR="00000000" w:rsidRPr="00E22741" w:rsidP="00E22741">
            <w:pPr>
              <w:pStyle w:val="ListBullet"/>
            </w:pPr>
            <w:r w:rsidRPr="00E22741">
              <w:t>steel</w:t>
            </w:r>
          </w:p>
          <w:p w:rsidR="00000000" w:rsidRPr="00E22741" w:rsidP="00E22741">
            <w:pPr>
              <w:pStyle w:val="ListBullet"/>
            </w:pPr>
            <w:r w:rsidRPr="00E22741">
              <w:t>timber:</w:t>
            </w:r>
          </w:p>
          <w:p w:rsidR="00000000" w:rsidRPr="00E22741" w:rsidP="00E22741">
            <w:pPr>
              <w:pStyle w:val="ListBullet2"/>
            </w:pPr>
            <w:r w:rsidRPr="00E22741">
              <w:t>clinker</w:t>
            </w:r>
          </w:p>
          <w:p w:rsidR="00000000" w:rsidRPr="00E22741" w:rsidP="00E22741">
            <w:pPr>
              <w:pStyle w:val="ListBullet2"/>
            </w:pPr>
            <w:r w:rsidRPr="00E22741">
              <w:t>carvel</w:t>
            </w:r>
          </w:p>
          <w:p w:rsidR="00000000" w:rsidRPr="00E22741" w:rsidP="00E22741">
            <w:pPr>
              <w:pStyle w:val="ListBullet2"/>
            </w:pPr>
            <w:r w:rsidRPr="00E22741">
              <w:t>cold moulded</w:t>
            </w:r>
          </w:p>
          <w:p w:rsidR="00000000" w:rsidRPr="00E22741" w:rsidP="00E22741">
            <w:pPr>
              <w:pStyle w:val="ListBullet2"/>
            </w:pPr>
            <w:r w:rsidRPr="00E22741">
              <w:t>plywood sheeted</w:t>
            </w:r>
          </w:p>
          <w:p w:rsidR="00000000" w:rsidRPr="00E22741" w:rsidP="00E22741">
            <w:pPr>
              <w:pStyle w:val="BodyText"/>
            </w:pPr>
          </w:p>
        </w:tc>
      </w:tr>
    </w:tbl>
    <w:p w:rsidR="00000000" w:rsidRPr="00E22741" w:rsidP="00E22741">
      <w:pPr>
        <w:pStyle w:val="BodyText"/>
      </w:pPr>
    </w:p>
    <w:p w:rsidR="00000000" w:rsidRPr="00E22741" w:rsidP="00E22741">
      <w:pPr>
        <w:pStyle w:val="AllowPageBreak"/>
      </w:pPr>
    </w:p>
    <w:p w:rsidR="00000000" w:rsidRPr="00E22741" w:rsidP="00E22741">
      <w:pPr>
        <w:pStyle w:val="Heading1"/>
      </w:pPr>
      <w:bookmarkStart w:id="8" w:name="O_952377"/>
      <w:bookmarkEnd w:id="8"/>
      <w:r w:rsidRPr="00E22741">
        <w:t>Unit Mapping Information</w:t>
      </w:r>
    </w:p>
    <w:p w:rsidR="00000000" w:rsidRPr="00E22741" w:rsidP="003C1480">
      <w:pPr>
        <w:pStyle w:val="BodyText"/>
      </w:pPr>
      <w:r w:rsidRPr="00E22741">
        <w:t xml:space="preserve">Release 1. Supersedes and is equivalent to MEM50001B Classify recreational boating techniques and features </w:t>
      </w:r>
    </w:p>
    <w:p w:rsidR="00000000" w:rsidRPr="00E22741" w:rsidP="00E22741">
      <w:pPr>
        <w:pStyle w:val="Heading1"/>
      </w:pPr>
      <w:bookmarkStart w:id="9" w:name="O_952370"/>
      <w:bookmarkEnd w:id="9"/>
      <w:r w:rsidRPr="00E22741">
        <w:t>Links</w:t>
      </w:r>
    </w:p>
    <w:p w:rsidR="00000000" w:rsidRPr="00E22741" w:rsidP="003C1480">
      <w:pPr>
        <w:pStyle w:val="BodyText"/>
      </w:pPr>
      <w:r w:rsidRPr="00E2274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97BA1">
        <w:rPr>
          <w:rStyle w:val="Hyperlink"/>
        </w:rPr>
        <w:t>https://vetnet.gov.au/Pages/TrainingDocs.aspx?q=b7050d37-5fd0-4740-8f7d-3b7a49c10bb2</w:t>
      </w:r>
      <w:r>
        <w:fldChar w:fldCharType="end"/>
      </w:r>
    </w:p>
    <w:p w:rsidR="00000000" w:rsidRPr="00E22741" w:rsidP="00E22741"/>
    <w:sectPr w:rsidSect="00E2274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7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741" w:rsidRPr="003C1480" w:rsidP="003C14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7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480" w:rsidP="00E227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1480" w:rsidP="00E2274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C1480" w:rsidP="00E227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7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4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2741" w:rsidRPr="003C1480" w:rsidP="003C14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7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480" w:rsidRPr="002D2AF8" w:rsidP="00E22741">
    <w:pPr>
      <w:pStyle w:val="Header"/>
      <w:framePr w:wrap="around"/>
    </w:pPr>
    <w:r>
      <w:fldChar w:fldCharType="begin"/>
    </w:r>
    <w:r>
      <w:instrText xml:space="preserve"> TITLE   \* MERGEFORMAT </w:instrText>
    </w:r>
    <w:r>
      <w:fldChar w:fldCharType="separate"/>
    </w:r>
    <w:r>
      <w:t>MEM50001 Classify recreational boating technologies and features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3C1480" w:rsidP="00E227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320B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1832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600D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27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2741"/>
    <w:pPr>
      <w:spacing w:before="360" w:after="60"/>
      <w:outlineLvl w:val="0"/>
    </w:pPr>
    <w:rPr>
      <w:sz w:val="32"/>
    </w:rPr>
  </w:style>
  <w:style w:type="paragraph" w:styleId="Heading2">
    <w:name w:val="heading 2"/>
    <w:basedOn w:val="HeadingBase"/>
    <w:next w:val="BodyText"/>
    <w:link w:val="Heading2Char"/>
    <w:qFormat/>
    <w:rsid w:val="00E22741"/>
    <w:pPr>
      <w:keepLines/>
      <w:spacing w:before="240" w:after="120"/>
      <w:outlineLvl w:val="1"/>
    </w:pPr>
    <w:rPr>
      <w:sz w:val="28"/>
      <w:szCs w:val="40"/>
    </w:rPr>
  </w:style>
  <w:style w:type="paragraph" w:styleId="Heading3">
    <w:name w:val="heading 3"/>
    <w:basedOn w:val="HeadingBase"/>
    <w:next w:val="BodyText"/>
    <w:link w:val="Heading3Char"/>
    <w:qFormat/>
    <w:rsid w:val="00E22741"/>
    <w:pPr>
      <w:spacing w:before="180" w:after="120"/>
      <w:outlineLvl w:val="2"/>
    </w:pPr>
    <w:rPr>
      <w:spacing w:val="-10"/>
      <w:kern w:val="32"/>
    </w:rPr>
  </w:style>
  <w:style w:type="paragraph" w:styleId="Heading4">
    <w:name w:val="heading 4"/>
    <w:basedOn w:val="HeadingBase"/>
    <w:next w:val="BodyText"/>
    <w:link w:val="Heading4Char"/>
    <w:qFormat/>
    <w:rsid w:val="00E22741"/>
    <w:pPr>
      <w:spacing w:before="160" w:after="120"/>
      <w:outlineLvl w:val="3"/>
    </w:pPr>
    <w:rPr>
      <w:sz w:val="22"/>
    </w:rPr>
  </w:style>
  <w:style w:type="paragraph" w:styleId="Heading5">
    <w:name w:val="heading 5"/>
    <w:basedOn w:val="HeadingBase"/>
    <w:next w:val="Normal"/>
    <w:link w:val="Heading5Char"/>
    <w:qFormat/>
    <w:rsid w:val="00E22741"/>
    <w:pPr>
      <w:spacing w:before="80"/>
      <w:outlineLvl w:val="4"/>
    </w:pPr>
    <w:rPr>
      <w:color w:val="918585"/>
      <w:sz w:val="20"/>
    </w:rPr>
  </w:style>
  <w:style w:type="paragraph" w:styleId="Heading6">
    <w:name w:val="heading 6"/>
    <w:basedOn w:val="HeadingBase"/>
    <w:next w:val="Normal"/>
    <w:link w:val="Heading6Char"/>
    <w:qFormat/>
    <w:rsid w:val="00E22741"/>
    <w:pPr>
      <w:spacing w:before="60"/>
      <w:outlineLvl w:val="5"/>
    </w:pPr>
    <w:rPr>
      <w:color w:val="918585"/>
      <w:sz w:val="20"/>
    </w:rPr>
  </w:style>
  <w:style w:type="paragraph" w:styleId="Heading7">
    <w:name w:val="heading 7"/>
    <w:basedOn w:val="Normal"/>
    <w:next w:val="Normal"/>
    <w:link w:val="Heading7Char"/>
    <w:qFormat/>
    <w:rsid w:val="00E22741"/>
    <w:pPr>
      <w:ind w:left="720"/>
      <w:outlineLvl w:val="6"/>
    </w:pPr>
    <w:rPr>
      <w:i/>
    </w:rPr>
  </w:style>
  <w:style w:type="paragraph" w:styleId="Heading8">
    <w:name w:val="heading 8"/>
    <w:basedOn w:val="Normal"/>
    <w:next w:val="Normal"/>
    <w:link w:val="Heading8Char"/>
    <w:qFormat/>
    <w:rsid w:val="00E22741"/>
    <w:pPr>
      <w:ind w:left="720"/>
      <w:outlineLvl w:val="7"/>
    </w:pPr>
    <w:rPr>
      <w:i/>
    </w:rPr>
  </w:style>
  <w:style w:type="paragraph" w:styleId="Heading9">
    <w:name w:val="heading 9"/>
    <w:basedOn w:val="Normal"/>
    <w:next w:val="Normal"/>
    <w:link w:val="Heading9Char"/>
    <w:qFormat/>
    <w:rsid w:val="00E22741"/>
    <w:pPr>
      <w:ind w:left="720"/>
      <w:outlineLvl w:val="8"/>
    </w:pPr>
    <w:rPr>
      <w:i/>
    </w:rPr>
  </w:style>
  <w:style w:type="character" w:default="1" w:styleId="DefaultParagraphFont">
    <w:name w:val="Default Paragraph Font"/>
    <w:uiPriority w:val="1"/>
    <w:unhideWhenUsed/>
    <w:rsid w:val="00E227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2741"/>
  </w:style>
  <w:style w:type="character" w:customStyle="1" w:styleId="Heading1Char">
    <w:name w:val="Heading 1 Char"/>
    <w:basedOn w:val="DefaultParagraphFont"/>
    <w:link w:val="Heading1"/>
    <w:rsid w:val="00E22741"/>
    <w:rPr>
      <w:rFonts w:ascii="Times New Roman" w:eastAsia="Times New Roman" w:hAnsi="Times New Roman" w:cs="Times New Roman"/>
      <w:b/>
      <w:sz w:val="32"/>
      <w:szCs w:val="20"/>
      <w:lang w:eastAsia="en-US"/>
    </w:rPr>
  </w:style>
  <w:style w:type="paragraph" w:styleId="BodyText">
    <w:name w:val="Body Text"/>
    <w:basedOn w:val="Normal"/>
    <w:link w:val="BodyTextChar"/>
    <w:rsid w:val="00E227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2741"/>
    <w:rPr>
      <w:rFonts w:ascii="Times New Roman" w:eastAsia="Times New Roman" w:hAnsi="Times New Roman" w:cs="Times New Roman"/>
      <w:sz w:val="24"/>
      <w:lang w:eastAsia="en-US"/>
    </w:rPr>
  </w:style>
  <w:style w:type="paragraph" w:styleId="ListBullet">
    <w:name w:val="List Bullet"/>
    <w:basedOn w:val="List"/>
    <w:rsid w:val="00E22741"/>
    <w:pPr>
      <w:numPr>
        <w:numId w:val="12"/>
      </w:numPr>
      <w:tabs>
        <w:tab w:val="clear" w:pos="340"/>
      </w:tabs>
      <w:spacing w:before="40" w:after="40"/>
    </w:pPr>
  </w:style>
  <w:style w:type="character" w:customStyle="1" w:styleId="SpecialBold">
    <w:name w:val="Special Bold"/>
    <w:basedOn w:val="DefaultParagraphFont"/>
    <w:rsid w:val="00E22741"/>
    <w:rPr>
      <w:b/>
      <w:spacing w:val="0"/>
    </w:rPr>
  </w:style>
  <w:style w:type="paragraph" w:styleId="ListBullet2">
    <w:name w:val="List Bullet 2"/>
    <w:basedOn w:val="List2"/>
    <w:rsid w:val="00E22741"/>
    <w:pPr>
      <w:numPr>
        <w:numId w:val="13"/>
      </w:numPr>
      <w:tabs>
        <w:tab w:val="clear" w:pos="680"/>
      </w:tabs>
    </w:pPr>
  </w:style>
  <w:style w:type="paragraph" w:customStyle="1" w:styleId="SuperHeading">
    <w:name w:val="SuperHeading"/>
    <w:basedOn w:val="Normal"/>
    <w:rsid w:val="00E22741"/>
    <w:pPr>
      <w:spacing w:before="240" w:after="120"/>
      <w:outlineLvl w:val="0"/>
    </w:pPr>
    <w:rPr>
      <w:rFonts w:ascii="Times New Roman" w:hAnsi="Times New Roman"/>
      <w:b/>
      <w:sz w:val="32"/>
    </w:rPr>
  </w:style>
  <w:style w:type="paragraph" w:customStyle="1" w:styleId="AllowPageBreak">
    <w:name w:val="AllowPageBreak"/>
    <w:rsid w:val="00E227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27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27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27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27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27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27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27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2741"/>
    <w:rPr>
      <w:rFonts w:ascii="Courier New" w:eastAsia="Times New Roman" w:hAnsi="Courier New" w:cs="Times New Roman"/>
      <w:i/>
      <w:szCs w:val="20"/>
      <w:lang w:eastAsia="en-US"/>
    </w:rPr>
  </w:style>
  <w:style w:type="paragraph" w:customStyle="1" w:styleId="HeadingBase">
    <w:name w:val="Heading Base"/>
    <w:rsid w:val="00E227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2741"/>
    <w:pPr>
      <w:tabs>
        <w:tab w:val="right" w:leader="dot" w:pos="9072"/>
      </w:tabs>
      <w:ind w:left="567"/>
    </w:pPr>
    <w:rPr>
      <w:szCs w:val="22"/>
    </w:rPr>
  </w:style>
  <w:style w:type="paragraph" w:customStyle="1" w:styleId="TOCBase">
    <w:name w:val="TOC Base"/>
    <w:rsid w:val="00E227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2741"/>
    <w:pPr>
      <w:tabs>
        <w:tab w:val="right" w:leader="dot" w:pos="9072"/>
      </w:tabs>
      <w:spacing w:before="40" w:after="40"/>
      <w:ind w:left="284"/>
    </w:pPr>
    <w:rPr>
      <w:rFonts w:ascii="Times New Roman" w:hAnsi="Times New Roman"/>
    </w:rPr>
  </w:style>
  <w:style w:type="paragraph" w:styleId="TOC1">
    <w:name w:val="toc 1"/>
    <w:basedOn w:val="TOCBase"/>
    <w:next w:val="Normal"/>
    <w:rsid w:val="00E227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27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2741"/>
    <w:rPr>
      <w:rFonts w:ascii="Times New Roman" w:eastAsia="Times New Roman" w:hAnsi="Times New Roman" w:cs="Times New Roman"/>
      <w:sz w:val="16"/>
      <w:lang w:eastAsia="en-US"/>
    </w:rPr>
  </w:style>
  <w:style w:type="paragraph" w:styleId="Title">
    <w:name w:val="Title"/>
    <w:basedOn w:val="HeadingBase"/>
    <w:link w:val="TitleChar"/>
    <w:qFormat/>
    <w:rsid w:val="00E22741"/>
    <w:pPr>
      <w:spacing w:before="5040"/>
      <w:jc w:val="center"/>
    </w:pPr>
    <w:rPr>
      <w:sz w:val="48"/>
      <w:szCs w:val="72"/>
      <w:lang w:val="en-US"/>
    </w:rPr>
  </w:style>
  <w:style w:type="character" w:customStyle="1" w:styleId="TitleChar">
    <w:name w:val="Title Char"/>
    <w:basedOn w:val="DefaultParagraphFont"/>
    <w:link w:val="Title"/>
    <w:rsid w:val="00E227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2741"/>
    <w:pPr>
      <w:tabs>
        <w:tab w:val="left" w:pos="3600"/>
        <w:tab w:val="left" w:pos="3958"/>
      </w:tabs>
    </w:pPr>
  </w:style>
  <w:style w:type="paragraph" w:styleId="List">
    <w:name w:val="List"/>
    <w:basedOn w:val="BodyText"/>
    <w:next w:val="BodyText"/>
    <w:rsid w:val="00E22741"/>
    <w:pPr>
      <w:tabs>
        <w:tab w:val="left" w:pos="340"/>
      </w:tabs>
      <w:spacing w:before="60" w:after="60"/>
      <w:ind w:left="340" w:hanging="340"/>
    </w:pPr>
  </w:style>
  <w:style w:type="paragraph" w:customStyle="1" w:styleId="Note">
    <w:name w:val="Note"/>
    <w:basedOn w:val="BodyText"/>
    <w:rsid w:val="00E227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2741"/>
    <w:pPr>
      <w:framePr w:wrap="auto" w:hAnchor="text" w:y="6049"/>
    </w:pPr>
    <w:rPr>
      <w:color w:val="000000"/>
      <w:sz w:val="40"/>
    </w:rPr>
  </w:style>
  <w:style w:type="paragraph" w:customStyle="1" w:styleId="TOCTitle">
    <w:name w:val="TOCTitle"/>
    <w:basedOn w:val="Heading1"/>
    <w:rsid w:val="00E22741"/>
    <w:pPr>
      <w:spacing w:after="240"/>
      <w:jc w:val="center"/>
      <w:outlineLvl w:val="9"/>
    </w:pPr>
    <w:rPr>
      <w:caps/>
    </w:rPr>
  </w:style>
  <w:style w:type="paragraph" w:customStyle="1" w:styleId="Version">
    <w:name w:val="Version"/>
    <w:rsid w:val="00E227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2741"/>
    <w:pPr>
      <w:keepNext w:val="0"/>
      <w:tabs>
        <w:tab w:val="right" w:pos="4176"/>
      </w:tabs>
      <w:ind w:left="198" w:hanging="198"/>
    </w:pPr>
    <w:rPr>
      <w:rFonts w:ascii="Garamond" w:hAnsi="Garamond"/>
    </w:rPr>
  </w:style>
  <w:style w:type="paragraph" w:styleId="IndexHeading">
    <w:name w:val="index heading"/>
    <w:basedOn w:val="Normal"/>
    <w:next w:val="Index1"/>
    <w:semiHidden/>
    <w:rsid w:val="00E22741"/>
    <w:pPr>
      <w:spacing w:before="120" w:after="120"/>
    </w:pPr>
    <w:rPr>
      <w:rFonts w:ascii="Arial" w:hAnsi="Arial"/>
      <w:b/>
      <w:color w:val="918585"/>
      <w:sz w:val="24"/>
    </w:rPr>
  </w:style>
  <w:style w:type="paragraph" w:styleId="Header">
    <w:name w:val="header"/>
    <w:basedOn w:val="Normal"/>
    <w:link w:val="HeaderChar"/>
    <w:rsid w:val="00E227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2741"/>
    <w:rPr>
      <w:rFonts w:ascii="Times New Roman" w:eastAsia="Times New Roman" w:hAnsi="Times New Roman" w:cs="Times New Roman"/>
      <w:sz w:val="16"/>
      <w:szCs w:val="20"/>
      <w:lang w:val="en-GB" w:eastAsia="en-US"/>
    </w:rPr>
  </w:style>
  <w:style w:type="paragraph" w:customStyle="1" w:styleId="Chapter">
    <w:name w:val="Chapter"/>
    <w:basedOn w:val="Normal"/>
    <w:rsid w:val="00E22741"/>
    <w:pPr>
      <w:spacing w:before="240"/>
    </w:pPr>
    <w:rPr>
      <w:rFonts w:ascii="Times New Roman" w:hAnsi="Times New Roman"/>
      <w:smallCaps/>
      <w:spacing w:val="80"/>
      <w:sz w:val="28"/>
    </w:rPr>
  </w:style>
  <w:style w:type="paragraph" w:customStyle="1" w:styleId="InChapter">
    <w:name w:val="InChapter"/>
    <w:basedOn w:val="Heading3"/>
    <w:rsid w:val="00E22741"/>
    <w:pPr>
      <w:spacing w:after="240"/>
      <w:outlineLvl w:val="9"/>
    </w:pPr>
    <w:rPr>
      <w:noProof/>
    </w:rPr>
  </w:style>
  <w:style w:type="paragraph" w:styleId="Index2">
    <w:name w:val="index 2"/>
    <w:basedOn w:val="Normal"/>
    <w:next w:val="Normal"/>
    <w:semiHidden/>
    <w:rsid w:val="00E22741"/>
    <w:pPr>
      <w:tabs>
        <w:tab w:val="right" w:pos="4176"/>
      </w:tabs>
      <w:ind w:left="568" w:hanging="284"/>
    </w:pPr>
    <w:rPr>
      <w:rFonts w:ascii="Garamond" w:hAnsi="Garamond"/>
    </w:rPr>
  </w:style>
  <w:style w:type="paragraph" w:customStyle="1" w:styleId="Byline">
    <w:name w:val="Byline"/>
    <w:rsid w:val="00E227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2741"/>
    <w:pPr>
      <w:tabs>
        <w:tab w:val="clear" w:pos="3600"/>
        <w:tab w:val="clear" w:pos="3958"/>
      </w:tabs>
      <w:jc w:val="right"/>
    </w:pPr>
  </w:style>
  <w:style w:type="character" w:styleId="Emphasis">
    <w:name w:val="Emphasis"/>
    <w:basedOn w:val="DefaultParagraphFont"/>
    <w:qFormat/>
    <w:rsid w:val="00E22741"/>
    <w:rPr>
      <w:i/>
    </w:rPr>
  </w:style>
  <w:style w:type="paragraph" w:styleId="Caption">
    <w:name w:val="caption"/>
    <w:basedOn w:val="BodyText"/>
    <w:next w:val="Normal"/>
    <w:qFormat/>
    <w:rsid w:val="00E22741"/>
    <w:pPr>
      <w:framePr w:w="2268" w:hSpace="181" w:vSpace="181" w:wrap="around" w:vAnchor="text" w:hAnchor="page" w:x="1135" w:y="285" w:anchorLock="1"/>
    </w:pPr>
    <w:rPr>
      <w:i/>
    </w:rPr>
  </w:style>
  <w:style w:type="paragraph" w:customStyle="1" w:styleId="MiniTOCTitle">
    <w:name w:val="MiniTOCTitle"/>
    <w:basedOn w:val="Heading4"/>
    <w:rsid w:val="00E22741"/>
    <w:pPr>
      <w:spacing w:before="240"/>
      <w:outlineLvl w:val="9"/>
    </w:pPr>
    <w:rPr>
      <w:noProof/>
      <w:sz w:val="24"/>
    </w:rPr>
  </w:style>
  <w:style w:type="paragraph" w:customStyle="1" w:styleId="MiniTOCItem">
    <w:name w:val="MiniTOCItem"/>
    <w:basedOn w:val="ListBullet"/>
    <w:rsid w:val="00E22741"/>
    <w:pPr>
      <w:numPr>
        <w:numId w:val="0"/>
      </w:numPr>
      <w:tabs>
        <w:tab w:val="right" w:leader="dot" w:pos="6521"/>
      </w:tabs>
      <w:spacing w:before="0" w:after="0"/>
    </w:pPr>
  </w:style>
  <w:style w:type="paragraph" w:customStyle="1" w:styleId="TOFTitle">
    <w:name w:val="TOFTitle"/>
    <w:basedOn w:val="TOCTitle"/>
    <w:rsid w:val="00E22741"/>
  </w:style>
  <w:style w:type="paragraph" w:styleId="TableofFigures">
    <w:name w:val="table of figures"/>
    <w:basedOn w:val="Normal"/>
    <w:next w:val="Normal"/>
    <w:semiHidden/>
    <w:rsid w:val="00E22741"/>
    <w:pPr>
      <w:tabs>
        <w:tab w:val="right" w:leader="dot" w:pos="9072"/>
      </w:tabs>
      <w:ind w:left="970" w:hanging="403"/>
    </w:pPr>
    <w:rPr>
      <w:rFonts w:ascii="Times New Roman" w:hAnsi="Times New Roman"/>
      <w:b/>
    </w:rPr>
  </w:style>
  <w:style w:type="paragraph" w:styleId="ListNumber">
    <w:name w:val="List Number"/>
    <w:basedOn w:val="List"/>
    <w:rsid w:val="00E22741"/>
    <w:pPr>
      <w:numPr>
        <w:numId w:val="15"/>
      </w:numPr>
      <w:tabs>
        <w:tab w:val="clear" w:pos="340"/>
      </w:tabs>
    </w:pPr>
  </w:style>
  <w:style w:type="character" w:customStyle="1" w:styleId="WingdingSymbols">
    <w:name w:val="Wingding Symbols"/>
    <w:rsid w:val="00E22741"/>
    <w:rPr>
      <w:rFonts w:ascii="Wingdings" w:hAnsi="Wingdings"/>
    </w:rPr>
  </w:style>
  <w:style w:type="paragraph" w:customStyle="1" w:styleId="TableHeading">
    <w:name w:val="Table Heading"/>
    <w:basedOn w:val="HeadingBase"/>
    <w:rsid w:val="00E22741"/>
    <w:pPr>
      <w:keepLines/>
      <w:pBdr>
        <w:bottom w:val="single" w:sz="6" w:space="1" w:color="918585"/>
      </w:pBdr>
      <w:spacing w:before="240"/>
    </w:pPr>
  </w:style>
  <w:style w:type="character" w:customStyle="1" w:styleId="HotSpot">
    <w:name w:val="HotSpot"/>
    <w:rsid w:val="00E22741"/>
    <w:rPr>
      <w:color w:val="0033CC"/>
      <w:u w:val="none"/>
    </w:rPr>
  </w:style>
  <w:style w:type="paragraph" w:customStyle="1" w:styleId="BodyTextRight">
    <w:name w:val="Body Text Right"/>
    <w:basedOn w:val="BodyText"/>
    <w:rsid w:val="00E22741"/>
    <w:pPr>
      <w:spacing w:before="0" w:after="0"/>
      <w:jc w:val="right"/>
    </w:pPr>
  </w:style>
  <w:style w:type="paragraph" w:styleId="Index3">
    <w:name w:val="index 3"/>
    <w:basedOn w:val="ListNumber2"/>
    <w:next w:val="Normal"/>
    <w:semiHidden/>
    <w:rsid w:val="00E22741"/>
    <w:pPr>
      <w:numPr>
        <w:numId w:val="0"/>
      </w:numPr>
      <w:tabs>
        <w:tab w:val="right" w:leader="dot" w:pos="4176"/>
      </w:tabs>
    </w:pPr>
  </w:style>
  <w:style w:type="paragraph" w:styleId="ListNumber2">
    <w:name w:val="List Number 2"/>
    <w:basedOn w:val="List2"/>
    <w:rsid w:val="00E22741"/>
    <w:pPr>
      <w:numPr>
        <w:numId w:val="10"/>
      </w:numPr>
      <w:tabs>
        <w:tab w:val="clear" w:pos="1060"/>
      </w:tabs>
    </w:pPr>
  </w:style>
  <w:style w:type="paragraph" w:customStyle="1" w:styleId="MarginNote">
    <w:name w:val="Margin Note"/>
    <w:basedOn w:val="BodyText"/>
    <w:rsid w:val="00E227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27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27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2741"/>
    <w:rPr>
      <w:sz w:val="32"/>
    </w:rPr>
  </w:style>
  <w:style w:type="paragraph" w:customStyle="1" w:styleId="HeadingProcedure">
    <w:name w:val="Heading Procedure"/>
    <w:basedOn w:val="HeadingBase"/>
    <w:next w:val="Normal"/>
    <w:rsid w:val="00E22741"/>
    <w:pPr>
      <w:tabs>
        <w:tab w:val="left" w:pos="0"/>
      </w:tabs>
      <w:spacing w:before="120" w:after="60"/>
    </w:pPr>
    <w:rPr>
      <w:i/>
      <w:color w:val="918585"/>
      <w:sz w:val="22"/>
    </w:rPr>
  </w:style>
  <w:style w:type="paragraph" w:customStyle="1" w:styleId="TableBodyText">
    <w:name w:val="Table Body Text"/>
    <w:basedOn w:val="BodyText"/>
    <w:rsid w:val="00E22741"/>
    <w:pPr>
      <w:spacing w:before="60" w:after="60"/>
    </w:pPr>
  </w:style>
  <w:style w:type="paragraph" w:styleId="ListContinue">
    <w:name w:val="List Continue"/>
    <w:basedOn w:val="List"/>
    <w:rsid w:val="00E22741"/>
    <w:pPr>
      <w:ind w:firstLine="0"/>
    </w:pPr>
  </w:style>
  <w:style w:type="paragraph" w:customStyle="1" w:styleId="ListNote">
    <w:name w:val="List Note"/>
    <w:basedOn w:val="List"/>
    <w:rsid w:val="00E22741"/>
    <w:pPr>
      <w:pBdr>
        <w:top w:val="single" w:sz="6" w:space="2" w:color="918585"/>
        <w:bottom w:val="single" w:sz="6" w:space="2" w:color="918585"/>
      </w:pBdr>
      <w:tabs>
        <w:tab w:val="left" w:pos="1021"/>
      </w:tabs>
      <w:ind w:firstLine="0"/>
    </w:pPr>
  </w:style>
  <w:style w:type="paragraph" w:customStyle="1" w:styleId="Warning">
    <w:name w:val="Warning"/>
    <w:basedOn w:val="BodyText"/>
    <w:rsid w:val="00E22741"/>
    <w:pPr>
      <w:shd w:val="clear" w:color="auto" w:fill="D9D9D9"/>
      <w:tabs>
        <w:tab w:val="left" w:pos="992"/>
      </w:tabs>
      <w:ind w:left="119" w:right="119"/>
    </w:pPr>
    <w:rPr>
      <w:sz w:val="20"/>
    </w:rPr>
  </w:style>
  <w:style w:type="paragraph" w:customStyle="1" w:styleId="MarginIcons">
    <w:name w:val="Margin Icons"/>
    <w:basedOn w:val="BodyText"/>
    <w:rsid w:val="00E227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2741"/>
    <w:rPr>
      <w:rFonts w:ascii="Courier New" w:hAnsi="Courier New"/>
    </w:rPr>
  </w:style>
  <w:style w:type="paragraph" w:customStyle="1" w:styleId="NoteBullet">
    <w:name w:val="Note Bullet"/>
    <w:basedOn w:val="Note"/>
    <w:rsid w:val="00E22741"/>
    <w:pPr>
      <w:tabs>
        <w:tab w:val="clear" w:pos="680"/>
      </w:tabs>
      <w:spacing w:before="60" w:after="60"/>
    </w:pPr>
  </w:style>
  <w:style w:type="paragraph" w:customStyle="1" w:styleId="SubHeading2">
    <w:name w:val="SubHeading2"/>
    <w:basedOn w:val="HeadingBase"/>
    <w:rsid w:val="00E22741"/>
    <w:pPr>
      <w:spacing w:before="240" w:after="60"/>
    </w:pPr>
    <w:rPr>
      <w:sz w:val="20"/>
    </w:rPr>
  </w:style>
  <w:style w:type="paragraph" w:customStyle="1" w:styleId="SubHeading1">
    <w:name w:val="SubHeading1"/>
    <w:basedOn w:val="HeadingBase"/>
    <w:rsid w:val="00E22741"/>
    <w:pPr>
      <w:spacing w:before="240" w:after="60"/>
    </w:pPr>
    <w:rPr>
      <w:color w:val="918585"/>
      <w:sz w:val="22"/>
    </w:rPr>
  </w:style>
  <w:style w:type="paragraph" w:customStyle="1" w:styleId="SideHeading">
    <w:name w:val="Side Heading"/>
    <w:basedOn w:val="HeadingBase"/>
    <w:rsid w:val="00E227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2741"/>
    <w:pPr>
      <w:tabs>
        <w:tab w:val="num" w:pos="360"/>
      </w:tabs>
    </w:pPr>
  </w:style>
  <w:style w:type="paragraph" w:styleId="PlainText">
    <w:name w:val="Plain Text"/>
    <w:basedOn w:val="Normal"/>
    <w:link w:val="PlainTextChar"/>
    <w:rsid w:val="00E22741"/>
    <w:rPr>
      <w:sz w:val="20"/>
    </w:rPr>
  </w:style>
  <w:style w:type="character" w:customStyle="1" w:styleId="PlainTextChar">
    <w:name w:val="Plain Text Char"/>
    <w:basedOn w:val="DefaultParagraphFont"/>
    <w:link w:val="PlainText"/>
    <w:rsid w:val="00E22741"/>
    <w:rPr>
      <w:rFonts w:ascii="Courier New" w:eastAsia="Times New Roman" w:hAnsi="Courier New" w:cs="Times New Roman"/>
      <w:sz w:val="20"/>
      <w:szCs w:val="20"/>
      <w:lang w:eastAsia="en-US"/>
    </w:rPr>
  </w:style>
  <w:style w:type="character" w:customStyle="1" w:styleId="MenuOption">
    <w:name w:val="Menu Option"/>
    <w:basedOn w:val="DefaultParagraphFont"/>
    <w:rsid w:val="00E22741"/>
    <w:rPr>
      <w:b/>
      <w:smallCaps/>
    </w:rPr>
  </w:style>
  <w:style w:type="paragraph" w:customStyle="1" w:styleId="TableListNumber">
    <w:name w:val="Table List Number"/>
    <w:basedOn w:val="ListNumber"/>
    <w:rsid w:val="00E22741"/>
    <w:pPr>
      <w:numPr>
        <w:numId w:val="0"/>
      </w:numPr>
    </w:pPr>
  </w:style>
  <w:style w:type="paragraph" w:styleId="TOC4">
    <w:name w:val="toc 4"/>
    <w:basedOn w:val="TOCBase"/>
    <w:next w:val="Normal"/>
    <w:semiHidden/>
    <w:rsid w:val="00E22741"/>
    <w:pPr>
      <w:tabs>
        <w:tab w:val="right" w:leader="dot" w:pos="9071"/>
      </w:tabs>
      <w:ind w:left="1701"/>
    </w:pPr>
  </w:style>
  <w:style w:type="paragraph" w:customStyle="1" w:styleId="ListAlpha">
    <w:name w:val="List Alpha"/>
    <w:basedOn w:val="List"/>
    <w:rsid w:val="00E22741"/>
    <w:pPr>
      <w:numPr>
        <w:numId w:val="9"/>
      </w:numPr>
    </w:pPr>
  </w:style>
  <w:style w:type="paragraph" w:customStyle="1" w:styleId="ListAlpha2">
    <w:name w:val="List Alpha 2"/>
    <w:basedOn w:val="List2"/>
    <w:rsid w:val="00E22741"/>
    <w:pPr>
      <w:numPr>
        <w:numId w:val="8"/>
      </w:numPr>
    </w:pPr>
  </w:style>
  <w:style w:type="paragraph" w:styleId="List2">
    <w:name w:val="List 2"/>
    <w:basedOn w:val="BodyText"/>
    <w:rsid w:val="00E22741"/>
    <w:pPr>
      <w:tabs>
        <w:tab w:val="left" w:pos="680"/>
      </w:tabs>
      <w:spacing w:before="60" w:after="60"/>
      <w:ind w:left="680" w:hanging="340"/>
    </w:pPr>
  </w:style>
  <w:style w:type="paragraph" w:styleId="List3">
    <w:name w:val="List 3"/>
    <w:basedOn w:val="BodyText"/>
    <w:rsid w:val="00E22741"/>
    <w:pPr>
      <w:tabs>
        <w:tab w:val="left" w:pos="1021"/>
      </w:tabs>
      <w:spacing w:before="60" w:after="60"/>
      <w:ind w:left="1020" w:hanging="340"/>
    </w:pPr>
  </w:style>
  <w:style w:type="paragraph" w:styleId="List4">
    <w:name w:val="List 4"/>
    <w:basedOn w:val="BodyText"/>
    <w:rsid w:val="00E22741"/>
    <w:pPr>
      <w:tabs>
        <w:tab w:val="left" w:pos="1361"/>
      </w:tabs>
      <w:spacing w:before="60" w:after="60"/>
      <w:ind w:left="1361" w:hanging="340"/>
    </w:pPr>
  </w:style>
  <w:style w:type="paragraph" w:styleId="List5">
    <w:name w:val="List 5"/>
    <w:basedOn w:val="BodyText"/>
    <w:rsid w:val="00E22741"/>
    <w:pPr>
      <w:tabs>
        <w:tab w:val="left" w:pos="1701"/>
      </w:tabs>
      <w:spacing w:before="60" w:after="60"/>
      <w:ind w:left="1701" w:hanging="340"/>
    </w:pPr>
  </w:style>
  <w:style w:type="paragraph" w:styleId="ListBullet3">
    <w:name w:val="List Bullet 3"/>
    <w:basedOn w:val="List3"/>
    <w:rsid w:val="00E22741"/>
    <w:pPr>
      <w:numPr>
        <w:numId w:val="14"/>
      </w:numPr>
      <w:tabs>
        <w:tab w:val="clear" w:pos="1021"/>
      </w:tabs>
      <w:ind w:left="1037" w:hanging="357"/>
    </w:pPr>
  </w:style>
  <w:style w:type="paragraph" w:styleId="ListBullet4">
    <w:name w:val="List Bullet 4"/>
    <w:basedOn w:val="List4"/>
    <w:rsid w:val="00E22741"/>
    <w:pPr>
      <w:numPr>
        <w:numId w:val="3"/>
      </w:numPr>
      <w:tabs>
        <w:tab w:val="clear" w:pos="1361"/>
      </w:tabs>
    </w:pPr>
  </w:style>
  <w:style w:type="paragraph" w:styleId="ListBullet5">
    <w:name w:val="List Bullet 5"/>
    <w:basedOn w:val="List5"/>
    <w:rsid w:val="00E22741"/>
    <w:pPr>
      <w:numPr>
        <w:numId w:val="4"/>
      </w:numPr>
    </w:pPr>
  </w:style>
  <w:style w:type="paragraph" w:styleId="ListContinue2">
    <w:name w:val="List Continue 2"/>
    <w:basedOn w:val="List2"/>
    <w:rsid w:val="00E22741"/>
    <w:pPr>
      <w:ind w:firstLine="0"/>
    </w:pPr>
  </w:style>
  <w:style w:type="paragraph" w:styleId="ListContinue3">
    <w:name w:val="List Continue 3"/>
    <w:basedOn w:val="List3"/>
    <w:rsid w:val="00E22741"/>
    <w:pPr>
      <w:ind w:left="1021" w:firstLine="0"/>
    </w:pPr>
  </w:style>
  <w:style w:type="paragraph" w:styleId="ListContinue4">
    <w:name w:val="List Continue 4"/>
    <w:basedOn w:val="List4"/>
    <w:rsid w:val="00E22741"/>
    <w:pPr>
      <w:ind w:firstLine="0"/>
    </w:pPr>
  </w:style>
  <w:style w:type="paragraph" w:styleId="ListContinue5">
    <w:name w:val="List Continue 5"/>
    <w:basedOn w:val="List5"/>
    <w:rsid w:val="00E22741"/>
    <w:pPr>
      <w:ind w:firstLine="0"/>
    </w:pPr>
  </w:style>
  <w:style w:type="paragraph" w:styleId="ListNumber3">
    <w:name w:val="List Number 3"/>
    <w:basedOn w:val="List3"/>
    <w:rsid w:val="00E22741"/>
    <w:pPr>
      <w:numPr>
        <w:numId w:val="5"/>
      </w:numPr>
    </w:pPr>
  </w:style>
  <w:style w:type="paragraph" w:styleId="ListNumber4">
    <w:name w:val="List Number 4"/>
    <w:basedOn w:val="List4"/>
    <w:rsid w:val="00E22741"/>
    <w:pPr>
      <w:numPr>
        <w:numId w:val="6"/>
      </w:numPr>
    </w:pPr>
  </w:style>
  <w:style w:type="paragraph" w:styleId="ListNumber5">
    <w:name w:val="List Number 5"/>
    <w:basedOn w:val="List5"/>
    <w:rsid w:val="00E22741"/>
    <w:pPr>
      <w:numPr>
        <w:numId w:val="7"/>
      </w:numPr>
    </w:pPr>
  </w:style>
  <w:style w:type="paragraph" w:styleId="BlockText">
    <w:name w:val="Block Text"/>
    <w:basedOn w:val="Normal"/>
    <w:rsid w:val="00E22741"/>
    <w:pPr>
      <w:spacing w:after="120"/>
      <w:ind w:left="1440" w:right="1440"/>
    </w:pPr>
  </w:style>
  <w:style w:type="character" w:customStyle="1" w:styleId="Subscript">
    <w:name w:val="Subscript"/>
    <w:basedOn w:val="DefaultParagraphFont"/>
    <w:rsid w:val="00E22741"/>
    <w:rPr>
      <w:sz w:val="16"/>
      <w:vertAlign w:val="subscript"/>
    </w:rPr>
  </w:style>
  <w:style w:type="character" w:customStyle="1" w:styleId="Superscript">
    <w:name w:val="Superscript"/>
    <w:basedOn w:val="DefaultParagraphFont"/>
    <w:rsid w:val="00E22741"/>
    <w:rPr>
      <w:sz w:val="16"/>
      <w:vertAlign w:val="superscript"/>
    </w:rPr>
  </w:style>
  <w:style w:type="character" w:customStyle="1" w:styleId="Symbols">
    <w:name w:val="Symbols"/>
    <w:basedOn w:val="DefaultParagraphFont"/>
    <w:rsid w:val="00E22741"/>
    <w:rPr>
      <w:rFonts w:ascii="Symbol" w:hAnsi="Symbol"/>
    </w:rPr>
  </w:style>
  <w:style w:type="character" w:customStyle="1" w:styleId="MenuOptions">
    <w:name w:val="Menu Options"/>
    <w:basedOn w:val="DefaultParagraphFont"/>
    <w:rsid w:val="00E22741"/>
    <w:rPr>
      <w:rFonts w:ascii="Arial Narrow" w:hAnsi="Arial Narrow"/>
      <w:smallCaps/>
    </w:rPr>
  </w:style>
  <w:style w:type="character" w:customStyle="1" w:styleId="Buttons">
    <w:name w:val="Buttons"/>
    <w:basedOn w:val="DefaultParagraphFont"/>
    <w:rsid w:val="00E22741"/>
    <w:rPr>
      <w:b/>
    </w:rPr>
  </w:style>
  <w:style w:type="character" w:customStyle="1" w:styleId="Underlined">
    <w:name w:val="Underlined"/>
    <w:basedOn w:val="DefaultParagraphFont"/>
    <w:rsid w:val="00E22741"/>
    <w:rPr>
      <w:u w:val="single"/>
    </w:rPr>
  </w:style>
  <w:style w:type="paragraph" w:customStyle="1" w:styleId="TableBodyTextRight">
    <w:name w:val="Table Body Text Right"/>
    <w:basedOn w:val="TableBodyText"/>
    <w:rsid w:val="00E22741"/>
    <w:pPr>
      <w:widowControl w:val="0"/>
      <w:autoSpaceDE w:val="0"/>
      <w:autoSpaceDN w:val="0"/>
      <w:adjustRightInd w:val="0"/>
      <w:jc w:val="right"/>
    </w:pPr>
    <w:rPr>
      <w:rFonts w:cs="Arial"/>
      <w:szCs w:val="18"/>
    </w:rPr>
  </w:style>
  <w:style w:type="paragraph" w:customStyle="1" w:styleId="CopyrightText">
    <w:name w:val="Copyright Text"/>
    <w:basedOn w:val="BodyText"/>
    <w:rsid w:val="00E22741"/>
    <w:rPr>
      <w:sz w:val="18"/>
    </w:rPr>
  </w:style>
  <w:style w:type="paragraph" w:customStyle="1" w:styleId="BodySmallRight">
    <w:name w:val="Body Small Right"/>
    <w:basedOn w:val="BodyTextRight"/>
    <w:rsid w:val="00E22741"/>
    <w:rPr>
      <w:sz w:val="18"/>
      <w:szCs w:val="18"/>
    </w:rPr>
  </w:style>
  <w:style w:type="paragraph" w:customStyle="1" w:styleId="MarginEdition">
    <w:name w:val="Margin Edition"/>
    <w:basedOn w:val="MarginNote"/>
    <w:rsid w:val="00E22741"/>
    <w:pPr>
      <w:spacing w:before="0" w:after="0"/>
    </w:pPr>
    <w:rPr>
      <w:rFonts w:ascii="Times New Roman" w:hAnsi="Times New Roman"/>
      <w:color w:val="999999"/>
    </w:rPr>
  </w:style>
  <w:style w:type="paragraph" w:customStyle="1" w:styleId="Spacer">
    <w:name w:val="Spacer"/>
    <w:basedOn w:val="Normal"/>
    <w:rsid w:val="00E22741"/>
    <w:rPr>
      <w:sz w:val="2"/>
      <w:szCs w:val="2"/>
    </w:rPr>
  </w:style>
  <w:style w:type="character" w:customStyle="1" w:styleId="Small">
    <w:name w:val="Small"/>
    <w:basedOn w:val="DefaultParagraphFont"/>
    <w:rsid w:val="00E22741"/>
    <w:rPr>
      <w:sz w:val="16"/>
    </w:rPr>
  </w:style>
  <w:style w:type="paragraph" w:customStyle="1" w:styleId="WideTable">
    <w:name w:val="Wide Table"/>
    <w:basedOn w:val="Normal"/>
    <w:rsid w:val="00E22741"/>
    <w:pPr>
      <w:ind w:left="-1418"/>
    </w:pPr>
    <w:rPr>
      <w:sz w:val="2"/>
      <w:szCs w:val="2"/>
    </w:rPr>
  </w:style>
  <w:style w:type="character" w:styleId="PageNumber">
    <w:name w:val="page number"/>
    <w:basedOn w:val="DefaultParagraphFont"/>
    <w:rsid w:val="00E22741"/>
  </w:style>
  <w:style w:type="paragraph" w:styleId="Quote">
    <w:name w:val="Quote"/>
    <w:basedOn w:val="Heading1"/>
    <w:link w:val="QuoteChar"/>
    <w:qFormat/>
    <w:rsid w:val="00E22741"/>
    <w:rPr>
      <w:b w:val="0"/>
      <w:sz w:val="72"/>
      <w:szCs w:val="72"/>
      <w:lang w:val="en-NZ"/>
    </w:rPr>
  </w:style>
  <w:style w:type="character" w:customStyle="1" w:styleId="QuoteChar">
    <w:name w:val="Quote Char"/>
    <w:basedOn w:val="DefaultParagraphFont"/>
    <w:link w:val="Quote"/>
    <w:rsid w:val="00E227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2741"/>
    <w:pPr>
      <w:pageBreakBefore/>
    </w:pPr>
  </w:style>
  <w:style w:type="paragraph" w:customStyle="1" w:styleId="Border">
    <w:name w:val="Border"/>
    <w:basedOn w:val="Normal"/>
    <w:qFormat/>
    <w:rsid w:val="00E227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2741"/>
    <w:rPr>
      <w:b/>
      <w:bCs/>
      <w:i/>
      <w:iCs/>
      <w:color w:val="auto"/>
    </w:rPr>
  </w:style>
  <w:style w:type="paragraph" w:styleId="IntenseQuote">
    <w:name w:val="Intense Quote"/>
    <w:basedOn w:val="Normal"/>
    <w:next w:val="Normal"/>
    <w:link w:val="IntenseQuoteChar"/>
    <w:uiPriority w:val="30"/>
    <w:qFormat/>
    <w:rsid w:val="00E227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27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2741"/>
    <w:rPr>
      <w:smallCaps/>
      <w:color w:val="auto"/>
      <w:u w:val="single"/>
    </w:rPr>
  </w:style>
  <w:style w:type="character" w:styleId="IntenseReference">
    <w:name w:val="Intense Reference"/>
    <w:basedOn w:val="DefaultParagraphFont"/>
    <w:uiPriority w:val="32"/>
    <w:qFormat/>
    <w:rsid w:val="00E22741"/>
    <w:rPr>
      <w:b/>
      <w:bCs/>
      <w:smallCaps/>
      <w:color w:val="auto"/>
      <w:spacing w:val="5"/>
      <w:u w:val="single"/>
    </w:rPr>
  </w:style>
  <w:style w:type="paragraph" w:customStyle="1" w:styleId="2ColumnHeading">
    <w:name w:val="2Column Heading"/>
    <w:basedOn w:val="BodyText"/>
    <w:qFormat/>
    <w:rsid w:val="00E22741"/>
    <w:pPr>
      <w:spacing w:after="60"/>
      <w:ind w:left="-2268"/>
    </w:pPr>
    <w:rPr>
      <w:b/>
    </w:rPr>
  </w:style>
  <w:style w:type="paragraph" w:customStyle="1" w:styleId="Heading1TOC">
    <w:name w:val="Heading1 TOC"/>
    <w:basedOn w:val="Normal"/>
    <w:qFormat/>
    <w:rsid w:val="00E22741"/>
    <w:pPr>
      <w:spacing w:before="240" w:after="120"/>
    </w:pPr>
    <w:rPr>
      <w:rFonts w:ascii="Times New Roman" w:hAnsi="Times New Roman"/>
      <w:b/>
      <w:sz w:val="32"/>
    </w:rPr>
  </w:style>
  <w:style w:type="paragraph" w:customStyle="1" w:styleId="Heading2TOC">
    <w:name w:val="Heading2 TOC"/>
    <w:basedOn w:val="Normal"/>
    <w:qFormat/>
    <w:rsid w:val="00E22741"/>
    <w:pPr>
      <w:spacing w:before="240" w:after="60"/>
    </w:pPr>
    <w:rPr>
      <w:rFonts w:ascii="Times New Roman" w:hAnsi="Times New Roman"/>
      <w:b/>
      <w:sz w:val="28"/>
    </w:rPr>
  </w:style>
  <w:style w:type="character" w:customStyle="1" w:styleId="Underline">
    <w:name w:val="Underline"/>
    <w:basedOn w:val="DefaultParagraphFont"/>
    <w:qFormat/>
    <w:rsid w:val="00E22741"/>
    <w:rPr>
      <w:u w:val="single"/>
    </w:rPr>
  </w:style>
  <w:style w:type="character" w:customStyle="1" w:styleId="BoldandItalics">
    <w:name w:val="Bold and Italics"/>
    <w:qFormat/>
    <w:rsid w:val="00E22741"/>
    <w:rPr>
      <w:b/>
      <w:i/>
      <w:u w:val="none"/>
    </w:rPr>
  </w:style>
  <w:style w:type="paragraph" w:styleId="BalloonText">
    <w:name w:val="Balloon Text"/>
    <w:basedOn w:val="Normal"/>
    <w:link w:val="BalloonTextChar"/>
    <w:rsid w:val="00E22741"/>
    <w:rPr>
      <w:rFonts w:ascii="Tahoma" w:hAnsi="Tahoma" w:cs="Tahoma"/>
      <w:sz w:val="16"/>
      <w:szCs w:val="16"/>
    </w:rPr>
  </w:style>
  <w:style w:type="character" w:customStyle="1" w:styleId="BalloonTextChar">
    <w:name w:val="Balloon Text Char"/>
    <w:basedOn w:val="DefaultParagraphFont"/>
    <w:link w:val="BalloonText"/>
    <w:rsid w:val="00E227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27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27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2741"/>
    <w:rPr>
      <w:b/>
      <w:color w:val="660033"/>
      <w:spacing w:val="0"/>
    </w:rPr>
  </w:style>
  <w:style w:type="paragraph" w:customStyle="1" w:styleId="Nameditemlist">
    <w:name w:val="Named item list"/>
    <w:basedOn w:val="BodyText"/>
    <w:qFormat/>
    <w:rsid w:val="00E22741"/>
    <w:pPr>
      <w:tabs>
        <w:tab w:val="left" w:pos="2835"/>
      </w:tabs>
      <w:ind w:left="2835" w:hanging="2835"/>
    </w:pPr>
  </w:style>
  <w:style w:type="paragraph" w:customStyle="1" w:styleId="BodyTextnopadding">
    <w:name w:val="Body Text no padding"/>
    <w:basedOn w:val="BodyText"/>
    <w:qFormat/>
    <w:rsid w:val="00E22741"/>
    <w:pPr>
      <w:spacing w:before="0" w:after="0"/>
    </w:pPr>
  </w:style>
  <w:style w:type="paragraph" w:customStyle="1" w:styleId="BodyTextBold">
    <w:name w:val="Body Text Bold"/>
    <w:basedOn w:val="BodyText"/>
    <w:qFormat/>
    <w:rsid w:val="00E22741"/>
    <w:rPr>
      <w:b/>
    </w:rPr>
  </w:style>
  <w:style w:type="character" w:styleId="Hyperlink">
    <w:name w:val="Hyperlink"/>
    <w:basedOn w:val="DefaultParagraphFont"/>
    <w:uiPriority w:val="99"/>
    <w:unhideWhenUsed/>
    <w:rsid w:val="003C14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566</Words>
  <Characters>3613</Characters>
  <Application>Microsoft Office Word</Application>
  <DocSecurity>0</DocSecurity>
  <Lines>180</Lines>
  <Paragraphs>101</Paragraphs>
  <ScaleCrop>false</ScaleCrop>
  <Company>Author-it Software Corporation Ltd.</Company>
  <LinksUpToDate>false</LinksUpToDate>
  <CharactersWithSpaces>4078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MEM50001 Classify recreational boating technologies and features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2023-02-03T06:57:00Z</dcterms:created>
  <dcterms:modified xsi:type="dcterms:W3CDTF">2023-02-03T06:57:00Z</dcterms:modified>
</cp:coreProperties>
</file>