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275" w:rsidP="00ED6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MEM48034 Apply efficient materials management techniques to composite manufacturing operations</w:t>
      </w:r>
      <w:r>
        <w:fldChar w:fldCharType="end"/>
      </w:r>
    </w:p>
    <w:p w:rsidR="00ED6275" w:rsidP="00ED6275">
      <w:pPr>
        <w:pStyle w:val="Version"/>
        <w:sectPr w:rsidSect="00C26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2E2" w:rsidP="00C262E2">
      <w:pPr>
        <w:pStyle w:val="SuperHeading"/>
      </w:pPr>
      <w:r w:rsidRPr="00C262E2">
        <w:t>Assessment Requirements for MEM48034 Apply efficient materials management techniques to composite manufacturing operations</w:t>
      </w:r>
    </w:p>
    <w:p w:rsidR="00000000" w:rsidRPr="00C262E2" w:rsidP="00C262E2">
      <w:pPr>
        <w:pStyle w:val="Heading1"/>
      </w:pPr>
      <w:bookmarkStart w:id="1" w:name="O_1274362"/>
      <w:bookmarkEnd w:id="1"/>
      <w:r w:rsidRPr="00C262E2">
        <w:t>Modification History</w:t>
      </w:r>
    </w:p>
    <w:p w:rsidR="00000000" w:rsidRPr="00C262E2" w:rsidP="00ED6275">
      <w:pPr>
        <w:pStyle w:val="BodyText"/>
      </w:pPr>
      <w:r w:rsidRPr="00C262E2">
        <w:t>Release 1. New unit.</w:t>
      </w:r>
    </w:p>
    <w:p w:rsidR="00000000" w:rsidRPr="00C262E2" w:rsidP="00C262E2">
      <w:pPr>
        <w:pStyle w:val="Heading1"/>
      </w:pPr>
      <w:bookmarkStart w:id="2" w:name="O_1274363"/>
      <w:bookmarkEnd w:id="2"/>
      <w:r w:rsidRPr="00C262E2">
        <w:t>Performance Evidence</w:t>
      </w:r>
    </w:p>
    <w:p w:rsidR="00000000" w:rsidRPr="00C262E2" w:rsidP="00ED6275">
      <w:pPr>
        <w:pStyle w:val="BodyText"/>
      </w:pPr>
      <w:r w:rsidRPr="00C262E2">
        <w:t>There must be evidence the candidate has demonstrated the ability to:</w:t>
      </w:r>
    </w:p>
    <w:p w:rsidR="00000000" w:rsidRPr="00C262E2" w:rsidP="00C262E2">
      <w:pPr>
        <w:pStyle w:val="ListBullet"/>
      </w:pPr>
      <w:r w:rsidRPr="00C262E2">
        <w:t>review at least two composite designs and determine if manual or automated layup would be most efficient for each design in terms of material usage</w:t>
      </w:r>
    </w:p>
    <w:p w:rsidR="00000000" w:rsidRPr="00C262E2" w:rsidP="00C262E2">
      <w:pPr>
        <w:pStyle w:val="ListBullet"/>
      </w:pPr>
      <w:r w:rsidRPr="00C262E2">
        <w:t xml:space="preserve">model material costs on at least two </w:t>
      </w:r>
      <w:r w:rsidRPr="00C262E2">
        <w:t>occasions for at least one of the following manufacturing methods:</w:t>
      </w:r>
    </w:p>
    <w:p w:rsidR="00000000" w:rsidRPr="00C262E2" w:rsidP="00C262E2">
      <w:pPr>
        <w:pStyle w:val="ListBullet2"/>
      </w:pPr>
      <w:r w:rsidRPr="00C262E2">
        <w:t>volume production of a composite product using automated processes</w:t>
      </w:r>
    </w:p>
    <w:p w:rsidR="00000000" w:rsidRPr="00C262E2" w:rsidP="00C262E2">
      <w:pPr>
        <w:pStyle w:val="ListBullet2"/>
      </w:pPr>
      <w:r w:rsidRPr="00C262E2">
        <w:t>manufacturing of a fibre composite product requiring at least two acute part angles</w:t>
      </w:r>
    </w:p>
    <w:p w:rsidR="00000000" w:rsidRPr="00C262E2" w:rsidP="00C262E2">
      <w:pPr>
        <w:pStyle w:val="ListBullet2"/>
      </w:pPr>
      <w:r w:rsidRPr="00C262E2">
        <w:t>manufacturing of a large composite pr</w:t>
      </w:r>
      <w:r w:rsidRPr="00C262E2">
        <w:t xml:space="preserve">oduct or component using manual lay up </w:t>
      </w:r>
    </w:p>
    <w:p w:rsidR="00000000" w:rsidRPr="00C262E2" w:rsidP="00C262E2">
      <w:pPr>
        <w:pStyle w:val="ListBullet"/>
      </w:pPr>
      <w:r w:rsidRPr="00C262E2">
        <w:t>supervise production of at least two composite components or products and for each product:</w:t>
      </w:r>
    </w:p>
    <w:p w:rsidR="00000000" w:rsidRPr="00C262E2" w:rsidP="00C262E2">
      <w:pPr>
        <w:pStyle w:val="ListBullet2"/>
      </w:pPr>
      <w:r w:rsidRPr="00C262E2">
        <w:t>determine the proportion of waste to total material used</w:t>
      </w:r>
    </w:p>
    <w:p w:rsidR="00000000" w:rsidRPr="00C262E2" w:rsidP="00C262E2">
      <w:pPr>
        <w:pStyle w:val="ListBullet2"/>
      </w:pPr>
      <w:r w:rsidRPr="00C262E2">
        <w:t>determine the proportion of material cost against total productio</w:t>
      </w:r>
      <w:r w:rsidRPr="00C262E2">
        <w:t xml:space="preserve">n costs </w:t>
      </w:r>
    </w:p>
    <w:p w:rsidR="00000000" w:rsidRPr="00C262E2" w:rsidP="00C262E2">
      <w:pPr>
        <w:pStyle w:val="ListBullet2"/>
      </w:pPr>
      <w:r w:rsidRPr="00C262E2">
        <w:t>classify material waste as either:</w:t>
      </w:r>
    </w:p>
    <w:p w:rsidR="00000000" w:rsidRPr="00C262E2" w:rsidP="00C262E2">
      <w:pPr>
        <w:pStyle w:val="ListBullet3"/>
      </w:pPr>
      <w:r w:rsidRPr="00C262E2">
        <w:t>waste that is unavoidable, but which should be minimised</w:t>
      </w:r>
    </w:p>
    <w:p w:rsidR="00000000" w:rsidRPr="00C262E2" w:rsidP="00C262E2">
      <w:pPr>
        <w:pStyle w:val="ListBullet3"/>
      </w:pPr>
      <w:r w:rsidRPr="00C262E2">
        <w:t>waste which should not occur</w:t>
      </w:r>
    </w:p>
    <w:p w:rsidR="00000000" w:rsidRPr="00C262E2" w:rsidP="00C262E2">
      <w:pPr>
        <w:pStyle w:val="ListBullet"/>
      </w:pPr>
      <w:r w:rsidRPr="00C262E2">
        <w:t xml:space="preserve">recommend strategies to minimise waste. </w:t>
      </w:r>
    </w:p>
    <w:p w:rsidR="00ED6275" w:rsidRPr="00ED6275" w:rsidP="00ED6275">
      <w:pPr>
        <w:pStyle w:val="BodyText"/>
        <w:rPr>
          <w:i/>
        </w:rPr>
      </w:pPr>
      <w:r w:rsidRPr="00ED6275">
        <w:rPr>
          <w:rStyle w:val="Emphasis"/>
        </w:rPr>
        <w:t>Note: Where a volume and/or frequency is not specified, demonstration must be provided at least once.</w:t>
      </w:r>
    </w:p>
    <w:p w:rsidR="00000000" w:rsidRPr="00C262E2" w:rsidP="00C262E2">
      <w:pPr>
        <w:pStyle w:val="Heading1"/>
      </w:pPr>
      <w:bookmarkStart w:id="3" w:name="O_1274364"/>
      <w:bookmarkEnd w:id="3"/>
      <w:r w:rsidRPr="00C262E2">
        <w:t>Knowledge Evidence</w:t>
      </w:r>
    </w:p>
    <w:p w:rsidR="00000000" w:rsidRPr="00C262E2" w:rsidP="00ED6275">
      <w:pPr>
        <w:pStyle w:val="BodyText"/>
      </w:pPr>
      <w:r w:rsidRPr="00C262E2">
        <w:t>There must be evidence the candidate has knowledge of:</w:t>
      </w:r>
    </w:p>
    <w:p w:rsidR="00000000" w:rsidRPr="00C262E2" w:rsidP="00C262E2">
      <w:pPr>
        <w:pStyle w:val="ListBullet"/>
      </w:pPr>
      <w:r w:rsidRPr="00C262E2">
        <w:t>composite material characteristics and their links to usage and potential for waste</w:t>
      </w:r>
    </w:p>
    <w:p w:rsidR="00000000" w:rsidRPr="00C262E2" w:rsidP="00C262E2">
      <w:pPr>
        <w:pStyle w:val="ListBullet"/>
      </w:pPr>
      <w:r w:rsidRPr="00C262E2">
        <w:t>methods for modelling material costs in composite production including:</w:t>
      </w:r>
    </w:p>
    <w:p w:rsidR="00000000" w:rsidRPr="00C262E2" w:rsidP="00C262E2">
      <w:pPr>
        <w:pStyle w:val="ListBullet2"/>
      </w:pPr>
      <w:r w:rsidRPr="00C262E2">
        <w:t>qualitative modelling</w:t>
      </w:r>
    </w:p>
    <w:p w:rsidR="00000000" w:rsidRPr="00C262E2" w:rsidP="00C262E2">
      <w:pPr>
        <w:pStyle w:val="ListBullet2"/>
      </w:pPr>
      <w:r w:rsidRPr="00C262E2">
        <w:t>quantitative modelling using:</w:t>
      </w:r>
    </w:p>
    <w:p w:rsidR="00000000" w:rsidRPr="00C262E2" w:rsidP="00C262E2">
      <w:pPr>
        <w:pStyle w:val="ListBullet3"/>
      </w:pPr>
      <w:r w:rsidRPr="00C262E2">
        <w:t>statistical data from similar design manufactu</w:t>
      </w:r>
      <w:r w:rsidRPr="00C262E2">
        <w:t>ring</w:t>
      </w:r>
    </w:p>
    <w:p w:rsidR="00000000" w:rsidRPr="00C262E2" w:rsidP="00C262E2">
      <w:pPr>
        <w:pStyle w:val="ListBullet3"/>
      </w:pPr>
      <w:r w:rsidRPr="00C262E2">
        <w:t>analytical data from cost examination of prototyping and sub-process steps</w:t>
      </w:r>
    </w:p>
    <w:p w:rsidR="00000000" w:rsidRPr="00C262E2" w:rsidP="00C262E2">
      <w:pPr>
        <w:pStyle w:val="ListBullet"/>
      </w:pPr>
      <w:r w:rsidRPr="00C262E2">
        <w:t>the relationship between composite material costs and:</w:t>
      </w:r>
    </w:p>
    <w:p w:rsidR="00000000" w:rsidRPr="00C262E2" w:rsidP="00C262E2">
      <w:pPr>
        <w:pStyle w:val="ListBullet2"/>
      </w:pPr>
      <w:r w:rsidRPr="00C262E2">
        <w:t>geometry of composite designs including part angles and other cutting and assembly requirements</w:t>
      </w:r>
    </w:p>
    <w:p w:rsidR="00000000" w:rsidRPr="00C262E2" w:rsidP="00C262E2">
      <w:pPr>
        <w:pStyle w:val="ListBullet2"/>
      </w:pPr>
      <w:r w:rsidRPr="00C262E2">
        <w:t>product or component size</w:t>
      </w:r>
    </w:p>
    <w:p w:rsidR="00000000" w:rsidRPr="00C262E2" w:rsidP="00C262E2">
      <w:pPr>
        <w:pStyle w:val="ListBullet2"/>
      </w:pPr>
      <w:r w:rsidRPr="00C262E2">
        <w:t xml:space="preserve">resin systems, including dry fibre, pre-preg, bulk moulding compounds (BMC), sheet moulding compounds (SMC), glass-mat thermoplastics (GMT), long fibre-reinforced thermoplastics (LFT), and resin injection </w:t>
      </w:r>
    </w:p>
    <w:p w:rsidR="00000000" w:rsidRPr="00C262E2" w:rsidP="00C262E2">
      <w:pPr>
        <w:pStyle w:val="ListBullet2"/>
      </w:pPr>
      <w:r w:rsidRPr="00C262E2">
        <w:t xml:space="preserve">curing and finishing </w:t>
      </w:r>
    </w:p>
    <w:p w:rsidR="00000000" w:rsidRPr="00C262E2" w:rsidP="00C262E2">
      <w:pPr>
        <w:pStyle w:val="ListBullet"/>
      </w:pPr>
      <w:r w:rsidRPr="00C262E2">
        <w:t>s</w:t>
      </w:r>
      <w:r w:rsidRPr="00C262E2">
        <w:t>ources of assembly generated material waste including:</w:t>
      </w:r>
    </w:p>
    <w:p w:rsidR="00000000" w:rsidRPr="00C262E2" w:rsidP="00C262E2">
      <w:pPr>
        <w:pStyle w:val="ListBullet2"/>
      </w:pPr>
      <w:r w:rsidRPr="00C262E2">
        <w:t>cutting waste</w:t>
      </w:r>
    </w:p>
    <w:p w:rsidR="00000000" w:rsidRPr="00C262E2" w:rsidP="00C262E2">
      <w:pPr>
        <w:pStyle w:val="ListBullet2"/>
      </w:pPr>
      <w:r w:rsidRPr="00C262E2">
        <w:t>pressure flashes</w:t>
      </w:r>
    </w:p>
    <w:p w:rsidR="00000000" w:rsidRPr="00C262E2" w:rsidP="00C262E2">
      <w:pPr>
        <w:pStyle w:val="ListBullet2"/>
      </w:pPr>
      <w:r w:rsidRPr="00C262E2">
        <w:t xml:space="preserve">left over raw material </w:t>
      </w:r>
    </w:p>
    <w:p w:rsidR="00000000" w:rsidRPr="00C262E2" w:rsidP="00C262E2">
      <w:pPr>
        <w:pStyle w:val="ListBullet"/>
      </w:pPr>
      <w:r w:rsidRPr="00C262E2">
        <w:t>manufacturing errors that lead to increased material waste including:</w:t>
      </w:r>
    </w:p>
    <w:p w:rsidR="00000000" w:rsidRPr="00C262E2" w:rsidP="00C262E2">
      <w:pPr>
        <w:pStyle w:val="ListBullet2"/>
      </w:pPr>
      <w:r w:rsidRPr="00C262E2">
        <w:t>draping errors</w:t>
      </w:r>
    </w:p>
    <w:p w:rsidR="00000000" w:rsidRPr="00C262E2" w:rsidP="00C262E2">
      <w:pPr>
        <w:pStyle w:val="ListBullet2"/>
      </w:pPr>
      <w:r w:rsidRPr="00C262E2">
        <w:t>assembly errors</w:t>
      </w:r>
    </w:p>
    <w:p w:rsidR="00000000" w:rsidRPr="00C262E2" w:rsidP="00C262E2">
      <w:pPr>
        <w:pStyle w:val="ListBullet2"/>
      </w:pPr>
      <w:r w:rsidRPr="00C262E2">
        <w:t>fabrication errors</w:t>
      </w:r>
    </w:p>
    <w:p w:rsidR="00000000" w:rsidRPr="00C262E2" w:rsidP="00C262E2">
      <w:pPr>
        <w:pStyle w:val="ListBullet2"/>
      </w:pPr>
      <w:r w:rsidRPr="00C262E2">
        <w:t>curing errors</w:t>
      </w:r>
    </w:p>
    <w:p w:rsidR="00000000" w:rsidRPr="00C262E2" w:rsidP="00C262E2">
      <w:pPr>
        <w:pStyle w:val="ListBullet"/>
      </w:pPr>
      <w:r w:rsidRPr="00C262E2">
        <w:t>typical steps to reduce or eliminate material waste including:</w:t>
      </w:r>
    </w:p>
    <w:p w:rsidR="00000000" w:rsidRPr="00C262E2" w:rsidP="00C262E2">
      <w:pPr>
        <w:pStyle w:val="ListBullet2"/>
      </w:pPr>
      <w:r w:rsidRPr="00C262E2">
        <w:t>design modification</w:t>
      </w:r>
    </w:p>
    <w:p w:rsidR="00000000" w:rsidRPr="00C262E2" w:rsidP="00C262E2">
      <w:pPr>
        <w:pStyle w:val="ListBullet2"/>
      </w:pPr>
      <w:r w:rsidRPr="00C262E2">
        <w:t>process modification</w:t>
      </w:r>
    </w:p>
    <w:p w:rsidR="00000000" w:rsidRPr="00C262E2" w:rsidP="00C262E2">
      <w:pPr>
        <w:pStyle w:val="ListBullet2"/>
      </w:pPr>
      <w:r w:rsidRPr="00C262E2">
        <w:t>preventative maintenance</w:t>
      </w:r>
    </w:p>
    <w:p w:rsidR="00000000" w:rsidRPr="00C262E2" w:rsidP="00C262E2">
      <w:pPr>
        <w:pStyle w:val="ListBullet2"/>
      </w:pPr>
      <w:r w:rsidRPr="00C262E2">
        <w:t xml:space="preserve">waste powder and/or fibre recovery </w:t>
      </w:r>
    </w:p>
    <w:p w:rsidR="00000000" w:rsidRPr="00C262E2" w:rsidP="00C262E2">
      <w:pPr>
        <w:pStyle w:val="ListBullet2"/>
      </w:pPr>
      <w:r w:rsidRPr="00C262E2">
        <w:t>sale or re-use of waste material</w:t>
      </w:r>
    </w:p>
    <w:p w:rsidR="00000000" w:rsidRPr="00C262E2" w:rsidP="00C262E2">
      <w:pPr>
        <w:pStyle w:val="ListBullet"/>
      </w:pPr>
      <w:r w:rsidRPr="00C262E2">
        <w:t>methods available to recycle composite waste including:</w:t>
      </w:r>
    </w:p>
    <w:p w:rsidR="00000000" w:rsidRPr="00C262E2" w:rsidP="00C262E2">
      <w:pPr>
        <w:pStyle w:val="ListBullet2"/>
      </w:pPr>
      <w:r w:rsidRPr="00C262E2">
        <w:t>waste preparation using mechanical grinding or shredding</w:t>
      </w:r>
    </w:p>
    <w:p w:rsidR="00000000" w:rsidRPr="00C262E2" w:rsidP="00C262E2">
      <w:pPr>
        <w:pStyle w:val="ListBullet2"/>
      </w:pPr>
      <w:r w:rsidRPr="00C262E2">
        <w:t>fibre recovery using fluidised bed, pyrolysis or solvolysis.</w:t>
      </w:r>
    </w:p>
    <w:p w:rsidR="00000000" w:rsidRPr="00C262E2" w:rsidP="00C262E2">
      <w:pPr>
        <w:pStyle w:val="AllowPageBreak"/>
      </w:pPr>
    </w:p>
    <w:p w:rsidR="00000000" w:rsidRPr="00C262E2" w:rsidP="00C262E2">
      <w:pPr>
        <w:pStyle w:val="Heading1"/>
      </w:pPr>
      <w:bookmarkStart w:id="4" w:name="O_1274365"/>
      <w:bookmarkEnd w:id="4"/>
      <w:r w:rsidRPr="00C262E2">
        <w:t>Assessment Conditions</w:t>
      </w:r>
    </w:p>
    <w:p w:rsidR="00000000" w:rsidRPr="00C262E2" w:rsidP="00C262E2">
      <w:pPr>
        <w:pStyle w:val="ListBullet"/>
      </w:pPr>
      <w:r w:rsidRPr="00C262E2">
        <w:t>Assessors must:</w:t>
      </w:r>
    </w:p>
    <w:p w:rsidR="00000000" w:rsidRPr="00C262E2" w:rsidP="00C262E2">
      <w:pPr>
        <w:pStyle w:val="ListBullet2"/>
      </w:pPr>
      <w:r w:rsidRPr="00C262E2">
        <w:t>have vocational competency in applying efficient materials management techniqu</w:t>
      </w:r>
      <w:r w:rsidRPr="00C262E2">
        <w:t>es to composite manufacturing operations at least to the level being assessed with relevant industry knowledge and experience</w:t>
      </w:r>
    </w:p>
    <w:p w:rsidR="00000000" w:rsidRPr="00C262E2" w:rsidP="00C262E2">
      <w:pPr>
        <w:pStyle w:val="ListBullet2"/>
      </w:pPr>
      <w:r w:rsidRPr="00C262E2">
        <w:t xml:space="preserve">satisfy the assessor requirements in the </w:t>
      </w:r>
      <w:r w:rsidRPr="00C262E2">
        <w:rPr>
          <w:rStyle w:val="Emphasis"/>
        </w:rPr>
        <w:t>Standards for Registered Training Organisations 2015 or its replacement</w:t>
      </w:r>
      <w:r w:rsidRPr="00C262E2">
        <w:t xml:space="preserve"> and comply with t</w:t>
      </w:r>
      <w:r w:rsidRPr="00C262E2">
        <w:t xml:space="preserve">he </w:t>
      </w:r>
      <w:r w:rsidRPr="00C262E2">
        <w:rPr>
          <w:rStyle w:val="Emphasis"/>
        </w:rPr>
        <w:t>National Vocational Education and Training Regulator Act 2011</w:t>
      </w:r>
      <w:r w:rsidRPr="00C262E2">
        <w:t>, its replacement or equivalent legislation covering VET regulation in a non-referring State as the case requires.</w:t>
      </w:r>
    </w:p>
    <w:p w:rsidR="00000000" w:rsidRPr="00C262E2" w:rsidP="00C262E2">
      <w:pPr>
        <w:pStyle w:val="ListBullet"/>
      </w:pPr>
      <w:r w:rsidRPr="00C262E2">
        <w:t>Where possible, assessment must occur in operational workplace situations. W</w:t>
      </w:r>
      <w:r w:rsidRPr="00C262E2">
        <w:t>here this is not possible or where personal safety or environmental damage are limiting factors, assessment must occur in a sufficiently rigorous simulated environment that reflects realistic operational workplace conditions that cover all aspects of workp</w:t>
      </w:r>
      <w:r w:rsidRPr="00C262E2">
        <w:t>lace performance, including environment, task skills, task management skills, contingency management skills and job role environment skills.</w:t>
      </w:r>
    </w:p>
    <w:p w:rsidR="00000000" w:rsidRPr="00C262E2" w:rsidP="00C262E2">
      <w:pPr>
        <w:pStyle w:val="ListBullet"/>
      </w:pPr>
      <w:r w:rsidRPr="00C262E2">
        <w:t>There must be suitable access to an operating plant or equipment that allows for appropriate and realistic simulati</w:t>
      </w:r>
      <w:r w:rsidRPr="00C262E2">
        <w:t>on and documentation including relevant workplace procedures, industry codes and standards.</w:t>
      </w:r>
    </w:p>
    <w:p w:rsidR="00ED6275" w:rsidP="00C262E2">
      <w:pPr>
        <w:pStyle w:val="ListBullet"/>
      </w:pPr>
      <w:r w:rsidRPr="00C262E2">
        <w:t>Assessment processes and techniques must be appropriate to the language, literacy and numeracy requirements of the work being performed and the needs of the candida</w:t>
      </w:r>
      <w:r w:rsidRPr="00C262E2">
        <w:t>te.</w:t>
      </w:r>
    </w:p>
    <w:p w:rsidR="00ED6275" w:rsidP="00C262E2">
      <w:pPr>
        <w:pStyle w:val="ListBullet"/>
      </w:pPr>
    </w:p>
    <w:p w:rsidR="00000000" w:rsidRPr="00C262E2" w:rsidP="00C262E2">
      <w:pPr>
        <w:pStyle w:val="Heading1"/>
      </w:pPr>
      <w:bookmarkStart w:id="5" w:name="O_1274368"/>
      <w:bookmarkEnd w:id="5"/>
      <w:r w:rsidRPr="00C262E2">
        <w:t>Links</w:t>
      </w:r>
    </w:p>
    <w:p w:rsidR="00000000" w:rsidRPr="00C262E2" w:rsidP="00ED6275">
      <w:pPr>
        <w:pStyle w:val="BodyText"/>
      </w:pPr>
      <w:r w:rsidRPr="00C26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34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62E2" w:rsidP="00C262E2"/>
    <w:sectPr w:rsidSect="00C26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E2" w:rsidRPr="00ED6275" w:rsidP="00ED6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5" w:rsidP="00C26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275" w:rsidP="00C26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6275" w:rsidP="00C26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2E2" w:rsidRPr="00ED6275" w:rsidP="00ED6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5" w:rsidRPr="002D2AF8" w:rsidP="00C26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MEM48034 Apply efficient materials management techniques to composite manufacturing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ED6275" w:rsidP="00C26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E0C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CE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A6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2E2"/>
  </w:style>
  <w:style w:type="character" w:customStyle="1" w:styleId="Heading1Char">
    <w:name w:val="Heading 1 Char"/>
    <w:basedOn w:val="DefaultParagraphFont"/>
    <w:link w:val="Heading1"/>
    <w:rsid w:val="00C26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2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2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2E2"/>
    <w:rPr>
      <w:i/>
    </w:rPr>
  </w:style>
  <w:style w:type="paragraph" w:customStyle="1" w:styleId="SuperHeading">
    <w:name w:val="SuperHeading"/>
    <w:basedOn w:val="Normal"/>
    <w:rsid w:val="00C26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62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6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2E2"/>
    <w:rPr>
      <w:b/>
      <w:spacing w:val="0"/>
    </w:rPr>
  </w:style>
  <w:style w:type="paragraph" w:customStyle="1" w:styleId="SuperTitle">
    <w:name w:val="SuperTitle"/>
    <w:basedOn w:val="Title"/>
    <w:rsid w:val="00C26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2E2"/>
  </w:style>
  <w:style w:type="paragraph" w:styleId="TableofFigures">
    <w:name w:val="table of figures"/>
    <w:basedOn w:val="Normal"/>
    <w:next w:val="Normal"/>
    <w:semiHidden/>
    <w:rsid w:val="00C26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2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62E2"/>
    <w:rPr>
      <w:rFonts w:ascii="Wingdings" w:hAnsi="Wingdings"/>
    </w:rPr>
  </w:style>
  <w:style w:type="paragraph" w:customStyle="1" w:styleId="TableHeading">
    <w:name w:val="Table Heading"/>
    <w:basedOn w:val="HeadingBase"/>
    <w:rsid w:val="00C26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2E2"/>
    <w:rPr>
      <w:color w:val="0033CC"/>
      <w:u w:val="none"/>
    </w:rPr>
  </w:style>
  <w:style w:type="paragraph" w:customStyle="1" w:styleId="BodyTextRight">
    <w:name w:val="Body Text Right"/>
    <w:basedOn w:val="BodyText"/>
    <w:rsid w:val="00C26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2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2E2"/>
    <w:rPr>
      <w:sz w:val="32"/>
    </w:rPr>
  </w:style>
  <w:style w:type="paragraph" w:customStyle="1" w:styleId="HeadingProcedure">
    <w:name w:val="Heading Procedure"/>
    <w:basedOn w:val="HeadingBase"/>
    <w:next w:val="Normal"/>
    <w:rsid w:val="00C26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2E2"/>
    <w:pPr>
      <w:spacing w:before="60" w:after="60"/>
    </w:pPr>
  </w:style>
  <w:style w:type="paragraph" w:styleId="ListContinue">
    <w:name w:val="List Continue"/>
    <w:basedOn w:val="List"/>
    <w:rsid w:val="00C262E2"/>
    <w:pPr>
      <w:ind w:firstLine="0"/>
    </w:pPr>
  </w:style>
  <w:style w:type="paragraph" w:customStyle="1" w:styleId="ListNote">
    <w:name w:val="List Note"/>
    <w:basedOn w:val="List"/>
    <w:rsid w:val="00C26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2E2"/>
    <w:rPr>
      <w:rFonts w:ascii="Courier New" w:hAnsi="Courier New"/>
    </w:rPr>
  </w:style>
  <w:style w:type="paragraph" w:customStyle="1" w:styleId="NoteBullet">
    <w:name w:val="Note Bullet"/>
    <w:basedOn w:val="Note"/>
    <w:rsid w:val="00C26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2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6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2E2"/>
    <w:rPr>
      <w:b/>
      <w:smallCaps/>
    </w:rPr>
  </w:style>
  <w:style w:type="paragraph" w:customStyle="1" w:styleId="TableListNumber">
    <w:name w:val="Table List Number"/>
    <w:basedOn w:val="ListNumber"/>
    <w:rsid w:val="00C26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2E2"/>
    <w:pPr>
      <w:numPr>
        <w:numId w:val="10"/>
      </w:numPr>
    </w:pPr>
  </w:style>
  <w:style w:type="paragraph" w:customStyle="1" w:styleId="ListAlpha2">
    <w:name w:val="List Alpha 2"/>
    <w:basedOn w:val="List2"/>
    <w:rsid w:val="00C262E2"/>
    <w:pPr>
      <w:numPr>
        <w:numId w:val="9"/>
      </w:numPr>
    </w:pPr>
  </w:style>
  <w:style w:type="paragraph" w:styleId="List2">
    <w:name w:val="List 2"/>
    <w:basedOn w:val="BodyText"/>
    <w:rsid w:val="00C26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2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62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62E2"/>
    <w:pPr>
      <w:numPr>
        <w:numId w:val="5"/>
      </w:numPr>
    </w:pPr>
  </w:style>
  <w:style w:type="paragraph" w:styleId="ListContinue2">
    <w:name w:val="List Continue 2"/>
    <w:basedOn w:val="List2"/>
    <w:rsid w:val="00C262E2"/>
    <w:pPr>
      <w:ind w:firstLine="0"/>
    </w:pPr>
  </w:style>
  <w:style w:type="paragraph" w:styleId="ListContinue3">
    <w:name w:val="List Continue 3"/>
    <w:basedOn w:val="List3"/>
    <w:rsid w:val="00C262E2"/>
    <w:pPr>
      <w:ind w:left="1021" w:firstLine="0"/>
    </w:pPr>
  </w:style>
  <w:style w:type="paragraph" w:styleId="ListContinue4">
    <w:name w:val="List Continue 4"/>
    <w:basedOn w:val="List4"/>
    <w:rsid w:val="00C262E2"/>
    <w:pPr>
      <w:ind w:firstLine="0"/>
    </w:pPr>
  </w:style>
  <w:style w:type="paragraph" w:styleId="ListContinue5">
    <w:name w:val="List Continue 5"/>
    <w:basedOn w:val="List5"/>
    <w:rsid w:val="00C262E2"/>
    <w:pPr>
      <w:ind w:firstLine="0"/>
    </w:pPr>
  </w:style>
  <w:style w:type="paragraph" w:styleId="ListNumber3">
    <w:name w:val="List Number 3"/>
    <w:basedOn w:val="List3"/>
    <w:rsid w:val="00C262E2"/>
    <w:pPr>
      <w:numPr>
        <w:numId w:val="6"/>
      </w:numPr>
    </w:pPr>
  </w:style>
  <w:style w:type="paragraph" w:styleId="ListNumber4">
    <w:name w:val="List Number 4"/>
    <w:basedOn w:val="List4"/>
    <w:rsid w:val="00C262E2"/>
    <w:pPr>
      <w:numPr>
        <w:numId w:val="7"/>
      </w:numPr>
    </w:pPr>
  </w:style>
  <w:style w:type="paragraph" w:styleId="ListNumber5">
    <w:name w:val="List Number 5"/>
    <w:basedOn w:val="List5"/>
    <w:rsid w:val="00C262E2"/>
    <w:pPr>
      <w:numPr>
        <w:numId w:val="8"/>
      </w:numPr>
    </w:pPr>
  </w:style>
  <w:style w:type="paragraph" w:styleId="BlockText">
    <w:name w:val="Block Text"/>
    <w:basedOn w:val="Normal"/>
    <w:rsid w:val="00C26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2E2"/>
    <w:rPr>
      <w:sz w:val="16"/>
      <w:vertAlign w:val="superscript"/>
    </w:rPr>
  </w:style>
  <w:style w:type="character" w:customStyle="1" w:styleId="Symbols">
    <w:name w:val="Symbols"/>
    <w:basedOn w:val="DefaultParagraphFont"/>
    <w:rsid w:val="00C262E2"/>
    <w:rPr>
      <w:rFonts w:ascii="Symbol" w:hAnsi="Symbol"/>
    </w:rPr>
  </w:style>
  <w:style w:type="character" w:customStyle="1" w:styleId="MenuOptions">
    <w:name w:val="Menu Options"/>
    <w:basedOn w:val="DefaultParagraphFont"/>
    <w:rsid w:val="00C26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2E2"/>
    <w:rPr>
      <w:b/>
    </w:rPr>
  </w:style>
  <w:style w:type="character" w:customStyle="1" w:styleId="Underlined">
    <w:name w:val="Underlined"/>
    <w:basedOn w:val="DefaultParagraphFont"/>
    <w:rsid w:val="00C262E2"/>
    <w:rPr>
      <w:u w:val="single"/>
    </w:rPr>
  </w:style>
  <w:style w:type="paragraph" w:customStyle="1" w:styleId="TableBodyTextRight">
    <w:name w:val="Table Body Text Right"/>
    <w:basedOn w:val="TableBodyText"/>
    <w:rsid w:val="00C26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2E2"/>
    <w:rPr>
      <w:sz w:val="18"/>
    </w:rPr>
  </w:style>
  <w:style w:type="paragraph" w:customStyle="1" w:styleId="BodySmallRight">
    <w:name w:val="Body Small Right"/>
    <w:basedOn w:val="BodyTextRight"/>
    <w:rsid w:val="00C262E2"/>
    <w:rPr>
      <w:sz w:val="18"/>
      <w:szCs w:val="18"/>
    </w:rPr>
  </w:style>
  <w:style w:type="paragraph" w:customStyle="1" w:styleId="MarginEdition">
    <w:name w:val="Margin Edition"/>
    <w:basedOn w:val="MarginNote"/>
    <w:rsid w:val="00C26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2E2"/>
    <w:rPr>
      <w:sz w:val="2"/>
      <w:szCs w:val="2"/>
    </w:rPr>
  </w:style>
  <w:style w:type="character" w:customStyle="1" w:styleId="Small">
    <w:name w:val="Small"/>
    <w:basedOn w:val="DefaultParagraphFont"/>
    <w:rsid w:val="00C262E2"/>
    <w:rPr>
      <w:sz w:val="16"/>
    </w:rPr>
  </w:style>
  <w:style w:type="paragraph" w:customStyle="1" w:styleId="WideTable">
    <w:name w:val="Wide Table"/>
    <w:basedOn w:val="Normal"/>
    <w:rsid w:val="00C26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2E2"/>
  </w:style>
  <w:style w:type="paragraph" w:styleId="Quote">
    <w:name w:val="Quote"/>
    <w:basedOn w:val="Heading1"/>
    <w:link w:val="QuoteChar"/>
    <w:qFormat/>
    <w:rsid w:val="00C26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2E2"/>
    <w:pPr>
      <w:pageBreakBefore/>
    </w:pPr>
  </w:style>
  <w:style w:type="paragraph" w:customStyle="1" w:styleId="Border">
    <w:name w:val="Border"/>
    <w:basedOn w:val="Normal"/>
    <w:qFormat/>
    <w:rsid w:val="00C26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2E2"/>
    <w:rPr>
      <w:u w:val="single"/>
    </w:rPr>
  </w:style>
  <w:style w:type="character" w:customStyle="1" w:styleId="BoldandItalics">
    <w:name w:val="Bold and Italics"/>
    <w:qFormat/>
    <w:rsid w:val="00C262E2"/>
    <w:rPr>
      <w:b/>
      <w:i/>
      <w:u w:val="none"/>
    </w:rPr>
  </w:style>
  <w:style w:type="paragraph" w:styleId="BalloonText">
    <w:name w:val="Balloon Text"/>
    <w:basedOn w:val="Normal"/>
    <w:link w:val="BalloonTextChar"/>
    <w:rsid w:val="00C26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2E2"/>
    <w:pPr>
      <w:spacing w:before="0" w:after="0"/>
    </w:pPr>
  </w:style>
  <w:style w:type="paragraph" w:customStyle="1" w:styleId="BodyTextBold">
    <w:name w:val="Body Text Bold"/>
    <w:basedOn w:val="BodyText"/>
    <w:qFormat/>
    <w:rsid w:val="00C262E2"/>
    <w:rPr>
      <w:b/>
    </w:rPr>
  </w:style>
  <w:style w:type="character" w:styleId="Hyperlink">
    <w:name w:val="Hyperlink"/>
    <w:basedOn w:val="DefaultParagraphFont"/>
    <w:uiPriority w:val="99"/>
    <w:unhideWhenUsed/>
    <w:rsid w:val="00ED6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3916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MEM48034 Apply efficient materials management techniques to composite manufacturing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2023-03-15T08:12:00Z</dcterms:created>
  <dcterms:modified xsi:type="dcterms:W3CDTF">2023-03-15T08:12:00Z</dcterms:modified>
</cp:coreProperties>
</file>