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B551F" w:rsidP="006B551F">
      <w:pPr>
        <w:pStyle w:val="Title"/>
      </w:pPr>
      <w:r>
        <w:fldChar w:fldCharType="begin"/>
      </w:r>
      <w:r>
        <w:instrText xml:space="preserve"> TITLE   \* MERGEFORMAT </w:instrText>
      </w:r>
      <w:r>
        <w:fldChar w:fldCharType="separate"/>
      </w:r>
      <w:r>
        <w:t>MEM48030 Apply materials selection analysis techniques</w:t>
      </w:r>
      <w:r>
        <w:fldChar w:fldCharType="end"/>
      </w:r>
    </w:p>
    <w:p w:rsidR="006B551F" w:rsidP="006B551F">
      <w:pPr>
        <w:pStyle w:val="Version"/>
        <w:sectPr w:rsidSect="00644EF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44EF1" w:rsidP="00644EF1">
      <w:pPr>
        <w:pStyle w:val="SuperHeading"/>
      </w:pPr>
      <w:r w:rsidRPr="00644EF1">
        <w:t>MEM48030 Apply materials selection analysis techniques</w:t>
      </w:r>
    </w:p>
    <w:p w:rsidR="00000000" w:rsidRPr="00644EF1" w:rsidP="00644EF1">
      <w:pPr>
        <w:pStyle w:val="Heading1"/>
      </w:pPr>
      <w:bookmarkStart w:id="1" w:name="O_1273963"/>
      <w:bookmarkEnd w:id="1"/>
      <w:r w:rsidRPr="00644EF1">
        <w:t>Modification History</w:t>
      </w:r>
    </w:p>
    <w:p w:rsidR="00000000" w:rsidRPr="00644EF1" w:rsidP="006B551F">
      <w:pPr>
        <w:pStyle w:val="BodyText"/>
      </w:pPr>
      <w:r w:rsidRPr="00644EF1">
        <w:t>Release 1. New unit.</w:t>
      </w:r>
    </w:p>
    <w:p w:rsidR="00000000" w:rsidRPr="00644EF1" w:rsidP="00644EF1">
      <w:pPr>
        <w:pStyle w:val="Heading1"/>
      </w:pPr>
      <w:bookmarkStart w:id="2" w:name="O_1273964"/>
      <w:bookmarkEnd w:id="2"/>
      <w:r w:rsidRPr="00644EF1">
        <w:t>Application</w:t>
      </w:r>
    </w:p>
    <w:p w:rsidR="00000000" w:rsidRPr="00644EF1" w:rsidP="006B551F">
      <w:pPr>
        <w:pStyle w:val="BodyText"/>
      </w:pPr>
      <w:r w:rsidRPr="00644EF1">
        <w:t xml:space="preserve">This unit defines the skills and knowledge required for applying basic formal material selection procedures for engineering and manufacturing applications involving </w:t>
      </w:r>
      <w:r w:rsidRPr="00644EF1">
        <w:t xml:space="preserve">common engineering materials, including metals, polymers, composites and ceramics. Selection is undertaken within design requirements and guidelines and includes working within limits and critical constraints for material selection. The unit builds on the </w:t>
      </w:r>
      <w:r w:rsidRPr="00644EF1">
        <w:t>introductory materials skill and knowledge provided in MEM30007 Select common engineering materials and provides a basis for more in-depth technical and para-professional study of the properties and application of each material family in engineering and ma</w:t>
      </w:r>
      <w:r w:rsidRPr="00644EF1">
        <w:t xml:space="preserve">nufacturing. </w:t>
      </w:r>
    </w:p>
    <w:p w:rsidR="00000000" w:rsidRPr="00644EF1" w:rsidP="006B551F">
      <w:pPr>
        <w:pStyle w:val="BodyText"/>
      </w:pPr>
      <w:r w:rsidRPr="00644EF1">
        <w:t>The unit applies to engineering and manufacturing applications, including mass production, batch production, jobbing and prototyping.</w:t>
      </w:r>
    </w:p>
    <w:p w:rsidR="006B551F" w:rsidP="006B551F">
      <w:pPr>
        <w:pStyle w:val="BodyText"/>
      </w:pPr>
      <w:r w:rsidRPr="00644EF1">
        <w:t>No licensing, legislative or certification requirements apply to this unit at the time of publication.</w:t>
      </w:r>
    </w:p>
    <w:p w:rsidR="00000000" w:rsidRPr="00644EF1" w:rsidP="00644EF1">
      <w:pPr>
        <w:pStyle w:val="Heading1"/>
      </w:pPr>
      <w:bookmarkStart w:id="3" w:name="O_1273965"/>
      <w:bookmarkEnd w:id="3"/>
      <w:r w:rsidRPr="00644EF1">
        <w:t>Pre-requisite Unit</w:t>
      </w:r>
    </w:p>
    <w:p w:rsidR="00000000" w:rsidRPr="00644EF1" w:rsidP="006B551F">
      <w:pPr>
        <w:pStyle w:val="List"/>
      </w:pPr>
      <w:r w:rsidRPr="00644EF1">
        <w:t>MEM30007 Select common engineering materials</w:t>
      </w:r>
    </w:p>
    <w:p w:rsidR="006B551F" w:rsidP="006B551F">
      <w:pPr>
        <w:pStyle w:val="List"/>
      </w:pPr>
      <w:r w:rsidRPr="00644EF1">
        <w:t>MEM30012 Apply mathematical techniques in a manufacturing, engineering or related environment</w:t>
      </w:r>
    </w:p>
    <w:p w:rsidR="006B551F" w:rsidP="00644EF1">
      <w:pPr>
        <w:pStyle w:val="BodyText"/>
      </w:pPr>
    </w:p>
    <w:p w:rsidR="00000000" w:rsidRPr="00644EF1" w:rsidP="00644EF1">
      <w:pPr>
        <w:pStyle w:val="Heading1"/>
      </w:pPr>
      <w:bookmarkStart w:id="4" w:name="O_1273966"/>
      <w:bookmarkEnd w:id="4"/>
      <w:r w:rsidRPr="00644EF1">
        <w:t>Competency Field</w:t>
      </w:r>
    </w:p>
    <w:p w:rsidR="006B551F" w:rsidP="006B551F">
      <w:pPr>
        <w:pStyle w:val="BodyText"/>
      </w:pPr>
      <w:r w:rsidRPr="00644EF1">
        <w:t xml:space="preserve">Materials </w:t>
      </w:r>
    </w:p>
    <w:p w:rsidR="00000000" w:rsidRPr="00644EF1" w:rsidP="00644EF1">
      <w:pPr>
        <w:pStyle w:val="Heading1"/>
      </w:pPr>
      <w:bookmarkStart w:id="5" w:name="O_1273968"/>
      <w:bookmarkEnd w:id="5"/>
      <w:r w:rsidRPr="00644EF1">
        <w:t>Elements and Pe</w:t>
      </w:r>
      <w:r w:rsidRPr="00644EF1">
        <w:t>rformance Criteria</w:t>
      </w:r>
    </w:p>
    <w:tbl>
      <w:tblPr>
        <w:tblW w:w="9639" w:type="dxa"/>
        <w:tblLayout w:type="fixed"/>
        <w:tblCellMar>
          <w:left w:w="62" w:type="dxa"/>
          <w:right w:w="62" w:type="dxa"/>
        </w:tblCellMar>
        <w:tblLook w:val="0000"/>
      </w:tblPr>
      <w:tblGrid>
        <w:gridCol w:w="2502"/>
        <w:gridCol w:w="7137"/>
      </w:tblGrid>
      <w:tr w:rsidTr="006B551F">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44EF1" w:rsidP="00644EF1">
            <w:pPr>
              <w:pStyle w:val="BodyText"/>
            </w:pPr>
            <w:r w:rsidRPr="00644EF1">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44EF1">
            <w:pPr>
              <w:pStyle w:val="BodyText"/>
              <w:rPr>
                <w:lang w:val="en-NZ"/>
              </w:rPr>
            </w:pPr>
            <w:r w:rsidRPr="00644EF1">
              <w:rPr>
                <w:rStyle w:val="SpecialBold"/>
              </w:rPr>
              <w:t>Performance Criteria</w:t>
            </w:r>
          </w:p>
        </w:tc>
      </w:tr>
      <w:tr w:rsidTr="006B551F">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44EF1">
            <w:pPr>
              <w:pStyle w:val="BodyText"/>
              <w:rPr>
                <w:lang w:val="en-NZ"/>
              </w:rPr>
            </w:pPr>
            <w:r w:rsidRPr="00644EF1">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44EF1">
            <w:pPr>
              <w:pStyle w:val="BodyText"/>
              <w:rPr>
                <w:lang w:val="en-NZ"/>
              </w:rPr>
            </w:pPr>
            <w:r w:rsidRPr="00644EF1">
              <w:t>Performance criteria describe the performance needed to demonstrate achievement of the element.</w:t>
            </w:r>
          </w:p>
        </w:tc>
      </w:tr>
      <w:tr w:rsidTr="006B551F">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4EF1">
            <w:pPr>
              <w:pStyle w:val="BodyText"/>
              <w:rPr>
                <w:lang w:val="en-NZ"/>
              </w:rPr>
            </w:pPr>
            <w:r w:rsidRPr="00644EF1">
              <w:t xml:space="preserve">1. Apply materials science principles to </w:t>
            </w:r>
            <w:r w:rsidRPr="00644EF1">
              <w:t>manufacturing or engineering materials selection requirement</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4EF1" w:rsidP="00644EF1">
            <w:pPr>
              <w:pStyle w:val="BodyText"/>
            </w:pPr>
            <w:r w:rsidRPr="00644EF1">
              <w:t xml:space="preserve">1.1 Identify required materials from design or material selection brief </w:t>
            </w:r>
          </w:p>
          <w:p w:rsidR="00000000" w:rsidRPr="00644EF1" w:rsidP="00644EF1">
            <w:pPr>
              <w:pStyle w:val="BodyText"/>
            </w:pPr>
            <w:r w:rsidRPr="00644EF1">
              <w:t xml:space="preserve">1.2 Identify required material functions, required material processing </w:t>
            </w:r>
            <w:r w:rsidRPr="00644EF1">
              <w:t>and commer</w:t>
            </w:r>
            <w:r w:rsidRPr="00644EF1">
              <w:t>cial and environmental parameters</w:t>
            </w:r>
          </w:p>
          <w:p w:rsidR="00000000" w:rsidRPr="00644EF1" w:rsidP="00644EF1">
            <w:pPr>
              <w:pStyle w:val="BodyText"/>
            </w:pPr>
            <w:r w:rsidRPr="00644EF1">
              <w:t>1.3 Search databases and reference materials for relevant data</w:t>
            </w:r>
          </w:p>
          <w:p w:rsidR="00000000" w:rsidRPr="00644EF1" w:rsidP="00644EF1">
            <w:pPr>
              <w:pStyle w:val="BodyText"/>
            </w:pPr>
            <w:r w:rsidRPr="00644EF1">
              <w:t>1.4 Prepare list of constraints and objectives for required materials selection</w:t>
            </w:r>
          </w:p>
          <w:p w:rsidR="00000000" w:rsidP="00644EF1">
            <w:pPr>
              <w:pStyle w:val="BodyText"/>
              <w:rPr>
                <w:lang w:val="en-NZ"/>
              </w:rPr>
            </w:pPr>
            <w:r w:rsidRPr="00644EF1">
              <w:t xml:space="preserve">1.5 Identify any requirement for expert technical or professional assistance </w:t>
            </w:r>
          </w:p>
        </w:tc>
      </w:tr>
      <w:tr w:rsidTr="006B551F">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4EF1">
            <w:pPr>
              <w:pStyle w:val="BodyText"/>
              <w:rPr>
                <w:lang w:val="en-NZ"/>
              </w:rPr>
            </w:pPr>
            <w:r w:rsidRPr="00644EF1">
              <w:t>2. Examine constraints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4EF1" w:rsidP="00644EF1">
            <w:pPr>
              <w:pStyle w:val="BodyText"/>
            </w:pPr>
            <w:r w:rsidRPr="00644EF1">
              <w:t>2.1 Identify material property constraints</w:t>
            </w:r>
          </w:p>
          <w:p w:rsidR="00000000" w:rsidRPr="00644EF1" w:rsidP="00644EF1">
            <w:pPr>
              <w:pStyle w:val="BodyText"/>
            </w:pPr>
            <w:r w:rsidRPr="00644EF1">
              <w:t>2.2 Identify commercial and environmental constraints</w:t>
            </w:r>
          </w:p>
          <w:p w:rsidR="00000000" w:rsidRPr="00644EF1" w:rsidP="00644EF1">
            <w:pPr>
              <w:pStyle w:val="BodyText"/>
            </w:pPr>
            <w:r w:rsidRPr="00644EF1">
              <w:t xml:space="preserve">2.3 Eliminate materials that cannot meet constraints </w:t>
            </w:r>
          </w:p>
          <w:p w:rsidR="00000000" w:rsidP="00644EF1">
            <w:pPr>
              <w:pStyle w:val="BodyText"/>
              <w:rPr>
                <w:lang w:val="en-NZ"/>
              </w:rPr>
            </w:pPr>
            <w:r w:rsidRPr="00644EF1">
              <w:t>2.4 Identify and rank least constrained materials</w:t>
            </w:r>
          </w:p>
        </w:tc>
      </w:tr>
      <w:tr w:rsidTr="006B551F">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4EF1">
            <w:pPr>
              <w:pStyle w:val="BodyText"/>
              <w:rPr>
                <w:lang w:val="en-NZ"/>
              </w:rPr>
            </w:pPr>
            <w:r w:rsidRPr="00644EF1">
              <w:t>3. Select materials for manufac</w:t>
            </w:r>
            <w:r w:rsidRPr="00644EF1">
              <w:t>turing or engineering requirement</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4EF1" w:rsidP="00644EF1">
            <w:pPr>
              <w:pStyle w:val="BodyText"/>
            </w:pPr>
            <w:r w:rsidRPr="00644EF1">
              <w:t>3.1 Review material selection objectives against list of least constrained materials</w:t>
            </w:r>
          </w:p>
          <w:p w:rsidR="00000000" w:rsidRPr="00644EF1" w:rsidP="00644EF1">
            <w:pPr>
              <w:pStyle w:val="BodyText"/>
            </w:pPr>
            <w:r w:rsidRPr="00644EF1">
              <w:t>3.2 Select potential materials and arrange appropriate tests to confirm suitability</w:t>
            </w:r>
          </w:p>
          <w:p w:rsidR="00000000" w:rsidRPr="00644EF1" w:rsidP="00644EF1">
            <w:pPr>
              <w:pStyle w:val="BodyText"/>
            </w:pPr>
            <w:r w:rsidRPr="00644EF1">
              <w:t>3.3 Review test results and use the information in th</w:t>
            </w:r>
            <w:r w:rsidRPr="00644EF1">
              <w:t>e selection process</w:t>
            </w:r>
          </w:p>
          <w:p w:rsidR="00000000" w:rsidRPr="00644EF1" w:rsidP="00644EF1">
            <w:pPr>
              <w:pStyle w:val="BodyText"/>
            </w:pPr>
            <w:r w:rsidRPr="00644EF1">
              <w:t>3.4 Select materials and provide alternatives based on review and testing</w:t>
            </w:r>
          </w:p>
          <w:p w:rsidR="00000000" w:rsidRPr="00644EF1" w:rsidP="00644EF1">
            <w:pPr>
              <w:pStyle w:val="BodyText"/>
            </w:pPr>
            <w:r w:rsidRPr="00644EF1">
              <w:t xml:space="preserve">3.5 Produce materials selection report including traceability records for material selection process, recommendations, and supporting data </w:t>
            </w:r>
          </w:p>
        </w:tc>
      </w:tr>
    </w:tbl>
    <w:p w:rsidR="006B551F" w:rsidP="00644EF1">
      <w:pPr>
        <w:pStyle w:val="BodyText"/>
      </w:pPr>
    </w:p>
    <w:p w:rsidR="006B551F" w:rsidP="00644EF1">
      <w:pPr>
        <w:pStyle w:val="BodyText"/>
      </w:pPr>
    </w:p>
    <w:p w:rsidR="00000000" w:rsidRPr="00644EF1" w:rsidP="00644EF1">
      <w:pPr>
        <w:pStyle w:val="Heading1"/>
      </w:pPr>
      <w:bookmarkStart w:id="6" w:name="O_1273969"/>
      <w:bookmarkEnd w:id="6"/>
      <w:r w:rsidRPr="00644EF1">
        <w:t>Foundation Skills</w:t>
      </w:r>
    </w:p>
    <w:p w:rsidR="00000000" w:rsidRPr="00644EF1" w:rsidP="006B551F">
      <w:pPr>
        <w:pStyle w:val="BodyText"/>
      </w:pPr>
      <w:r w:rsidRPr="00644EF1">
        <w:t>This section describes those language, literacy, numeracy and employment skills that are essential to performance.</w:t>
      </w:r>
    </w:p>
    <w:p w:rsidR="006B551F" w:rsidP="006B551F">
      <w:pPr>
        <w:pStyle w:val="BodyText"/>
      </w:pPr>
      <w:r w:rsidRPr="00644EF1">
        <w:t>Foundation skills essential to performance are explicit in the performance criteria of this unit of competency.</w:t>
      </w:r>
    </w:p>
    <w:p w:rsidR="00000000" w:rsidRPr="00644EF1" w:rsidP="00644EF1">
      <w:pPr>
        <w:pStyle w:val="Heading1"/>
      </w:pPr>
      <w:bookmarkStart w:id="7" w:name="O_1273970"/>
      <w:bookmarkEnd w:id="7"/>
      <w:r w:rsidRPr="00644EF1">
        <w:t>Range of Conditions</w:t>
      </w:r>
    </w:p>
    <w:tbl>
      <w:tblPr>
        <w:tblW w:w="0" w:type="auto"/>
        <w:tblLayout w:type="fixed"/>
        <w:tblCellMar>
          <w:left w:w="62" w:type="dxa"/>
          <w:right w:w="62" w:type="dxa"/>
        </w:tblCellMar>
        <w:tblLook w:val="0000"/>
      </w:tblPr>
      <w:tblGrid>
        <w:gridCol w:w="2698"/>
        <w:gridCol w:w="6312"/>
      </w:tblGrid>
      <w:tr w:rsidTr="00644EF1">
        <w:tblPrEx>
          <w:tblW w:w="0" w:type="auto"/>
          <w:tblLayout w:type="fixed"/>
          <w:tblCellMar>
            <w:left w:w="62" w:type="dxa"/>
            <w:right w:w="62" w:type="dxa"/>
          </w:tblCellMar>
          <w:tblLook w:val="0000"/>
        </w:tblPrEx>
        <w:trPr>
          <w:tblHeader/>
        </w:trPr>
        <w:tc>
          <w:tcPr>
            <w:tcW w:w="9010" w:type="dxa"/>
            <w:gridSpan w:val="2"/>
            <w:tcBorders>
              <w:top w:val="nil"/>
              <w:left w:val="nil"/>
              <w:bottom w:val="nil"/>
              <w:right w:val="nil"/>
            </w:tcBorders>
            <w:tcMar>
              <w:top w:w="0" w:type="dxa"/>
              <w:left w:w="62" w:type="dxa"/>
              <w:bottom w:w="0" w:type="dxa"/>
              <w:right w:w="62" w:type="dxa"/>
            </w:tcMar>
          </w:tcPr>
          <w:p w:rsidR="00000000" w:rsidP="00644EF1">
            <w:pPr>
              <w:pStyle w:val="BodyText"/>
              <w:rPr>
                <w:lang w:val="en-NZ"/>
              </w:rPr>
            </w:pPr>
            <w:r w:rsidRPr="00644EF1">
              <w:t xml:space="preserve">This field allows for different work environments and conditions that may affect performance. Essential operating conditions that may be present </w:t>
            </w:r>
            <w:r w:rsidRPr="00644EF1">
              <w:t>(depending on the work situation, needs of the candidate, accessibility of the item, and local industry and regional contexts) are included.</w:t>
            </w:r>
          </w:p>
        </w:tc>
      </w:tr>
      <w:tr w:rsidTr="00644EF1">
        <w:tblPrEx>
          <w:tblW w:w="0" w:type="auto"/>
          <w:tblLayout w:type="fixed"/>
          <w:tblCellMar>
            <w:left w:w="62" w:type="dxa"/>
            <w:right w:w="62" w:type="dxa"/>
          </w:tblCellMar>
          <w:tblLook w:val="0000"/>
        </w:tblPrEx>
        <w:tc>
          <w:tcPr>
            <w:tcW w:w="2698" w:type="dxa"/>
            <w:tcBorders>
              <w:top w:val="nil"/>
              <w:left w:val="nil"/>
              <w:bottom w:val="nil"/>
              <w:right w:val="nil"/>
            </w:tcBorders>
            <w:tcMar>
              <w:top w:w="0" w:type="dxa"/>
              <w:left w:w="62" w:type="dxa"/>
              <w:bottom w:w="0" w:type="dxa"/>
              <w:right w:w="62" w:type="dxa"/>
            </w:tcMar>
          </w:tcPr>
          <w:p w:rsidR="00000000" w:rsidP="00644EF1">
            <w:pPr>
              <w:pStyle w:val="BodyText"/>
              <w:rPr>
                <w:lang w:val="en-NZ"/>
              </w:rPr>
            </w:pPr>
            <w:r w:rsidRPr="00644EF1">
              <w:t>Material families include:</w:t>
            </w:r>
          </w:p>
        </w:tc>
        <w:tc>
          <w:tcPr>
            <w:tcW w:w="6312" w:type="dxa"/>
            <w:tcBorders>
              <w:top w:val="nil"/>
              <w:left w:val="nil"/>
              <w:bottom w:val="nil"/>
              <w:right w:val="nil"/>
            </w:tcBorders>
            <w:tcMar>
              <w:top w:w="0" w:type="dxa"/>
              <w:left w:w="62" w:type="dxa"/>
              <w:bottom w:w="0" w:type="dxa"/>
              <w:right w:w="62" w:type="dxa"/>
            </w:tcMar>
          </w:tcPr>
          <w:p w:rsidR="00000000" w:rsidRPr="00644EF1" w:rsidP="00644EF1">
            <w:pPr>
              <w:pStyle w:val="ListBullet"/>
            </w:pPr>
            <w:r w:rsidRPr="00644EF1">
              <w:t xml:space="preserve">metals </w:t>
            </w:r>
          </w:p>
          <w:p w:rsidR="00000000" w:rsidRPr="00644EF1" w:rsidP="00644EF1">
            <w:pPr>
              <w:pStyle w:val="ListBullet"/>
            </w:pPr>
            <w:r w:rsidRPr="00644EF1">
              <w:t xml:space="preserve">polymers </w:t>
            </w:r>
          </w:p>
          <w:p w:rsidR="00000000" w:rsidRPr="00644EF1" w:rsidP="00644EF1">
            <w:pPr>
              <w:pStyle w:val="ListBullet"/>
            </w:pPr>
            <w:r w:rsidRPr="00644EF1">
              <w:t xml:space="preserve">ceramics </w:t>
            </w:r>
          </w:p>
          <w:p w:rsidR="00000000" w:rsidP="00644EF1">
            <w:pPr>
              <w:pStyle w:val="ListBullet"/>
              <w:rPr>
                <w:lang w:val="en-NZ"/>
              </w:rPr>
            </w:pPr>
            <w:r w:rsidRPr="00644EF1">
              <w:t>composite materials.</w:t>
            </w:r>
          </w:p>
        </w:tc>
      </w:tr>
      <w:tr w:rsidTr="00644EF1">
        <w:tblPrEx>
          <w:tblW w:w="0" w:type="auto"/>
          <w:tblLayout w:type="fixed"/>
          <w:tblCellMar>
            <w:left w:w="62" w:type="dxa"/>
            <w:right w:w="62" w:type="dxa"/>
          </w:tblCellMar>
          <w:tblLook w:val="0000"/>
        </w:tblPrEx>
        <w:trPr>
          <w:trHeight w:val="1117"/>
        </w:trPr>
        <w:tc>
          <w:tcPr>
            <w:tcW w:w="2698" w:type="dxa"/>
            <w:tcBorders>
              <w:top w:val="nil"/>
              <w:left w:val="nil"/>
              <w:bottom w:val="nil"/>
              <w:right w:val="nil"/>
            </w:tcBorders>
            <w:tcMar>
              <w:top w:w="0" w:type="dxa"/>
              <w:left w:w="62" w:type="dxa"/>
              <w:bottom w:w="0" w:type="dxa"/>
              <w:right w:w="62" w:type="dxa"/>
            </w:tcMar>
          </w:tcPr>
          <w:p w:rsidR="00000000" w:rsidP="00644EF1">
            <w:pPr>
              <w:pStyle w:val="BodyText"/>
              <w:rPr>
                <w:lang w:val="en-NZ"/>
              </w:rPr>
            </w:pPr>
            <w:r w:rsidRPr="00644EF1">
              <w:t>Common engineering materials includ</w:t>
            </w:r>
            <w:r w:rsidRPr="00644EF1">
              <w:t>e:</w:t>
            </w:r>
          </w:p>
        </w:tc>
        <w:tc>
          <w:tcPr>
            <w:tcW w:w="6312" w:type="dxa"/>
            <w:tcBorders>
              <w:top w:val="nil"/>
              <w:left w:val="nil"/>
              <w:bottom w:val="nil"/>
              <w:right w:val="nil"/>
            </w:tcBorders>
            <w:tcMar>
              <w:top w:w="0" w:type="dxa"/>
              <w:left w:w="62" w:type="dxa"/>
              <w:bottom w:w="0" w:type="dxa"/>
              <w:right w:w="62" w:type="dxa"/>
            </w:tcMar>
          </w:tcPr>
          <w:p w:rsidR="00000000" w:rsidRPr="00644EF1" w:rsidP="00644EF1">
            <w:pPr>
              <w:pStyle w:val="ListBullet"/>
            </w:pPr>
            <w:r w:rsidRPr="00644EF1">
              <w:t>ferrous metals:</w:t>
            </w:r>
          </w:p>
          <w:p w:rsidR="00000000" w:rsidRPr="00644EF1" w:rsidP="00644EF1">
            <w:pPr>
              <w:pStyle w:val="ListBullet2"/>
            </w:pPr>
            <w:r w:rsidRPr="00644EF1">
              <w:t>cast irons</w:t>
            </w:r>
          </w:p>
          <w:p w:rsidR="00000000" w:rsidRPr="00644EF1" w:rsidP="00644EF1">
            <w:pPr>
              <w:pStyle w:val="ListBullet2"/>
            </w:pPr>
            <w:r w:rsidRPr="00644EF1">
              <w:t>carbon and alloy steels</w:t>
            </w:r>
          </w:p>
          <w:p w:rsidR="00000000" w:rsidRPr="00644EF1" w:rsidP="00644EF1">
            <w:pPr>
              <w:pStyle w:val="ListBullet2"/>
            </w:pPr>
            <w:r w:rsidRPr="00644EF1">
              <w:t>stainless steels</w:t>
            </w:r>
          </w:p>
          <w:p w:rsidR="00000000" w:rsidRPr="00644EF1" w:rsidP="00644EF1">
            <w:pPr>
              <w:pStyle w:val="ListBullet2"/>
            </w:pPr>
            <w:r w:rsidRPr="00644EF1">
              <w:t>coated steels</w:t>
            </w:r>
          </w:p>
          <w:p w:rsidR="00000000" w:rsidRPr="00644EF1" w:rsidP="00644EF1">
            <w:pPr>
              <w:pStyle w:val="ListBullet"/>
            </w:pPr>
            <w:r w:rsidRPr="00644EF1">
              <w:t>non-ferrous metals:</w:t>
            </w:r>
          </w:p>
          <w:p w:rsidR="00000000" w:rsidRPr="00644EF1" w:rsidP="00644EF1">
            <w:pPr>
              <w:pStyle w:val="ListBullet2"/>
            </w:pPr>
            <w:r w:rsidRPr="00644EF1">
              <w:t>aluminium and its alloys</w:t>
            </w:r>
          </w:p>
          <w:p w:rsidR="00000000" w:rsidRPr="00644EF1" w:rsidP="00644EF1">
            <w:pPr>
              <w:pStyle w:val="ListBullet2"/>
            </w:pPr>
            <w:r w:rsidRPr="00644EF1">
              <w:t>copper and its alloys</w:t>
            </w:r>
          </w:p>
          <w:p w:rsidR="00000000" w:rsidRPr="00644EF1" w:rsidP="00644EF1">
            <w:pPr>
              <w:pStyle w:val="ListBullet2"/>
            </w:pPr>
            <w:r w:rsidRPr="00644EF1">
              <w:t>nickel alloys</w:t>
            </w:r>
          </w:p>
          <w:p w:rsidR="00000000" w:rsidRPr="00644EF1" w:rsidP="00644EF1">
            <w:pPr>
              <w:pStyle w:val="ListBullet2"/>
            </w:pPr>
            <w:r w:rsidRPr="00644EF1">
              <w:t>zinc</w:t>
            </w:r>
          </w:p>
          <w:p w:rsidR="00000000" w:rsidRPr="00644EF1" w:rsidP="00644EF1">
            <w:pPr>
              <w:pStyle w:val="ListBullet2"/>
            </w:pPr>
            <w:r w:rsidRPr="00644EF1">
              <w:t>titanium</w:t>
            </w:r>
          </w:p>
          <w:p w:rsidR="00000000" w:rsidRPr="00644EF1" w:rsidP="00644EF1">
            <w:pPr>
              <w:pStyle w:val="ListBullet2"/>
            </w:pPr>
            <w:r w:rsidRPr="00644EF1">
              <w:t>magnesium</w:t>
            </w:r>
          </w:p>
          <w:p w:rsidR="00000000" w:rsidRPr="00644EF1" w:rsidP="00644EF1">
            <w:pPr>
              <w:pStyle w:val="ListBullet2"/>
            </w:pPr>
            <w:r w:rsidRPr="00644EF1">
              <w:t>refractory metals</w:t>
            </w:r>
          </w:p>
          <w:p w:rsidR="00000000" w:rsidRPr="00644EF1" w:rsidP="00644EF1">
            <w:pPr>
              <w:pStyle w:val="ListBullet"/>
            </w:pPr>
            <w:r w:rsidRPr="00644EF1">
              <w:t>polymers:</w:t>
            </w:r>
          </w:p>
          <w:p w:rsidR="00000000" w:rsidRPr="00644EF1" w:rsidP="00644EF1">
            <w:pPr>
              <w:pStyle w:val="ListBullet2"/>
            </w:pPr>
            <w:r w:rsidRPr="00644EF1">
              <w:t>thermosetting</w:t>
            </w:r>
          </w:p>
          <w:p w:rsidR="00000000" w:rsidRPr="00644EF1" w:rsidP="00644EF1">
            <w:pPr>
              <w:pStyle w:val="ListBullet2"/>
            </w:pPr>
            <w:r w:rsidRPr="00644EF1">
              <w:t>thermoplastic</w:t>
            </w:r>
          </w:p>
          <w:p w:rsidR="00000000" w:rsidRPr="00644EF1" w:rsidP="00644EF1">
            <w:pPr>
              <w:pStyle w:val="ListBullet2"/>
            </w:pPr>
            <w:r w:rsidRPr="00644EF1">
              <w:t>elastomers</w:t>
            </w:r>
          </w:p>
          <w:p w:rsidR="00000000" w:rsidRPr="00644EF1" w:rsidP="00644EF1">
            <w:pPr>
              <w:pStyle w:val="ListBullet"/>
            </w:pPr>
            <w:r w:rsidRPr="00644EF1">
              <w:t>ceramics:</w:t>
            </w:r>
          </w:p>
          <w:p w:rsidR="00000000" w:rsidRPr="00644EF1" w:rsidP="00644EF1">
            <w:pPr>
              <w:pStyle w:val="ListBullet2"/>
            </w:pPr>
            <w:r w:rsidRPr="00644EF1">
              <w:t>glasses</w:t>
            </w:r>
          </w:p>
          <w:p w:rsidR="00000000" w:rsidRPr="00644EF1" w:rsidP="00644EF1">
            <w:pPr>
              <w:pStyle w:val="ListBullet2"/>
            </w:pPr>
            <w:r w:rsidRPr="00644EF1">
              <w:t xml:space="preserve">high strength (technical) ceramics </w:t>
            </w:r>
          </w:p>
          <w:p w:rsidR="00000000" w:rsidRPr="00644EF1" w:rsidP="00644EF1">
            <w:pPr>
              <w:pStyle w:val="ListBullet2"/>
            </w:pPr>
            <w:r w:rsidRPr="00644EF1">
              <w:t>low strength (non-technical) ceramics</w:t>
            </w:r>
          </w:p>
          <w:p w:rsidR="00000000" w:rsidRPr="00644EF1" w:rsidP="00644EF1">
            <w:pPr>
              <w:pStyle w:val="ListBullet"/>
            </w:pPr>
            <w:r w:rsidRPr="00644EF1">
              <w:t>hybrids:</w:t>
            </w:r>
          </w:p>
          <w:p w:rsidR="00000000" w:rsidRPr="00644EF1" w:rsidP="00644EF1">
            <w:pPr>
              <w:pStyle w:val="ListBullet2"/>
            </w:pPr>
            <w:r w:rsidRPr="00644EF1">
              <w:t>composites</w:t>
            </w:r>
          </w:p>
          <w:p w:rsidR="00000000" w:rsidRPr="00644EF1" w:rsidP="00644EF1">
            <w:pPr>
              <w:pStyle w:val="ListBullet2"/>
            </w:pPr>
            <w:r w:rsidRPr="00644EF1">
              <w:t>foams</w:t>
            </w:r>
          </w:p>
          <w:p w:rsidR="00000000" w:rsidP="00644EF1">
            <w:pPr>
              <w:pStyle w:val="ListBullet2"/>
              <w:rPr>
                <w:lang w:val="en-NZ"/>
              </w:rPr>
            </w:pPr>
            <w:r w:rsidRPr="00644EF1">
              <w:t>natural materials.</w:t>
            </w:r>
          </w:p>
        </w:tc>
      </w:tr>
      <w:tr w:rsidTr="00644EF1">
        <w:tblPrEx>
          <w:tblW w:w="0" w:type="auto"/>
          <w:tblLayout w:type="fixed"/>
          <w:tblCellMar>
            <w:left w:w="62" w:type="dxa"/>
            <w:right w:w="62" w:type="dxa"/>
          </w:tblCellMar>
          <w:tblLook w:val="0000"/>
        </w:tblPrEx>
        <w:trPr>
          <w:trHeight w:val="1117"/>
        </w:trPr>
        <w:tc>
          <w:tcPr>
            <w:tcW w:w="2698" w:type="dxa"/>
            <w:tcBorders>
              <w:top w:val="nil"/>
              <w:left w:val="nil"/>
              <w:bottom w:val="nil"/>
              <w:right w:val="nil"/>
            </w:tcBorders>
            <w:tcMar>
              <w:top w:w="0" w:type="dxa"/>
              <w:left w:w="62" w:type="dxa"/>
              <w:bottom w:w="0" w:type="dxa"/>
              <w:right w:w="62" w:type="dxa"/>
            </w:tcMar>
          </w:tcPr>
          <w:p w:rsidR="00000000" w:rsidP="00644EF1">
            <w:pPr>
              <w:pStyle w:val="BodyText"/>
              <w:rPr>
                <w:lang w:val="en-NZ"/>
              </w:rPr>
            </w:pPr>
            <w:r w:rsidRPr="00644EF1">
              <w:t>Material function is the role of the material in a product or process and includes one or more of:</w:t>
            </w:r>
          </w:p>
        </w:tc>
        <w:tc>
          <w:tcPr>
            <w:tcW w:w="6312" w:type="dxa"/>
            <w:tcBorders>
              <w:top w:val="nil"/>
              <w:left w:val="nil"/>
              <w:bottom w:val="nil"/>
              <w:right w:val="nil"/>
            </w:tcBorders>
            <w:tcMar>
              <w:top w:w="0" w:type="dxa"/>
              <w:left w:w="62" w:type="dxa"/>
              <w:bottom w:w="0" w:type="dxa"/>
              <w:right w:w="62" w:type="dxa"/>
            </w:tcMar>
          </w:tcPr>
          <w:p w:rsidR="00000000" w:rsidRPr="00644EF1" w:rsidP="00644EF1">
            <w:pPr>
              <w:pStyle w:val="ListBullet"/>
            </w:pPr>
            <w:r w:rsidRPr="00644EF1">
              <w:t>structural support</w:t>
            </w:r>
          </w:p>
          <w:p w:rsidR="00000000" w:rsidRPr="00644EF1" w:rsidP="00644EF1">
            <w:pPr>
              <w:pStyle w:val="ListBullet"/>
            </w:pPr>
            <w:r w:rsidRPr="00644EF1">
              <w:t>heat/energy transmission or insulation</w:t>
            </w:r>
          </w:p>
          <w:p w:rsidR="00000000" w:rsidRPr="00644EF1" w:rsidP="00644EF1">
            <w:pPr>
              <w:pStyle w:val="ListBullet"/>
            </w:pPr>
            <w:r w:rsidRPr="00644EF1">
              <w:t>containment or transmission of fluids and bulk goods</w:t>
            </w:r>
          </w:p>
          <w:p w:rsidR="00000000" w:rsidRPr="00644EF1" w:rsidP="00644EF1">
            <w:pPr>
              <w:pStyle w:val="ListBullet"/>
            </w:pPr>
            <w:r w:rsidRPr="00644EF1">
              <w:t>chemical or mechanical product manufacturing</w:t>
            </w:r>
          </w:p>
          <w:p w:rsidR="00000000" w:rsidRPr="00644EF1" w:rsidP="00644EF1">
            <w:pPr>
              <w:pStyle w:val="ListBullet"/>
            </w:pPr>
            <w:r w:rsidRPr="00644EF1">
              <w:t>environmental protection</w:t>
            </w:r>
          </w:p>
          <w:p w:rsidR="00000000" w:rsidRPr="00644EF1" w:rsidP="00644EF1">
            <w:pPr>
              <w:pStyle w:val="ListBullet"/>
            </w:pPr>
            <w:r w:rsidRPr="00644EF1">
              <w:t>appearance or other aesthetic function</w:t>
            </w:r>
          </w:p>
          <w:p w:rsidR="00000000" w:rsidP="00644EF1">
            <w:pPr>
              <w:pStyle w:val="ListBullet"/>
              <w:rPr>
                <w:lang w:val="en-NZ"/>
              </w:rPr>
            </w:pPr>
            <w:r w:rsidRPr="00644EF1">
              <w:t>other engineering or mechanical func</w:t>
            </w:r>
            <w:r w:rsidRPr="00644EF1">
              <w:t>tion</w:t>
            </w:r>
          </w:p>
        </w:tc>
      </w:tr>
      <w:tr w:rsidTr="00644EF1">
        <w:tblPrEx>
          <w:tblW w:w="0" w:type="auto"/>
          <w:tblLayout w:type="fixed"/>
          <w:tblCellMar>
            <w:left w:w="62" w:type="dxa"/>
            <w:right w:w="62" w:type="dxa"/>
          </w:tblCellMar>
          <w:tblLook w:val="0000"/>
        </w:tblPrEx>
        <w:trPr>
          <w:trHeight w:val="1117"/>
        </w:trPr>
        <w:tc>
          <w:tcPr>
            <w:tcW w:w="2698" w:type="dxa"/>
            <w:tcBorders>
              <w:top w:val="nil"/>
              <w:left w:val="nil"/>
              <w:bottom w:val="nil"/>
              <w:right w:val="nil"/>
            </w:tcBorders>
            <w:tcMar>
              <w:top w:w="0" w:type="dxa"/>
              <w:left w:w="62" w:type="dxa"/>
              <w:bottom w:w="0" w:type="dxa"/>
              <w:right w:w="62" w:type="dxa"/>
            </w:tcMar>
          </w:tcPr>
          <w:p w:rsidR="00000000" w:rsidP="00644EF1">
            <w:pPr>
              <w:pStyle w:val="BodyText"/>
              <w:rPr>
                <w:lang w:val="en-NZ"/>
              </w:rPr>
            </w:pPr>
            <w:r w:rsidRPr="00644EF1">
              <w:t>Required material processes may include one or more of the following:</w:t>
            </w:r>
          </w:p>
        </w:tc>
        <w:tc>
          <w:tcPr>
            <w:tcW w:w="6312" w:type="dxa"/>
            <w:tcBorders>
              <w:top w:val="nil"/>
              <w:left w:val="nil"/>
              <w:bottom w:val="nil"/>
              <w:right w:val="nil"/>
            </w:tcBorders>
            <w:tcMar>
              <w:top w:w="0" w:type="dxa"/>
              <w:left w:w="62" w:type="dxa"/>
              <w:bottom w:w="0" w:type="dxa"/>
              <w:right w:w="62" w:type="dxa"/>
            </w:tcMar>
          </w:tcPr>
          <w:p w:rsidR="00000000" w:rsidRPr="00644EF1" w:rsidP="00644EF1">
            <w:pPr>
              <w:pStyle w:val="ListBullet"/>
            </w:pPr>
            <w:r w:rsidRPr="00644EF1">
              <w:t>casting</w:t>
            </w:r>
          </w:p>
          <w:p w:rsidR="00000000" w:rsidRPr="00644EF1" w:rsidP="00644EF1">
            <w:pPr>
              <w:pStyle w:val="ListBullet"/>
            </w:pPr>
            <w:r w:rsidRPr="00644EF1">
              <w:t xml:space="preserve">forging </w:t>
            </w:r>
          </w:p>
          <w:p w:rsidR="00000000" w:rsidRPr="00644EF1" w:rsidP="00644EF1">
            <w:pPr>
              <w:pStyle w:val="ListBullet"/>
            </w:pPr>
            <w:r w:rsidRPr="00644EF1">
              <w:t xml:space="preserve">rolling </w:t>
            </w:r>
          </w:p>
          <w:p w:rsidR="00000000" w:rsidRPr="00644EF1" w:rsidP="00644EF1">
            <w:pPr>
              <w:pStyle w:val="ListBullet"/>
            </w:pPr>
            <w:r w:rsidRPr="00644EF1">
              <w:t>extrusion</w:t>
            </w:r>
          </w:p>
          <w:p w:rsidR="00000000" w:rsidRPr="00644EF1" w:rsidP="00644EF1">
            <w:pPr>
              <w:pStyle w:val="ListBullet"/>
            </w:pPr>
            <w:r w:rsidRPr="00644EF1">
              <w:t>heat treatment</w:t>
            </w:r>
          </w:p>
          <w:p w:rsidR="00000000" w:rsidRPr="00644EF1" w:rsidP="00644EF1">
            <w:pPr>
              <w:pStyle w:val="ListBullet"/>
            </w:pPr>
            <w:r w:rsidRPr="00644EF1">
              <w:t>cold forming</w:t>
            </w:r>
          </w:p>
          <w:p w:rsidR="00000000" w:rsidRPr="00644EF1" w:rsidP="00644EF1">
            <w:pPr>
              <w:pStyle w:val="ListBullet"/>
            </w:pPr>
            <w:r w:rsidRPr="00644EF1">
              <w:t>welding</w:t>
            </w:r>
          </w:p>
          <w:p w:rsidR="00000000" w:rsidRPr="00644EF1" w:rsidP="00644EF1">
            <w:pPr>
              <w:pStyle w:val="ListBullet"/>
            </w:pPr>
            <w:r w:rsidRPr="00644EF1">
              <w:t xml:space="preserve">brazing </w:t>
            </w:r>
          </w:p>
          <w:p w:rsidR="00000000" w:rsidRPr="00644EF1" w:rsidP="00644EF1">
            <w:pPr>
              <w:pStyle w:val="ListBullet"/>
            </w:pPr>
            <w:r w:rsidRPr="00644EF1">
              <w:t>soldering</w:t>
            </w:r>
          </w:p>
          <w:p w:rsidR="00000000" w:rsidRPr="00644EF1" w:rsidP="00644EF1">
            <w:pPr>
              <w:pStyle w:val="ListBullet"/>
            </w:pPr>
            <w:r w:rsidRPr="00644EF1">
              <w:t>chemical adhesion</w:t>
            </w:r>
          </w:p>
          <w:p w:rsidR="00000000" w:rsidRPr="00644EF1" w:rsidP="00644EF1">
            <w:pPr>
              <w:pStyle w:val="ListBullet"/>
            </w:pPr>
            <w:r w:rsidRPr="00644EF1">
              <w:t>powder processes</w:t>
            </w:r>
          </w:p>
          <w:p w:rsidR="00000000" w:rsidRPr="00644EF1" w:rsidP="00644EF1">
            <w:pPr>
              <w:pStyle w:val="ListBullet"/>
            </w:pPr>
            <w:r w:rsidRPr="00644EF1">
              <w:t>hand shaping</w:t>
            </w:r>
          </w:p>
          <w:p w:rsidR="00000000" w:rsidRPr="00644EF1" w:rsidP="00644EF1">
            <w:pPr>
              <w:pStyle w:val="ListBullet"/>
            </w:pPr>
            <w:r w:rsidRPr="00644EF1">
              <w:t>finishing and coating processes:</w:t>
            </w:r>
          </w:p>
          <w:p w:rsidR="00000000" w:rsidRPr="00644EF1" w:rsidP="00644EF1">
            <w:pPr>
              <w:pStyle w:val="ListBullet2"/>
            </w:pPr>
            <w:r w:rsidRPr="00644EF1">
              <w:t>polishing</w:t>
            </w:r>
          </w:p>
          <w:p w:rsidR="00000000" w:rsidRPr="00644EF1" w:rsidP="00644EF1">
            <w:pPr>
              <w:pStyle w:val="ListBullet2"/>
            </w:pPr>
            <w:r w:rsidRPr="00644EF1">
              <w:t>painting</w:t>
            </w:r>
          </w:p>
          <w:p w:rsidR="00000000" w:rsidP="00644EF1">
            <w:pPr>
              <w:pStyle w:val="ListBullet2"/>
              <w:rPr>
                <w:lang w:val="en-NZ"/>
              </w:rPr>
            </w:pPr>
            <w:r w:rsidRPr="00644EF1">
              <w:t>electroplating.</w:t>
            </w:r>
          </w:p>
        </w:tc>
      </w:tr>
      <w:tr w:rsidTr="00644EF1">
        <w:tblPrEx>
          <w:tblW w:w="0" w:type="auto"/>
          <w:tblLayout w:type="fixed"/>
          <w:tblCellMar>
            <w:left w:w="62" w:type="dxa"/>
            <w:right w:w="62" w:type="dxa"/>
          </w:tblCellMar>
          <w:tblLook w:val="0000"/>
        </w:tblPrEx>
        <w:trPr>
          <w:trHeight w:val="688"/>
        </w:trPr>
        <w:tc>
          <w:tcPr>
            <w:tcW w:w="2698" w:type="dxa"/>
            <w:tcBorders>
              <w:top w:val="nil"/>
              <w:left w:val="nil"/>
              <w:bottom w:val="nil"/>
              <w:right w:val="nil"/>
            </w:tcBorders>
            <w:tcMar>
              <w:top w:w="0" w:type="dxa"/>
              <w:left w:w="62" w:type="dxa"/>
              <w:bottom w:w="0" w:type="dxa"/>
              <w:right w:w="62" w:type="dxa"/>
            </w:tcMar>
          </w:tcPr>
          <w:p w:rsidR="00000000" w:rsidP="00644EF1">
            <w:pPr>
              <w:pStyle w:val="BodyText"/>
              <w:rPr>
                <w:lang w:val="en-NZ"/>
              </w:rPr>
            </w:pPr>
            <w:r w:rsidRPr="00644EF1">
              <w:t>Commercial and environmental parameters for material selection includes one or more of the following:</w:t>
            </w:r>
          </w:p>
        </w:tc>
        <w:tc>
          <w:tcPr>
            <w:tcW w:w="6312" w:type="dxa"/>
            <w:tcBorders>
              <w:top w:val="nil"/>
              <w:left w:val="nil"/>
              <w:bottom w:val="nil"/>
              <w:right w:val="nil"/>
            </w:tcBorders>
            <w:tcMar>
              <w:top w:w="0" w:type="dxa"/>
              <w:left w:w="62" w:type="dxa"/>
              <w:bottom w:w="0" w:type="dxa"/>
              <w:right w:w="62" w:type="dxa"/>
            </w:tcMar>
          </w:tcPr>
          <w:p w:rsidR="00000000" w:rsidRPr="00644EF1" w:rsidP="00644EF1">
            <w:pPr>
              <w:pStyle w:val="ListBullet"/>
            </w:pPr>
            <w:r w:rsidRPr="00644EF1">
              <w:t>availability</w:t>
            </w:r>
          </w:p>
          <w:p w:rsidR="00000000" w:rsidRPr="00644EF1" w:rsidP="00644EF1">
            <w:pPr>
              <w:pStyle w:val="ListBullet"/>
            </w:pPr>
            <w:r w:rsidRPr="00644EF1">
              <w:t>material safety/toxicity</w:t>
            </w:r>
          </w:p>
          <w:p w:rsidR="00000000" w:rsidRPr="00644EF1" w:rsidP="00644EF1">
            <w:pPr>
              <w:pStyle w:val="ListBullet"/>
            </w:pPr>
            <w:r w:rsidRPr="00644EF1">
              <w:t>purchasing cost</w:t>
            </w:r>
          </w:p>
          <w:p w:rsidR="00000000" w:rsidRPr="00644EF1" w:rsidP="00644EF1">
            <w:pPr>
              <w:pStyle w:val="ListBullet"/>
            </w:pPr>
            <w:r w:rsidRPr="00644EF1">
              <w:t>processing cost</w:t>
            </w:r>
          </w:p>
          <w:p w:rsidR="00000000" w:rsidRPr="00644EF1" w:rsidP="00644EF1">
            <w:pPr>
              <w:pStyle w:val="ListBullet"/>
            </w:pPr>
            <w:r w:rsidRPr="00644EF1">
              <w:t>transport cost</w:t>
            </w:r>
          </w:p>
          <w:p w:rsidR="00000000" w:rsidRPr="00644EF1" w:rsidP="00644EF1">
            <w:pPr>
              <w:pStyle w:val="ListBullet"/>
            </w:pPr>
            <w:r w:rsidRPr="00644EF1">
              <w:t>ease of transport</w:t>
            </w:r>
          </w:p>
          <w:p w:rsidR="00000000" w:rsidRPr="00644EF1" w:rsidP="00644EF1">
            <w:pPr>
              <w:pStyle w:val="ListBullet"/>
            </w:pPr>
            <w:r w:rsidRPr="00644EF1">
              <w:t>embodied e</w:t>
            </w:r>
            <w:r w:rsidRPr="00644EF1">
              <w:t>nergy</w:t>
            </w:r>
          </w:p>
          <w:p w:rsidR="00000000" w:rsidRPr="00644EF1" w:rsidP="00644EF1">
            <w:pPr>
              <w:pStyle w:val="ListBullet"/>
            </w:pPr>
            <w:r w:rsidRPr="00644EF1">
              <w:t>carbon equivalent</w:t>
            </w:r>
          </w:p>
          <w:p w:rsidR="00000000" w:rsidP="00644EF1">
            <w:pPr>
              <w:pStyle w:val="ListBullet"/>
              <w:rPr>
                <w:lang w:val="en-NZ"/>
              </w:rPr>
            </w:pPr>
            <w:r w:rsidRPr="00644EF1">
              <w:t>other relevant commercial or environmental considerations.</w:t>
            </w:r>
          </w:p>
        </w:tc>
      </w:tr>
      <w:tr w:rsidTr="00644EF1">
        <w:tblPrEx>
          <w:tblW w:w="0" w:type="auto"/>
          <w:tblLayout w:type="fixed"/>
          <w:tblCellMar>
            <w:left w:w="62" w:type="dxa"/>
            <w:right w:w="62" w:type="dxa"/>
          </w:tblCellMar>
          <w:tblLook w:val="0000"/>
        </w:tblPrEx>
        <w:trPr>
          <w:trHeight w:val="1117"/>
        </w:trPr>
        <w:tc>
          <w:tcPr>
            <w:tcW w:w="2698" w:type="dxa"/>
            <w:tcBorders>
              <w:top w:val="nil"/>
              <w:left w:val="nil"/>
              <w:bottom w:val="nil"/>
              <w:right w:val="nil"/>
            </w:tcBorders>
            <w:tcMar>
              <w:top w:w="0" w:type="dxa"/>
              <w:left w:w="62" w:type="dxa"/>
              <w:bottom w:w="0" w:type="dxa"/>
              <w:right w:w="62" w:type="dxa"/>
            </w:tcMar>
          </w:tcPr>
          <w:p w:rsidR="00000000" w:rsidP="00644EF1">
            <w:pPr>
              <w:pStyle w:val="BodyText"/>
              <w:rPr>
                <w:lang w:val="en-NZ"/>
              </w:rPr>
            </w:pPr>
            <w:r w:rsidRPr="00644EF1">
              <w:t>Database and reference documentation includes one or more of the following:</w:t>
            </w:r>
          </w:p>
        </w:tc>
        <w:tc>
          <w:tcPr>
            <w:tcW w:w="6312" w:type="dxa"/>
            <w:tcBorders>
              <w:top w:val="nil"/>
              <w:left w:val="nil"/>
              <w:bottom w:val="nil"/>
              <w:right w:val="nil"/>
            </w:tcBorders>
            <w:tcMar>
              <w:top w:w="0" w:type="dxa"/>
              <w:left w:w="62" w:type="dxa"/>
              <w:bottom w:w="0" w:type="dxa"/>
              <w:right w:w="62" w:type="dxa"/>
            </w:tcMar>
          </w:tcPr>
          <w:p w:rsidR="00000000" w:rsidRPr="00644EF1" w:rsidP="00644EF1">
            <w:pPr>
              <w:pStyle w:val="ListBullet"/>
            </w:pPr>
            <w:r w:rsidRPr="00644EF1">
              <w:t>safety data sheets (SDS)</w:t>
            </w:r>
          </w:p>
          <w:p w:rsidR="00000000" w:rsidRPr="00644EF1" w:rsidP="00644EF1">
            <w:pPr>
              <w:pStyle w:val="ListBullet"/>
            </w:pPr>
            <w:r w:rsidRPr="00644EF1">
              <w:t>standards and codes</w:t>
            </w:r>
          </w:p>
          <w:p w:rsidR="00000000" w:rsidRPr="00644EF1" w:rsidP="00644EF1">
            <w:pPr>
              <w:pStyle w:val="ListBullet"/>
            </w:pPr>
            <w:r w:rsidRPr="00644EF1">
              <w:t>textbooks</w:t>
            </w:r>
          </w:p>
          <w:p w:rsidR="00000000" w:rsidRPr="00644EF1" w:rsidP="00644EF1">
            <w:pPr>
              <w:pStyle w:val="ListBullet"/>
            </w:pPr>
            <w:r w:rsidRPr="00644EF1">
              <w:t>online technical reference databases</w:t>
            </w:r>
          </w:p>
          <w:p w:rsidR="00000000" w:rsidRPr="00644EF1" w:rsidP="00644EF1">
            <w:pPr>
              <w:pStyle w:val="ListBullet"/>
            </w:pPr>
            <w:r w:rsidRPr="00644EF1">
              <w:t xml:space="preserve">material and equipment supplier specifications, test data and allowable limits </w:t>
            </w:r>
          </w:p>
          <w:p w:rsidR="00000000" w:rsidRPr="00644EF1" w:rsidP="00644EF1">
            <w:pPr>
              <w:pStyle w:val="ListBullet"/>
            </w:pPr>
            <w:r w:rsidRPr="00644EF1">
              <w:t>NATA accredited organisations test reports and calibration certificates</w:t>
            </w:r>
          </w:p>
          <w:p w:rsidR="00000000" w:rsidP="00644EF1">
            <w:pPr>
              <w:pStyle w:val="ListBullet"/>
              <w:rPr>
                <w:lang w:val="en-NZ"/>
              </w:rPr>
            </w:pPr>
            <w:r w:rsidRPr="00644EF1">
              <w:t>other sources of specifications, test data and allowable limits.</w:t>
            </w:r>
          </w:p>
        </w:tc>
      </w:tr>
      <w:tr w:rsidTr="00644EF1">
        <w:tblPrEx>
          <w:tblW w:w="0" w:type="auto"/>
          <w:tblLayout w:type="fixed"/>
          <w:tblCellMar>
            <w:left w:w="62" w:type="dxa"/>
            <w:right w:w="62" w:type="dxa"/>
          </w:tblCellMar>
          <w:tblLook w:val="0000"/>
        </w:tblPrEx>
        <w:trPr>
          <w:trHeight w:val="971"/>
        </w:trPr>
        <w:tc>
          <w:tcPr>
            <w:tcW w:w="2698" w:type="dxa"/>
            <w:tcBorders>
              <w:top w:val="nil"/>
              <w:left w:val="nil"/>
              <w:bottom w:val="nil"/>
              <w:right w:val="nil"/>
            </w:tcBorders>
            <w:tcMar>
              <w:top w:w="0" w:type="dxa"/>
              <w:left w:w="62" w:type="dxa"/>
              <w:bottom w:w="0" w:type="dxa"/>
              <w:right w:w="62" w:type="dxa"/>
            </w:tcMar>
          </w:tcPr>
          <w:p w:rsidR="00000000" w:rsidP="00644EF1">
            <w:pPr>
              <w:pStyle w:val="BodyText"/>
              <w:rPr>
                <w:lang w:val="en-NZ"/>
              </w:rPr>
            </w:pPr>
            <w:r w:rsidRPr="00644EF1">
              <w:t>Constraints include:</w:t>
            </w:r>
          </w:p>
        </w:tc>
        <w:tc>
          <w:tcPr>
            <w:tcW w:w="6312" w:type="dxa"/>
            <w:tcBorders>
              <w:top w:val="nil"/>
              <w:left w:val="nil"/>
              <w:bottom w:val="nil"/>
              <w:right w:val="nil"/>
            </w:tcBorders>
            <w:tcMar>
              <w:top w:w="0" w:type="dxa"/>
              <w:left w:w="62" w:type="dxa"/>
              <w:bottom w:w="0" w:type="dxa"/>
              <w:right w:w="62" w:type="dxa"/>
            </w:tcMar>
          </w:tcPr>
          <w:p w:rsidR="00000000" w:rsidRPr="00644EF1" w:rsidP="00644EF1">
            <w:pPr>
              <w:pStyle w:val="ListBullet"/>
            </w:pPr>
            <w:r w:rsidRPr="00644EF1">
              <w:t>simple constraints, i.e. a must-have requirement</w:t>
            </w:r>
          </w:p>
          <w:p w:rsidR="00000000" w:rsidP="00644EF1">
            <w:pPr>
              <w:pStyle w:val="ListBullet"/>
              <w:rPr>
                <w:lang w:val="en-NZ"/>
              </w:rPr>
            </w:pPr>
            <w:r w:rsidRPr="00644EF1">
              <w:t>limit constraints, i.e. a requirement that a feature must be above, below or between some limit.</w:t>
            </w:r>
          </w:p>
        </w:tc>
      </w:tr>
      <w:tr w:rsidTr="00644EF1">
        <w:tblPrEx>
          <w:tblW w:w="0" w:type="auto"/>
          <w:tblLayout w:type="fixed"/>
          <w:tblCellMar>
            <w:left w:w="62" w:type="dxa"/>
            <w:right w:w="62" w:type="dxa"/>
          </w:tblCellMar>
          <w:tblLook w:val="0000"/>
        </w:tblPrEx>
        <w:trPr>
          <w:trHeight w:val="983"/>
        </w:trPr>
        <w:tc>
          <w:tcPr>
            <w:tcW w:w="2698" w:type="dxa"/>
            <w:tcBorders>
              <w:top w:val="nil"/>
              <w:left w:val="nil"/>
              <w:bottom w:val="nil"/>
              <w:right w:val="nil"/>
            </w:tcBorders>
            <w:tcMar>
              <w:top w:w="0" w:type="dxa"/>
              <w:left w:w="62" w:type="dxa"/>
              <w:bottom w:w="0" w:type="dxa"/>
              <w:right w:w="62" w:type="dxa"/>
            </w:tcMar>
          </w:tcPr>
          <w:p w:rsidR="00000000" w:rsidP="00644EF1">
            <w:pPr>
              <w:pStyle w:val="BodyText"/>
              <w:rPr>
                <w:lang w:val="en-NZ"/>
              </w:rPr>
            </w:pPr>
            <w:r w:rsidRPr="00644EF1">
              <w:t>Appropriate tests include:</w:t>
            </w:r>
          </w:p>
        </w:tc>
        <w:tc>
          <w:tcPr>
            <w:tcW w:w="6312" w:type="dxa"/>
            <w:tcBorders>
              <w:top w:val="nil"/>
              <w:left w:val="nil"/>
              <w:bottom w:val="nil"/>
              <w:right w:val="nil"/>
            </w:tcBorders>
            <w:tcMar>
              <w:top w:w="0" w:type="dxa"/>
              <w:left w:w="62" w:type="dxa"/>
              <w:bottom w:w="0" w:type="dxa"/>
              <w:right w:w="62" w:type="dxa"/>
            </w:tcMar>
          </w:tcPr>
          <w:p w:rsidR="00000000" w:rsidRPr="00644EF1" w:rsidP="00644EF1">
            <w:pPr>
              <w:pStyle w:val="ListBullet"/>
            </w:pPr>
            <w:r w:rsidRPr="00644EF1">
              <w:t>tests undertaken by a technician within the organisation</w:t>
            </w:r>
          </w:p>
          <w:p w:rsidR="00000000" w:rsidRPr="00644EF1" w:rsidP="00644EF1">
            <w:pPr>
              <w:pStyle w:val="ListBullet"/>
            </w:pPr>
            <w:r w:rsidRPr="00644EF1">
              <w:t>those required to be und</w:t>
            </w:r>
            <w:r w:rsidRPr="00644EF1">
              <w:t>ertaken by external organisations</w:t>
            </w:r>
          </w:p>
          <w:p w:rsidR="00000000" w:rsidP="00644EF1">
            <w:pPr>
              <w:pStyle w:val="ListBullet"/>
              <w:rPr>
                <w:lang w:val="en-NZ"/>
              </w:rPr>
            </w:pPr>
            <w:r w:rsidRPr="00644EF1">
              <w:t>simple tests</w:t>
            </w:r>
          </w:p>
        </w:tc>
      </w:tr>
      <w:tr w:rsidTr="00644EF1">
        <w:tblPrEx>
          <w:tblW w:w="0" w:type="auto"/>
          <w:tblLayout w:type="fixed"/>
          <w:tblCellMar>
            <w:left w:w="62" w:type="dxa"/>
            <w:right w:w="62" w:type="dxa"/>
          </w:tblCellMar>
          <w:tblLook w:val="0000"/>
        </w:tblPrEx>
        <w:trPr>
          <w:trHeight w:val="1117"/>
        </w:trPr>
        <w:tc>
          <w:tcPr>
            <w:tcW w:w="2698" w:type="dxa"/>
            <w:tcBorders>
              <w:top w:val="nil"/>
              <w:left w:val="nil"/>
              <w:bottom w:val="nil"/>
              <w:right w:val="nil"/>
            </w:tcBorders>
            <w:tcMar>
              <w:top w:w="0" w:type="dxa"/>
              <w:left w:w="62" w:type="dxa"/>
              <w:bottom w:w="0" w:type="dxa"/>
              <w:right w:w="62" w:type="dxa"/>
            </w:tcMar>
          </w:tcPr>
          <w:p w:rsidR="00000000" w:rsidP="00644EF1">
            <w:pPr>
              <w:pStyle w:val="BodyText"/>
              <w:rPr>
                <w:lang w:val="en-NZ"/>
              </w:rPr>
            </w:pPr>
            <w:r w:rsidRPr="00644EF1">
              <w:t>Physical properties include:</w:t>
            </w:r>
          </w:p>
        </w:tc>
        <w:tc>
          <w:tcPr>
            <w:tcW w:w="6312" w:type="dxa"/>
            <w:tcBorders>
              <w:top w:val="nil"/>
              <w:left w:val="nil"/>
              <w:bottom w:val="nil"/>
              <w:right w:val="nil"/>
            </w:tcBorders>
            <w:tcMar>
              <w:top w:w="0" w:type="dxa"/>
              <w:left w:w="62" w:type="dxa"/>
              <w:bottom w:w="0" w:type="dxa"/>
              <w:right w:w="62" w:type="dxa"/>
            </w:tcMar>
          </w:tcPr>
          <w:p w:rsidR="00000000" w:rsidRPr="00644EF1" w:rsidP="00644EF1">
            <w:pPr>
              <w:pStyle w:val="ListBullet"/>
            </w:pPr>
            <w:r w:rsidRPr="00644EF1">
              <w:t>electrical conductivity/resistivity</w:t>
            </w:r>
          </w:p>
          <w:p w:rsidR="00000000" w:rsidRPr="00644EF1" w:rsidP="00644EF1">
            <w:pPr>
              <w:pStyle w:val="ListBullet"/>
            </w:pPr>
            <w:r w:rsidRPr="00644EF1">
              <w:t>specific gravity/density</w:t>
            </w:r>
          </w:p>
          <w:p w:rsidR="00000000" w:rsidRPr="00644EF1" w:rsidP="00644EF1">
            <w:pPr>
              <w:pStyle w:val="ListBullet"/>
            </w:pPr>
            <w:r w:rsidRPr="00644EF1">
              <w:t>thermal conductivity/expansion</w:t>
            </w:r>
          </w:p>
          <w:p w:rsidR="00000000" w:rsidRPr="00644EF1" w:rsidP="00644EF1">
            <w:pPr>
              <w:pStyle w:val="ListBullet"/>
            </w:pPr>
            <w:r w:rsidRPr="00644EF1">
              <w:t>specific heat</w:t>
            </w:r>
          </w:p>
          <w:p w:rsidR="00000000" w:rsidRPr="00644EF1" w:rsidP="00644EF1">
            <w:pPr>
              <w:pStyle w:val="ListBullet"/>
            </w:pPr>
            <w:r w:rsidRPr="00644EF1">
              <w:t>phase transitions</w:t>
            </w:r>
          </w:p>
          <w:p w:rsidR="00000000" w:rsidP="00644EF1">
            <w:pPr>
              <w:pStyle w:val="ListBullet"/>
              <w:rPr>
                <w:lang w:val="en-NZ"/>
              </w:rPr>
            </w:pPr>
            <w:r w:rsidRPr="00644EF1">
              <w:t>melting/boiling points.</w:t>
            </w:r>
          </w:p>
        </w:tc>
      </w:tr>
      <w:tr w:rsidTr="00644EF1">
        <w:tblPrEx>
          <w:tblW w:w="0" w:type="auto"/>
          <w:tblLayout w:type="fixed"/>
          <w:tblCellMar>
            <w:left w:w="62" w:type="dxa"/>
            <w:right w:w="62" w:type="dxa"/>
          </w:tblCellMar>
          <w:tblLook w:val="0000"/>
        </w:tblPrEx>
        <w:trPr>
          <w:trHeight w:val="1117"/>
        </w:trPr>
        <w:tc>
          <w:tcPr>
            <w:tcW w:w="2698" w:type="dxa"/>
            <w:tcBorders>
              <w:top w:val="nil"/>
              <w:left w:val="nil"/>
              <w:bottom w:val="nil"/>
              <w:right w:val="nil"/>
            </w:tcBorders>
            <w:tcMar>
              <w:top w:w="0" w:type="dxa"/>
              <w:left w:w="62" w:type="dxa"/>
              <w:bottom w:w="0" w:type="dxa"/>
              <w:right w:w="62" w:type="dxa"/>
            </w:tcMar>
          </w:tcPr>
          <w:p w:rsidR="00000000" w:rsidP="00644EF1">
            <w:pPr>
              <w:pStyle w:val="BodyText"/>
              <w:rPr>
                <w:lang w:val="en-NZ"/>
              </w:rPr>
            </w:pPr>
            <w:r w:rsidRPr="00644EF1">
              <w:t>Mechanical properties include:</w:t>
            </w:r>
          </w:p>
        </w:tc>
        <w:tc>
          <w:tcPr>
            <w:tcW w:w="6312" w:type="dxa"/>
            <w:tcBorders>
              <w:top w:val="nil"/>
              <w:left w:val="nil"/>
              <w:bottom w:val="nil"/>
              <w:right w:val="nil"/>
            </w:tcBorders>
            <w:tcMar>
              <w:top w:w="0" w:type="dxa"/>
              <w:left w:w="62" w:type="dxa"/>
              <w:bottom w:w="0" w:type="dxa"/>
              <w:right w:w="62" w:type="dxa"/>
            </w:tcMar>
          </w:tcPr>
          <w:p w:rsidR="00000000" w:rsidRPr="00644EF1" w:rsidP="00644EF1">
            <w:pPr>
              <w:pStyle w:val="ListBullet"/>
            </w:pPr>
            <w:r w:rsidRPr="00644EF1">
              <w:t>strength</w:t>
            </w:r>
          </w:p>
          <w:p w:rsidR="00000000" w:rsidRPr="00644EF1" w:rsidP="00644EF1">
            <w:pPr>
              <w:pStyle w:val="ListBullet2"/>
            </w:pPr>
            <w:r w:rsidRPr="00644EF1">
              <w:t>yield</w:t>
            </w:r>
          </w:p>
          <w:p w:rsidR="00000000" w:rsidRPr="00644EF1" w:rsidP="00644EF1">
            <w:pPr>
              <w:pStyle w:val="ListBullet2"/>
            </w:pPr>
            <w:r w:rsidRPr="00644EF1">
              <w:t>tensile</w:t>
            </w:r>
          </w:p>
          <w:p w:rsidR="00000000" w:rsidRPr="00644EF1" w:rsidP="00644EF1">
            <w:pPr>
              <w:pStyle w:val="ListBullet2"/>
            </w:pPr>
            <w:r w:rsidRPr="00644EF1">
              <w:t>compressive</w:t>
            </w:r>
          </w:p>
          <w:p w:rsidR="00000000" w:rsidRPr="00644EF1" w:rsidP="00644EF1">
            <w:pPr>
              <w:pStyle w:val="ListBullet"/>
            </w:pPr>
            <w:r w:rsidRPr="00644EF1">
              <w:t>shear characteristics</w:t>
            </w:r>
          </w:p>
          <w:p w:rsidR="00000000" w:rsidRPr="00644EF1" w:rsidP="00644EF1">
            <w:pPr>
              <w:pStyle w:val="ListBullet"/>
            </w:pPr>
            <w:r w:rsidRPr="00644EF1">
              <w:t>torsion</w:t>
            </w:r>
          </w:p>
          <w:p w:rsidR="00000000" w:rsidRPr="00644EF1" w:rsidP="00644EF1">
            <w:pPr>
              <w:pStyle w:val="ListBullet"/>
            </w:pPr>
            <w:r w:rsidRPr="00644EF1">
              <w:t>hardness</w:t>
            </w:r>
          </w:p>
          <w:p w:rsidR="00000000" w:rsidRPr="00644EF1" w:rsidP="00644EF1">
            <w:pPr>
              <w:pStyle w:val="ListBullet"/>
            </w:pPr>
            <w:r w:rsidRPr="00644EF1">
              <w:t>impact resistance</w:t>
            </w:r>
          </w:p>
          <w:p w:rsidR="00000000" w:rsidRPr="00644EF1" w:rsidP="00644EF1">
            <w:pPr>
              <w:pStyle w:val="ListBullet"/>
            </w:pPr>
            <w:r w:rsidRPr="00644EF1">
              <w:t>fatigue resistance</w:t>
            </w:r>
          </w:p>
          <w:p w:rsidR="00000000" w:rsidRPr="00644EF1" w:rsidP="00644EF1">
            <w:pPr>
              <w:pStyle w:val="ListBullet"/>
            </w:pPr>
            <w:r w:rsidRPr="00644EF1">
              <w:t>elasticity</w:t>
            </w:r>
          </w:p>
          <w:p w:rsidR="00000000" w:rsidRPr="00644EF1" w:rsidP="00644EF1">
            <w:pPr>
              <w:pStyle w:val="ListBullet"/>
            </w:pPr>
            <w:r w:rsidRPr="00644EF1">
              <w:t>plasticity</w:t>
            </w:r>
          </w:p>
          <w:p w:rsidR="00000000" w:rsidRPr="00644EF1" w:rsidP="00644EF1">
            <w:pPr>
              <w:pStyle w:val="ListBullet"/>
            </w:pPr>
            <w:r w:rsidRPr="00644EF1">
              <w:t>ductility</w:t>
            </w:r>
          </w:p>
          <w:p w:rsidR="00000000" w:rsidRPr="00644EF1" w:rsidP="00644EF1">
            <w:pPr>
              <w:pStyle w:val="ListBullet"/>
            </w:pPr>
            <w:r w:rsidRPr="00644EF1">
              <w:t>malleability</w:t>
            </w:r>
          </w:p>
          <w:p w:rsidR="00000000" w:rsidRPr="00644EF1" w:rsidP="00644EF1">
            <w:pPr>
              <w:pStyle w:val="ListBullet"/>
            </w:pPr>
            <w:r w:rsidRPr="00644EF1">
              <w:t>creep resistance</w:t>
            </w:r>
          </w:p>
          <w:p w:rsidR="00000000" w:rsidRPr="00644EF1" w:rsidP="00644EF1">
            <w:pPr>
              <w:pStyle w:val="ListBullet"/>
            </w:pPr>
            <w:r w:rsidRPr="00644EF1">
              <w:t>visual appearance and colour</w:t>
            </w:r>
          </w:p>
          <w:p w:rsidR="00000000" w:rsidRPr="00644EF1" w:rsidP="00644EF1">
            <w:pPr>
              <w:pStyle w:val="ListBullet"/>
            </w:pPr>
            <w:r w:rsidRPr="00644EF1">
              <w:t>magnetic properties</w:t>
            </w:r>
          </w:p>
          <w:p w:rsidR="00000000" w:rsidP="00644EF1">
            <w:pPr>
              <w:pStyle w:val="ListBullet"/>
              <w:rPr>
                <w:lang w:val="en-NZ"/>
              </w:rPr>
            </w:pPr>
            <w:r w:rsidRPr="00644EF1">
              <w:t>corrosion resistance.</w:t>
            </w:r>
          </w:p>
        </w:tc>
      </w:tr>
      <w:tr w:rsidTr="00644EF1">
        <w:tblPrEx>
          <w:tblW w:w="0" w:type="auto"/>
          <w:tblLayout w:type="fixed"/>
          <w:tblCellMar>
            <w:left w:w="62" w:type="dxa"/>
            <w:right w:w="62" w:type="dxa"/>
          </w:tblCellMar>
          <w:tblLook w:val="0000"/>
        </w:tblPrEx>
        <w:trPr>
          <w:trHeight w:val="1117"/>
        </w:trPr>
        <w:tc>
          <w:tcPr>
            <w:tcW w:w="2698" w:type="dxa"/>
            <w:tcBorders>
              <w:top w:val="nil"/>
              <w:left w:val="nil"/>
              <w:bottom w:val="nil"/>
              <w:right w:val="nil"/>
            </w:tcBorders>
            <w:tcMar>
              <w:top w:w="0" w:type="dxa"/>
              <w:left w:w="62" w:type="dxa"/>
              <w:bottom w:w="0" w:type="dxa"/>
              <w:right w:w="62" w:type="dxa"/>
            </w:tcMar>
          </w:tcPr>
          <w:p w:rsidR="00000000" w:rsidP="00644EF1">
            <w:pPr>
              <w:pStyle w:val="BodyText"/>
              <w:rPr>
                <w:lang w:val="en-NZ"/>
              </w:rPr>
            </w:pPr>
            <w:r w:rsidRPr="00644EF1">
              <w:t>Mechanical and thermal processes include:</w:t>
            </w:r>
          </w:p>
        </w:tc>
        <w:tc>
          <w:tcPr>
            <w:tcW w:w="6312" w:type="dxa"/>
            <w:tcBorders>
              <w:top w:val="nil"/>
              <w:left w:val="nil"/>
              <w:bottom w:val="nil"/>
              <w:right w:val="nil"/>
            </w:tcBorders>
            <w:tcMar>
              <w:top w:w="0" w:type="dxa"/>
              <w:left w:w="62" w:type="dxa"/>
              <w:bottom w:w="0" w:type="dxa"/>
              <w:right w:w="62" w:type="dxa"/>
            </w:tcMar>
          </w:tcPr>
          <w:p w:rsidR="00000000" w:rsidRPr="00644EF1" w:rsidP="00644EF1">
            <w:pPr>
              <w:pStyle w:val="ListBullet"/>
            </w:pPr>
            <w:r w:rsidRPr="00644EF1">
              <w:t>casting</w:t>
            </w:r>
          </w:p>
          <w:p w:rsidR="00000000" w:rsidRPr="00644EF1" w:rsidP="00644EF1">
            <w:pPr>
              <w:pStyle w:val="ListBullet"/>
            </w:pPr>
            <w:r w:rsidRPr="00644EF1">
              <w:t>forging, rolling and extrusion</w:t>
            </w:r>
          </w:p>
          <w:p w:rsidR="00000000" w:rsidRPr="00644EF1" w:rsidP="00644EF1">
            <w:pPr>
              <w:pStyle w:val="ListBullet"/>
            </w:pPr>
            <w:r w:rsidRPr="00644EF1">
              <w:t>cold forming</w:t>
            </w:r>
          </w:p>
          <w:p w:rsidR="00000000" w:rsidRPr="00644EF1" w:rsidP="00644EF1">
            <w:pPr>
              <w:pStyle w:val="ListBullet"/>
            </w:pPr>
            <w:r w:rsidRPr="00644EF1">
              <w:t>powder processes</w:t>
            </w:r>
          </w:p>
          <w:p w:rsidR="00000000" w:rsidRPr="00644EF1" w:rsidP="00644EF1">
            <w:pPr>
              <w:pStyle w:val="ListBullet"/>
            </w:pPr>
            <w:r w:rsidRPr="00644EF1">
              <w:t>heat treatment</w:t>
            </w:r>
          </w:p>
          <w:p w:rsidR="00000000" w:rsidRPr="00644EF1" w:rsidP="00644EF1">
            <w:pPr>
              <w:pStyle w:val="ListBullet"/>
            </w:pPr>
            <w:r w:rsidRPr="00644EF1">
              <w:t>joining - fasteners</w:t>
            </w:r>
          </w:p>
          <w:p w:rsidR="00000000" w:rsidRPr="00644EF1" w:rsidP="00644EF1">
            <w:pPr>
              <w:pStyle w:val="ListBullet"/>
            </w:pPr>
            <w:r w:rsidRPr="00644EF1">
              <w:t>soldering</w:t>
            </w:r>
          </w:p>
          <w:p w:rsidR="00000000" w:rsidRPr="00644EF1" w:rsidP="00644EF1">
            <w:pPr>
              <w:pStyle w:val="ListBullet"/>
            </w:pPr>
            <w:r w:rsidRPr="00644EF1">
              <w:t>brazing</w:t>
            </w:r>
          </w:p>
          <w:p w:rsidR="00000000" w:rsidRPr="00644EF1" w:rsidP="00644EF1">
            <w:pPr>
              <w:pStyle w:val="ListBullet"/>
            </w:pPr>
            <w:r w:rsidRPr="00644EF1">
              <w:t>welding</w:t>
            </w:r>
          </w:p>
          <w:p w:rsidR="00000000" w:rsidRPr="00644EF1" w:rsidP="00644EF1">
            <w:pPr>
              <w:pStyle w:val="ListBullet"/>
            </w:pPr>
            <w:r w:rsidRPr="00644EF1">
              <w:t>adhesives</w:t>
            </w:r>
          </w:p>
          <w:p w:rsidR="00000000" w:rsidP="00644EF1">
            <w:pPr>
              <w:pStyle w:val="ListBullet"/>
              <w:rPr>
                <w:lang w:val="en-NZ"/>
              </w:rPr>
            </w:pPr>
            <w:r w:rsidRPr="00644EF1">
              <w:t>finishing - coatings, metallic and non-metallic.</w:t>
            </w:r>
          </w:p>
        </w:tc>
      </w:tr>
      <w:tr w:rsidTr="00644EF1">
        <w:tblPrEx>
          <w:tblW w:w="0" w:type="auto"/>
          <w:tblLayout w:type="fixed"/>
          <w:tblCellMar>
            <w:left w:w="62" w:type="dxa"/>
            <w:right w:w="62" w:type="dxa"/>
          </w:tblCellMar>
          <w:tblLook w:val="0000"/>
        </w:tblPrEx>
        <w:trPr>
          <w:trHeight w:val="756"/>
        </w:trPr>
        <w:tc>
          <w:tcPr>
            <w:tcW w:w="2698" w:type="dxa"/>
            <w:tcBorders>
              <w:top w:val="nil"/>
              <w:left w:val="nil"/>
              <w:bottom w:val="nil"/>
              <w:right w:val="nil"/>
            </w:tcBorders>
            <w:tcMar>
              <w:top w:w="0" w:type="dxa"/>
              <w:left w:w="62" w:type="dxa"/>
              <w:bottom w:w="0" w:type="dxa"/>
              <w:right w:w="62" w:type="dxa"/>
            </w:tcMar>
          </w:tcPr>
          <w:p w:rsidR="00000000" w:rsidP="00644EF1">
            <w:pPr>
              <w:pStyle w:val="BodyText"/>
              <w:rPr>
                <w:lang w:val="en-NZ"/>
              </w:rPr>
            </w:pPr>
            <w:r w:rsidRPr="00644EF1">
              <w:t>Chemical properties include:</w:t>
            </w:r>
          </w:p>
        </w:tc>
        <w:tc>
          <w:tcPr>
            <w:tcW w:w="6312" w:type="dxa"/>
            <w:tcBorders>
              <w:top w:val="nil"/>
              <w:left w:val="nil"/>
              <w:bottom w:val="nil"/>
              <w:right w:val="nil"/>
            </w:tcBorders>
            <w:tcMar>
              <w:top w:w="0" w:type="dxa"/>
              <w:left w:w="62" w:type="dxa"/>
              <w:bottom w:w="0" w:type="dxa"/>
              <w:right w:w="62" w:type="dxa"/>
            </w:tcMar>
          </w:tcPr>
          <w:p w:rsidR="00000000" w:rsidRPr="00644EF1" w:rsidP="00644EF1">
            <w:pPr>
              <w:pStyle w:val="ListBullet"/>
            </w:pPr>
            <w:r w:rsidRPr="00644EF1">
              <w:t>corrosion processes for metals</w:t>
            </w:r>
          </w:p>
          <w:p w:rsidR="00000000" w:rsidP="00644EF1">
            <w:pPr>
              <w:pStyle w:val="ListBullet"/>
              <w:rPr>
                <w:lang w:val="en-NZ"/>
              </w:rPr>
            </w:pPr>
            <w:r w:rsidRPr="00644EF1">
              <w:t>degradation of polymers.</w:t>
            </w:r>
          </w:p>
        </w:tc>
      </w:tr>
      <w:tr w:rsidTr="00644EF1">
        <w:tblPrEx>
          <w:tblW w:w="0" w:type="auto"/>
          <w:tblLayout w:type="fixed"/>
          <w:tblCellMar>
            <w:left w:w="62" w:type="dxa"/>
            <w:right w:w="62" w:type="dxa"/>
          </w:tblCellMar>
          <w:tblLook w:val="0000"/>
        </w:tblPrEx>
        <w:trPr>
          <w:trHeight w:val="404"/>
        </w:trPr>
        <w:tc>
          <w:tcPr>
            <w:tcW w:w="2698" w:type="dxa"/>
            <w:tcBorders>
              <w:top w:val="nil"/>
              <w:left w:val="nil"/>
              <w:bottom w:val="nil"/>
              <w:right w:val="nil"/>
            </w:tcBorders>
            <w:tcMar>
              <w:top w:w="0" w:type="dxa"/>
              <w:left w:w="62" w:type="dxa"/>
              <w:bottom w:w="0" w:type="dxa"/>
              <w:right w:w="62" w:type="dxa"/>
            </w:tcMar>
          </w:tcPr>
          <w:p w:rsidR="00000000" w:rsidP="00644EF1">
            <w:pPr>
              <w:pStyle w:val="BodyText"/>
              <w:rPr>
                <w:lang w:val="en-NZ"/>
              </w:rPr>
            </w:pPr>
            <w:r w:rsidRPr="00644EF1">
              <w:t>Bonding includes:</w:t>
            </w:r>
          </w:p>
        </w:tc>
        <w:tc>
          <w:tcPr>
            <w:tcW w:w="6312" w:type="dxa"/>
            <w:tcBorders>
              <w:top w:val="nil"/>
              <w:left w:val="nil"/>
              <w:bottom w:val="nil"/>
              <w:right w:val="nil"/>
            </w:tcBorders>
            <w:tcMar>
              <w:top w:w="0" w:type="dxa"/>
              <w:left w:w="62" w:type="dxa"/>
              <w:bottom w:w="0" w:type="dxa"/>
              <w:right w:w="62" w:type="dxa"/>
            </w:tcMar>
          </w:tcPr>
          <w:p w:rsidR="00000000" w:rsidRPr="00644EF1" w:rsidP="00644EF1">
            <w:pPr>
              <w:pStyle w:val="ListBullet"/>
            </w:pPr>
            <w:r w:rsidRPr="00644EF1">
              <w:t>ionic</w:t>
            </w:r>
          </w:p>
          <w:p w:rsidR="00000000" w:rsidRPr="00644EF1" w:rsidP="00644EF1">
            <w:pPr>
              <w:pStyle w:val="ListBullet"/>
            </w:pPr>
            <w:r w:rsidRPr="00644EF1">
              <w:t>covalent</w:t>
            </w:r>
          </w:p>
          <w:p w:rsidR="00000000" w:rsidRPr="00644EF1" w:rsidP="00644EF1">
            <w:pPr>
              <w:pStyle w:val="ListBullet"/>
            </w:pPr>
            <w:r w:rsidRPr="00644EF1">
              <w:t>metallic</w:t>
            </w:r>
          </w:p>
          <w:p w:rsidR="00000000" w:rsidP="00644EF1">
            <w:pPr>
              <w:pStyle w:val="ListBullet"/>
              <w:rPr>
                <w:lang w:val="en-NZ"/>
              </w:rPr>
            </w:pPr>
            <w:r w:rsidRPr="00644EF1">
              <w:t>molecular.</w:t>
            </w:r>
          </w:p>
        </w:tc>
      </w:tr>
      <w:tr w:rsidTr="00644EF1">
        <w:tblPrEx>
          <w:tblW w:w="0" w:type="auto"/>
          <w:tblLayout w:type="fixed"/>
          <w:tblCellMar>
            <w:left w:w="62" w:type="dxa"/>
            <w:right w:w="62" w:type="dxa"/>
          </w:tblCellMar>
          <w:tblLook w:val="0000"/>
        </w:tblPrEx>
        <w:trPr>
          <w:trHeight w:val="756"/>
        </w:trPr>
        <w:tc>
          <w:tcPr>
            <w:tcW w:w="2698" w:type="dxa"/>
            <w:tcBorders>
              <w:top w:val="nil"/>
              <w:left w:val="nil"/>
              <w:bottom w:val="nil"/>
              <w:right w:val="nil"/>
            </w:tcBorders>
            <w:tcMar>
              <w:top w:w="0" w:type="dxa"/>
              <w:left w:w="62" w:type="dxa"/>
              <w:bottom w:w="0" w:type="dxa"/>
              <w:right w:w="62" w:type="dxa"/>
            </w:tcMar>
          </w:tcPr>
          <w:p w:rsidR="00000000" w:rsidP="00644EF1">
            <w:pPr>
              <w:pStyle w:val="BodyText"/>
              <w:rPr>
                <w:lang w:val="en-NZ"/>
              </w:rPr>
            </w:pPr>
            <w:r w:rsidRPr="00644EF1">
              <w:t>Appropriate persons include:</w:t>
            </w:r>
          </w:p>
        </w:tc>
        <w:tc>
          <w:tcPr>
            <w:tcW w:w="6312" w:type="dxa"/>
            <w:tcBorders>
              <w:top w:val="nil"/>
              <w:left w:val="nil"/>
              <w:bottom w:val="nil"/>
              <w:right w:val="nil"/>
            </w:tcBorders>
            <w:tcMar>
              <w:top w:w="0" w:type="dxa"/>
              <w:left w:w="62" w:type="dxa"/>
              <w:bottom w:w="0" w:type="dxa"/>
              <w:right w:w="62" w:type="dxa"/>
            </w:tcMar>
          </w:tcPr>
          <w:p w:rsidR="00000000" w:rsidRPr="00644EF1" w:rsidP="00644EF1">
            <w:pPr>
              <w:pStyle w:val="ListBullet"/>
            </w:pPr>
            <w:r w:rsidRPr="00644EF1">
              <w:t xml:space="preserve">internal and external technicians, professional engineers, scientists and technical </w:t>
            </w:r>
            <w:r w:rsidRPr="00644EF1">
              <w:t>other experts.</w:t>
            </w:r>
          </w:p>
        </w:tc>
      </w:tr>
    </w:tbl>
    <w:p w:rsidR="00000000" w:rsidRPr="00644EF1" w:rsidP="00644EF1">
      <w:pPr>
        <w:pStyle w:val="BodyText"/>
      </w:pPr>
    </w:p>
    <w:p w:rsidR="00000000" w:rsidRPr="00644EF1" w:rsidP="00644EF1">
      <w:pPr>
        <w:pStyle w:val="AllowPageBreak"/>
      </w:pPr>
    </w:p>
    <w:p w:rsidR="00000000" w:rsidRPr="00644EF1" w:rsidP="00644EF1">
      <w:pPr>
        <w:pStyle w:val="Heading1"/>
      </w:pPr>
      <w:bookmarkStart w:id="8" w:name="O_1273972"/>
      <w:bookmarkEnd w:id="8"/>
      <w:r w:rsidRPr="00644EF1">
        <w:t>Unit Mapping Information</w:t>
      </w:r>
    </w:p>
    <w:p w:rsidR="006B551F" w:rsidP="006B551F">
      <w:pPr>
        <w:pStyle w:val="BodyText"/>
      </w:pPr>
      <w:r w:rsidRPr="00644EF1">
        <w:t>No equivalent unit</w:t>
      </w:r>
    </w:p>
    <w:p w:rsidR="00000000" w:rsidRPr="00644EF1" w:rsidP="00644EF1">
      <w:pPr>
        <w:pStyle w:val="Heading1"/>
      </w:pPr>
      <w:bookmarkStart w:id="9" w:name="O_1273993"/>
      <w:bookmarkEnd w:id="9"/>
      <w:r w:rsidRPr="00644EF1">
        <w:t>Links</w:t>
      </w:r>
    </w:p>
    <w:p w:rsidR="00000000" w:rsidRPr="00644EF1" w:rsidP="006B551F">
      <w:pPr>
        <w:pStyle w:val="BodyText"/>
      </w:pPr>
      <w:r w:rsidRPr="00644EF1">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A83687">
        <w:rPr>
          <w:rStyle w:val="Hyperlink"/>
        </w:rPr>
        <w:t>https://vetnet.gov.au/Pages/TrainingDocs.aspx?q=b7050d37-5fd0-4740-8f7d-3b7a49c10bb2</w:t>
      </w:r>
      <w:r>
        <w:fldChar w:fldCharType="end"/>
      </w:r>
    </w:p>
    <w:p w:rsidR="00000000" w:rsidRPr="00644EF1" w:rsidP="00644EF1"/>
    <w:sectPr w:rsidSect="00644EF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EF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EF1" w:rsidRPr="006B551F" w:rsidP="006B551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EF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51F" w:rsidP="00644EF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B551F" w:rsidP="00644EF1">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B551F" w:rsidP="00644EF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EF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51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44EF1" w:rsidRPr="006B551F" w:rsidP="006B551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EF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51F" w:rsidRPr="002D2AF8" w:rsidP="00644EF1">
    <w:pPr>
      <w:pStyle w:val="Header"/>
      <w:framePr w:wrap="around"/>
    </w:pPr>
    <w:r>
      <w:fldChar w:fldCharType="begin"/>
    </w:r>
    <w:r>
      <w:instrText xml:space="preserve"> TITLE   \* MERGEFORMAT </w:instrText>
    </w:r>
    <w:r>
      <w:fldChar w:fldCharType="separate"/>
    </w:r>
    <w:r>
      <w:t>MEM48030 Apply materials selection analysis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 March 2023</w:t>
    </w:r>
    <w:r>
      <w:fldChar w:fldCharType="end"/>
    </w:r>
  </w:p>
  <w:p w:rsidR="006B551F" w:rsidP="00644EF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53807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81A96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CD252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4EF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44EF1"/>
    <w:pPr>
      <w:spacing w:before="360" w:after="60"/>
      <w:outlineLvl w:val="0"/>
    </w:pPr>
    <w:rPr>
      <w:sz w:val="32"/>
    </w:rPr>
  </w:style>
  <w:style w:type="paragraph" w:styleId="Heading2">
    <w:name w:val="heading 2"/>
    <w:basedOn w:val="HeadingBase"/>
    <w:next w:val="BodyText"/>
    <w:link w:val="Heading2Char"/>
    <w:qFormat/>
    <w:rsid w:val="00644EF1"/>
    <w:pPr>
      <w:keepLines/>
      <w:spacing w:before="240" w:after="120"/>
      <w:outlineLvl w:val="1"/>
    </w:pPr>
    <w:rPr>
      <w:sz w:val="28"/>
      <w:szCs w:val="40"/>
    </w:rPr>
  </w:style>
  <w:style w:type="paragraph" w:styleId="Heading3">
    <w:name w:val="heading 3"/>
    <w:basedOn w:val="HeadingBase"/>
    <w:next w:val="BodyText"/>
    <w:link w:val="Heading3Char"/>
    <w:qFormat/>
    <w:rsid w:val="00644EF1"/>
    <w:pPr>
      <w:spacing w:before="180" w:after="120"/>
      <w:outlineLvl w:val="2"/>
    </w:pPr>
    <w:rPr>
      <w:spacing w:val="-10"/>
      <w:kern w:val="32"/>
    </w:rPr>
  </w:style>
  <w:style w:type="paragraph" w:styleId="Heading4">
    <w:name w:val="heading 4"/>
    <w:basedOn w:val="HeadingBase"/>
    <w:next w:val="BodyText"/>
    <w:link w:val="Heading4Char"/>
    <w:qFormat/>
    <w:rsid w:val="00644EF1"/>
    <w:pPr>
      <w:spacing w:before="160" w:after="120"/>
      <w:outlineLvl w:val="3"/>
    </w:pPr>
    <w:rPr>
      <w:sz w:val="22"/>
    </w:rPr>
  </w:style>
  <w:style w:type="paragraph" w:styleId="Heading5">
    <w:name w:val="heading 5"/>
    <w:basedOn w:val="HeadingBase"/>
    <w:next w:val="Normal"/>
    <w:link w:val="Heading5Char"/>
    <w:qFormat/>
    <w:rsid w:val="00644EF1"/>
    <w:pPr>
      <w:spacing w:before="80"/>
      <w:outlineLvl w:val="4"/>
    </w:pPr>
    <w:rPr>
      <w:color w:val="918585"/>
      <w:sz w:val="20"/>
    </w:rPr>
  </w:style>
  <w:style w:type="paragraph" w:styleId="Heading6">
    <w:name w:val="heading 6"/>
    <w:basedOn w:val="HeadingBase"/>
    <w:next w:val="Normal"/>
    <w:link w:val="Heading6Char"/>
    <w:qFormat/>
    <w:rsid w:val="00644EF1"/>
    <w:pPr>
      <w:spacing w:before="60"/>
      <w:outlineLvl w:val="5"/>
    </w:pPr>
    <w:rPr>
      <w:color w:val="918585"/>
      <w:sz w:val="20"/>
    </w:rPr>
  </w:style>
  <w:style w:type="paragraph" w:styleId="Heading7">
    <w:name w:val="heading 7"/>
    <w:basedOn w:val="Normal"/>
    <w:next w:val="Normal"/>
    <w:link w:val="Heading7Char"/>
    <w:qFormat/>
    <w:rsid w:val="00644EF1"/>
    <w:pPr>
      <w:ind w:left="720"/>
      <w:outlineLvl w:val="6"/>
    </w:pPr>
    <w:rPr>
      <w:i/>
    </w:rPr>
  </w:style>
  <w:style w:type="paragraph" w:styleId="Heading8">
    <w:name w:val="heading 8"/>
    <w:basedOn w:val="Normal"/>
    <w:next w:val="Normal"/>
    <w:link w:val="Heading8Char"/>
    <w:qFormat/>
    <w:rsid w:val="00644EF1"/>
    <w:pPr>
      <w:ind w:left="720"/>
      <w:outlineLvl w:val="7"/>
    </w:pPr>
    <w:rPr>
      <w:i/>
    </w:rPr>
  </w:style>
  <w:style w:type="paragraph" w:styleId="Heading9">
    <w:name w:val="heading 9"/>
    <w:basedOn w:val="Normal"/>
    <w:next w:val="Normal"/>
    <w:link w:val="Heading9Char"/>
    <w:qFormat/>
    <w:rsid w:val="00644EF1"/>
    <w:pPr>
      <w:ind w:left="720"/>
      <w:outlineLvl w:val="8"/>
    </w:pPr>
    <w:rPr>
      <w:i/>
    </w:rPr>
  </w:style>
  <w:style w:type="character" w:default="1" w:styleId="DefaultParagraphFont">
    <w:name w:val="Default Paragraph Font"/>
    <w:uiPriority w:val="1"/>
    <w:unhideWhenUsed/>
    <w:rsid w:val="00644EF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4EF1"/>
  </w:style>
  <w:style w:type="character" w:customStyle="1" w:styleId="Heading1Char">
    <w:name w:val="Heading 1 Char"/>
    <w:basedOn w:val="DefaultParagraphFont"/>
    <w:link w:val="Heading1"/>
    <w:rsid w:val="00644EF1"/>
    <w:rPr>
      <w:rFonts w:ascii="Times New Roman" w:eastAsia="Times New Roman" w:hAnsi="Times New Roman" w:cs="Times New Roman"/>
      <w:b/>
      <w:sz w:val="32"/>
      <w:szCs w:val="20"/>
      <w:lang w:eastAsia="en-US"/>
    </w:rPr>
  </w:style>
  <w:style w:type="paragraph" w:styleId="BodyText">
    <w:name w:val="Body Text"/>
    <w:basedOn w:val="Normal"/>
    <w:link w:val="BodyTextChar"/>
    <w:rsid w:val="00644EF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44EF1"/>
    <w:rPr>
      <w:rFonts w:ascii="Times New Roman" w:eastAsia="Times New Roman" w:hAnsi="Times New Roman" w:cs="Times New Roman"/>
      <w:sz w:val="24"/>
      <w:lang w:eastAsia="en-US"/>
    </w:rPr>
  </w:style>
  <w:style w:type="paragraph" w:styleId="ListBullet">
    <w:name w:val="List Bullet"/>
    <w:basedOn w:val="List"/>
    <w:rsid w:val="00644EF1"/>
    <w:pPr>
      <w:numPr>
        <w:numId w:val="12"/>
      </w:numPr>
      <w:tabs>
        <w:tab w:val="clear" w:pos="340"/>
      </w:tabs>
      <w:spacing w:before="40" w:after="40"/>
    </w:pPr>
  </w:style>
  <w:style w:type="character" w:customStyle="1" w:styleId="SpecialBold">
    <w:name w:val="Special Bold"/>
    <w:basedOn w:val="DefaultParagraphFont"/>
    <w:rsid w:val="00644EF1"/>
    <w:rPr>
      <w:b/>
      <w:spacing w:val="0"/>
    </w:rPr>
  </w:style>
  <w:style w:type="paragraph" w:styleId="ListBullet2">
    <w:name w:val="List Bullet 2"/>
    <w:basedOn w:val="List2"/>
    <w:rsid w:val="00644EF1"/>
    <w:pPr>
      <w:numPr>
        <w:numId w:val="13"/>
      </w:numPr>
      <w:tabs>
        <w:tab w:val="clear" w:pos="680"/>
      </w:tabs>
    </w:pPr>
  </w:style>
  <w:style w:type="paragraph" w:customStyle="1" w:styleId="SuperHeading">
    <w:name w:val="SuperHeading"/>
    <w:basedOn w:val="Normal"/>
    <w:rsid w:val="00644EF1"/>
    <w:pPr>
      <w:spacing w:before="240" w:after="120"/>
      <w:outlineLvl w:val="0"/>
    </w:pPr>
    <w:rPr>
      <w:rFonts w:ascii="Times New Roman" w:hAnsi="Times New Roman"/>
      <w:b/>
      <w:sz w:val="32"/>
    </w:rPr>
  </w:style>
  <w:style w:type="paragraph" w:customStyle="1" w:styleId="AllowPageBreak">
    <w:name w:val="AllowPageBreak"/>
    <w:rsid w:val="00644EF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44EF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44EF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44EF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44EF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44EF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44EF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44EF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44EF1"/>
    <w:rPr>
      <w:rFonts w:ascii="Courier New" w:eastAsia="Times New Roman" w:hAnsi="Courier New" w:cs="Times New Roman"/>
      <w:i/>
      <w:szCs w:val="20"/>
      <w:lang w:eastAsia="en-US"/>
    </w:rPr>
  </w:style>
  <w:style w:type="paragraph" w:customStyle="1" w:styleId="HeadingBase">
    <w:name w:val="Heading Base"/>
    <w:rsid w:val="00644EF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44EF1"/>
    <w:pPr>
      <w:tabs>
        <w:tab w:val="right" w:leader="dot" w:pos="9072"/>
      </w:tabs>
      <w:ind w:left="567"/>
    </w:pPr>
    <w:rPr>
      <w:szCs w:val="22"/>
    </w:rPr>
  </w:style>
  <w:style w:type="paragraph" w:customStyle="1" w:styleId="TOCBase">
    <w:name w:val="TOC Base"/>
    <w:rsid w:val="00644EF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44EF1"/>
    <w:pPr>
      <w:tabs>
        <w:tab w:val="right" w:leader="dot" w:pos="9072"/>
      </w:tabs>
      <w:spacing w:before="40" w:after="40"/>
      <w:ind w:left="284"/>
    </w:pPr>
    <w:rPr>
      <w:rFonts w:ascii="Times New Roman" w:hAnsi="Times New Roman"/>
    </w:rPr>
  </w:style>
  <w:style w:type="paragraph" w:styleId="TOC1">
    <w:name w:val="toc 1"/>
    <w:basedOn w:val="TOCBase"/>
    <w:next w:val="Normal"/>
    <w:rsid w:val="00644EF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44EF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44EF1"/>
    <w:rPr>
      <w:rFonts w:ascii="Times New Roman" w:eastAsia="Times New Roman" w:hAnsi="Times New Roman" w:cs="Times New Roman"/>
      <w:sz w:val="16"/>
      <w:lang w:eastAsia="en-US"/>
    </w:rPr>
  </w:style>
  <w:style w:type="paragraph" w:styleId="Title">
    <w:name w:val="Title"/>
    <w:basedOn w:val="HeadingBase"/>
    <w:link w:val="TitleChar"/>
    <w:qFormat/>
    <w:rsid w:val="00644EF1"/>
    <w:pPr>
      <w:spacing w:before="5040"/>
      <w:jc w:val="center"/>
    </w:pPr>
    <w:rPr>
      <w:sz w:val="48"/>
      <w:szCs w:val="72"/>
      <w:lang w:val="en-US"/>
    </w:rPr>
  </w:style>
  <w:style w:type="character" w:customStyle="1" w:styleId="TitleChar">
    <w:name w:val="Title Char"/>
    <w:basedOn w:val="DefaultParagraphFont"/>
    <w:link w:val="Title"/>
    <w:rsid w:val="00644EF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44EF1"/>
    <w:pPr>
      <w:tabs>
        <w:tab w:val="left" w:pos="3600"/>
        <w:tab w:val="left" w:pos="3958"/>
      </w:tabs>
    </w:pPr>
  </w:style>
  <w:style w:type="paragraph" w:styleId="List">
    <w:name w:val="List"/>
    <w:basedOn w:val="BodyText"/>
    <w:next w:val="BodyText"/>
    <w:rsid w:val="00644EF1"/>
    <w:pPr>
      <w:tabs>
        <w:tab w:val="left" w:pos="340"/>
      </w:tabs>
      <w:spacing w:before="60" w:after="60"/>
      <w:ind w:left="340" w:hanging="340"/>
    </w:pPr>
  </w:style>
  <w:style w:type="paragraph" w:customStyle="1" w:styleId="Note">
    <w:name w:val="Note"/>
    <w:basedOn w:val="BodyText"/>
    <w:rsid w:val="00644EF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44EF1"/>
    <w:pPr>
      <w:framePr w:wrap="auto" w:hAnchor="text" w:y="6049"/>
    </w:pPr>
    <w:rPr>
      <w:color w:val="000000"/>
      <w:sz w:val="40"/>
    </w:rPr>
  </w:style>
  <w:style w:type="paragraph" w:customStyle="1" w:styleId="TOCTitle">
    <w:name w:val="TOCTitle"/>
    <w:basedOn w:val="Heading1"/>
    <w:rsid w:val="00644EF1"/>
    <w:pPr>
      <w:spacing w:after="240"/>
      <w:jc w:val="center"/>
      <w:outlineLvl w:val="9"/>
    </w:pPr>
    <w:rPr>
      <w:caps/>
    </w:rPr>
  </w:style>
  <w:style w:type="paragraph" w:customStyle="1" w:styleId="Version">
    <w:name w:val="Version"/>
    <w:rsid w:val="00644EF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44EF1"/>
    <w:pPr>
      <w:keepNext w:val="0"/>
      <w:tabs>
        <w:tab w:val="right" w:pos="4176"/>
      </w:tabs>
      <w:ind w:left="198" w:hanging="198"/>
    </w:pPr>
    <w:rPr>
      <w:rFonts w:ascii="Garamond" w:hAnsi="Garamond"/>
    </w:rPr>
  </w:style>
  <w:style w:type="paragraph" w:styleId="IndexHeading">
    <w:name w:val="index heading"/>
    <w:basedOn w:val="Normal"/>
    <w:next w:val="Index1"/>
    <w:semiHidden/>
    <w:rsid w:val="00644EF1"/>
    <w:pPr>
      <w:spacing w:before="120" w:after="120"/>
    </w:pPr>
    <w:rPr>
      <w:rFonts w:ascii="Arial" w:hAnsi="Arial"/>
      <w:b/>
      <w:color w:val="918585"/>
      <w:sz w:val="24"/>
    </w:rPr>
  </w:style>
  <w:style w:type="paragraph" w:styleId="Header">
    <w:name w:val="header"/>
    <w:basedOn w:val="Normal"/>
    <w:link w:val="HeaderChar"/>
    <w:rsid w:val="00644EF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44EF1"/>
    <w:rPr>
      <w:rFonts w:ascii="Times New Roman" w:eastAsia="Times New Roman" w:hAnsi="Times New Roman" w:cs="Times New Roman"/>
      <w:sz w:val="16"/>
      <w:szCs w:val="20"/>
      <w:lang w:val="en-GB" w:eastAsia="en-US"/>
    </w:rPr>
  </w:style>
  <w:style w:type="paragraph" w:customStyle="1" w:styleId="Chapter">
    <w:name w:val="Chapter"/>
    <w:basedOn w:val="Normal"/>
    <w:rsid w:val="00644EF1"/>
    <w:pPr>
      <w:spacing w:before="240"/>
    </w:pPr>
    <w:rPr>
      <w:rFonts w:ascii="Times New Roman" w:hAnsi="Times New Roman"/>
      <w:smallCaps/>
      <w:spacing w:val="80"/>
      <w:sz w:val="28"/>
    </w:rPr>
  </w:style>
  <w:style w:type="paragraph" w:customStyle="1" w:styleId="InChapter">
    <w:name w:val="InChapter"/>
    <w:basedOn w:val="Heading3"/>
    <w:rsid w:val="00644EF1"/>
    <w:pPr>
      <w:spacing w:after="240"/>
      <w:outlineLvl w:val="9"/>
    </w:pPr>
    <w:rPr>
      <w:noProof/>
    </w:rPr>
  </w:style>
  <w:style w:type="paragraph" w:styleId="Index2">
    <w:name w:val="index 2"/>
    <w:basedOn w:val="Normal"/>
    <w:next w:val="Normal"/>
    <w:semiHidden/>
    <w:rsid w:val="00644EF1"/>
    <w:pPr>
      <w:tabs>
        <w:tab w:val="right" w:pos="4176"/>
      </w:tabs>
      <w:ind w:left="568" w:hanging="284"/>
    </w:pPr>
    <w:rPr>
      <w:rFonts w:ascii="Garamond" w:hAnsi="Garamond"/>
    </w:rPr>
  </w:style>
  <w:style w:type="paragraph" w:customStyle="1" w:styleId="Byline">
    <w:name w:val="Byline"/>
    <w:rsid w:val="00644EF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44EF1"/>
    <w:pPr>
      <w:tabs>
        <w:tab w:val="clear" w:pos="3600"/>
        <w:tab w:val="clear" w:pos="3958"/>
      </w:tabs>
      <w:jc w:val="right"/>
    </w:pPr>
  </w:style>
  <w:style w:type="character" w:styleId="Emphasis">
    <w:name w:val="Emphasis"/>
    <w:basedOn w:val="DefaultParagraphFont"/>
    <w:qFormat/>
    <w:rsid w:val="00644EF1"/>
    <w:rPr>
      <w:i/>
    </w:rPr>
  </w:style>
  <w:style w:type="paragraph" w:styleId="Caption">
    <w:name w:val="caption"/>
    <w:basedOn w:val="BodyText"/>
    <w:next w:val="Normal"/>
    <w:qFormat/>
    <w:rsid w:val="00644EF1"/>
    <w:pPr>
      <w:framePr w:w="2268" w:hSpace="181" w:vSpace="181" w:wrap="around" w:vAnchor="text" w:hAnchor="page" w:x="1135" w:y="285" w:anchorLock="1"/>
    </w:pPr>
    <w:rPr>
      <w:i/>
    </w:rPr>
  </w:style>
  <w:style w:type="paragraph" w:customStyle="1" w:styleId="MiniTOCTitle">
    <w:name w:val="MiniTOCTitle"/>
    <w:basedOn w:val="Heading4"/>
    <w:rsid w:val="00644EF1"/>
    <w:pPr>
      <w:spacing w:before="240"/>
      <w:outlineLvl w:val="9"/>
    </w:pPr>
    <w:rPr>
      <w:noProof/>
      <w:sz w:val="24"/>
    </w:rPr>
  </w:style>
  <w:style w:type="paragraph" w:customStyle="1" w:styleId="MiniTOCItem">
    <w:name w:val="MiniTOCItem"/>
    <w:basedOn w:val="ListBullet"/>
    <w:rsid w:val="00644EF1"/>
    <w:pPr>
      <w:numPr>
        <w:numId w:val="0"/>
      </w:numPr>
      <w:tabs>
        <w:tab w:val="right" w:leader="dot" w:pos="6521"/>
      </w:tabs>
      <w:spacing w:before="0" w:after="0"/>
    </w:pPr>
  </w:style>
  <w:style w:type="paragraph" w:customStyle="1" w:styleId="TOFTitle">
    <w:name w:val="TOFTitle"/>
    <w:basedOn w:val="TOCTitle"/>
    <w:rsid w:val="00644EF1"/>
  </w:style>
  <w:style w:type="paragraph" w:styleId="TableofFigures">
    <w:name w:val="table of figures"/>
    <w:basedOn w:val="Normal"/>
    <w:next w:val="Normal"/>
    <w:semiHidden/>
    <w:rsid w:val="00644EF1"/>
    <w:pPr>
      <w:tabs>
        <w:tab w:val="right" w:leader="dot" w:pos="9072"/>
      </w:tabs>
      <w:ind w:left="970" w:hanging="403"/>
    </w:pPr>
    <w:rPr>
      <w:rFonts w:ascii="Times New Roman" w:hAnsi="Times New Roman"/>
      <w:b/>
    </w:rPr>
  </w:style>
  <w:style w:type="paragraph" w:styleId="ListNumber">
    <w:name w:val="List Number"/>
    <w:basedOn w:val="List"/>
    <w:rsid w:val="00644EF1"/>
    <w:pPr>
      <w:numPr>
        <w:numId w:val="15"/>
      </w:numPr>
      <w:tabs>
        <w:tab w:val="clear" w:pos="340"/>
      </w:tabs>
    </w:pPr>
  </w:style>
  <w:style w:type="character" w:customStyle="1" w:styleId="WingdingSymbols">
    <w:name w:val="Wingding Symbols"/>
    <w:rsid w:val="00644EF1"/>
    <w:rPr>
      <w:rFonts w:ascii="Wingdings" w:hAnsi="Wingdings"/>
    </w:rPr>
  </w:style>
  <w:style w:type="paragraph" w:customStyle="1" w:styleId="TableHeading">
    <w:name w:val="Table Heading"/>
    <w:basedOn w:val="HeadingBase"/>
    <w:rsid w:val="00644EF1"/>
    <w:pPr>
      <w:keepLines/>
      <w:pBdr>
        <w:bottom w:val="single" w:sz="6" w:space="1" w:color="918585"/>
      </w:pBdr>
      <w:spacing w:before="240"/>
    </w:pPr>
  </w:style>
  <w:style w:type="character" w:customStyle="1" w:styleId="HotSpot">
    <w:name w:val="HotSpot"/>
    <w:rsid w:val="00644EF1"/>
    <w:rPr>
      <w:color w:val="0033CC"/>
      <w:u w:val="none"/>
    </w:rPr>
  </w:style>
  <w:style w:type="paragraph" w:customStyle="1" w:styleId="BodyTextRight">
    <w:name w:val="Body Text Right"/>
    <w:basedOn w:val="BodyText"/>
    <w:rsid w:val="00644EF1"/>
    <w:pPr>
      <w:spacing w:before="0" w:after="0"/>
      <w:jc w:val="right"/>
    </w:pPr>
  </w:style>
  <w:style w:type="paragraph" w:styleId="Index3">
    <w:name w:val="index 3"/>
    <w:basedOn w:val="ListNumber2"/>
    <w:next w:val="Normal"/>
    <w:semiHidden/>
    <w:rsid w:val="00644EF1"/>
    <w:pPr>
      <w:numPr>
        <w:numId w:val="0"/>
      </w:numPr>
      <w:tabs>
        <w:tab w:val="right" w:leader="dot" w:pos="4176"/>
      </w:tabs>
    </w:pPr>
  </w:style>
  <w:style w:type="paragraph" w:styleId="ListNumber2">
    <w:name w:val="List Number 2"/>
    <w:basedOn w:val="List2"/>
    <w:rsid w:val="00644EF1"/>
    <w:pPr>
      <w:numPr>
        <w:numId w:val="10"/>
      </w:numPr>
      <w:tabs>
        <w:tab w:val="clear" w:pos="1060"/>
      </w:tabs>
    </w:pPr>
  </w:style>
  <w:style w:type="paragraph" w:customStyle="1" w:styleId="MarginNote">
    <w:name w:val="Margin Note"/>
    <w:basedOn w:val="BodyText"/>
    <w:rsid w:val="00644EF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44EF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44EF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44EF1"/>
    <w:rPr>
      <w:sz w:val="32"/>
    </w:rPr>
  </w:style>
  <w:style w:type="paragraph" w:customStyle="1" w:styleId="HeadingProcedure">
    <w:name w:val="Heading Procedure"/>
    <w:basedOn w:val="HeadingBase"/>
    <w:next w:val="Normal"/>
    <w:rsid w:val="00644EF1"/>
    <w:pPr>
      <w:tabs>
        <w:tab w:val="left" w:pos="0"/>
      </w:tabs>
      <w:spacing w:before="120" w:after="60"/>
    </w:pPr>
    <w:rPr>
      <w:i/>
      <w:color w:val="918585"/>
      <w:sz w:val="22"/>
    </w:rPr>
  </w:style>
  <w:style w:type="paragraph" w:customStyle="1" w:styleId="TableBodyText">
    <w:name w:val="Table Body Text"/>
    <w:basedOn w:val="BodyText"/>
    <w:rsid w:val="00644EF1"/>
    <w:pPr>
      <w:spacing w:before="60" w:after="60"/>
    </w:pPr>
  </w:style>
  <w:style w:type="paragraph" w:styleId="ListContinue">
    <w:name w:val="List Continue"/>
    <w:basedOn w:val="List"/>
    <w:rsid w:val="00644EF1"/>
    <w:pPr>
      <w:ind w:firstLine="0"/>
    </w:pPr>
  </w:style>
  <w:style w:type="paragraph" w:customStyle="1" w:styleId="ListNote">
    <w:name w:val="List Note"/>
    <w:basedOn w:val="List"/>
    <w:rsid w:val="00644EF1"/>
    <w:pPr>
      <w:pBdr>
        <w:top w:val="single" w:sz="6" w:space="2" w:color="918585"/>
        <w:bottom w:val="single" w:sz="6" w:space="2" w:color="918585"/>
      </w:pBdr>
      <w:tabs>
        <w:tab w:val="left" w:pos="1021"/>
      </w:tabs>
      <w:ind w:firstLine="0"/>
    </w:pPr>
  </w:style>
  <w:style w:type="paragraph" w:customStyle="1" w:styleId="Warning">
    <w:name w:val="Warning"/>
    <w:basedOn w:val="BodyText"/>
    <w:rsid w:val="00644EF1"/>
    <w:pPr>
      <w:shd w:val="clear" w:color="auto" w:fill="D9D9D9"/>
      <w:tabs>
        <w:tab w:val="left" w:pos="992"/>
      </w:tabs>
      <w:ind w:left="119" w:right="119"/>
    </w:pPr>
    <w:rPr>
      <w:sz w:val="20"/>
    </w:rPr>
  </w:style>
  <w:style w:type="paragraph" w:customStyle="1" w:styleId="MarginIcons">
    <w:name w:val="Margin Icons"/>
    <w:basedOn w:val="BodyText"/>
    <w:rsid w:val="00644EF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44EF1"/>
    <w:rPr>
      <w:rFonts w:ascii="Courier New" w:hAnsi="Courier New"/>
    </w:rPr>
  </w:style>
  <w:style w:type="paragraph" w:customStyle="1" w:styleId="NoteBullet">
    <w:name w:val="Note Bullet"/>
    <w:basedOn w:val="Note"/>
    <w:rsid w:val="00644EF1"/>
    <w:pPr>
      <w:tabs>
        <w:tab w:val="clear" w:pos="680"/>
      </w:tabs>
      <w:spacing w:before="60" w:after="60"/>
    </w:pPr>
  </w:style>
  <w:style w:type="paragraph" w:customStyle="1" w:styleId="SubHeading2">
    <w:name w:val="SubHeading2"/>
    <w:basedOn w:val="HeadingBase"/>
    <w:rsid w:val="00644EF1"/>
    <w:pPr>
      <w:spacing w:before="240" w:after="60"/>
    </w:pPr>
    <w:rPr>
      <w:sz w:val="20"/>
    </w:rPr>
  </w:style>
  <w:style w:type="paragraph" w:customStyle="1" w:styleId="SubHeading1">
    <w:name w:val="SubHeading1"/>
    <w:basedOn w:val="HeadingBase"/>
    <w:rsid w:val="00644EF1"/>
    <w:pPr>
      <w:spacing w:before="240" w:after="60"/>
    </w:pPr>
    <w:rPr>
      <w:color w:val="918585"/>
      <w:sz w:val="22"/>
    </w:rPr>
  </w:style>
  <w:style w:type="paragraph" w:customStyle="1" w:styleId="SideHeading">
    <w:name w:val="Side Heading"/>
    <w:basedOn w:val="HeadingBase"/>
    <w:rsid w:val="00644EF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44EF1"/>
    <w:pPr>
      <w:tabs>
        <w:tab w:val="num" w:pos="360"/>
      </w:tabs>
    </w:pPr>
  </w:style>
  <w:style w:type="paragraph" w:styleId="PlainText">
    <w:name w:val="Plain Text"/>
    <w:basedOn w:val="Normal"/>
    <w:link w:val="PlainTextChar"/>
    <w:rsid w:val="00644EF1"/>
    <w:rPr>
      <w:sz w:val="20"/>
    </w:rPr>
  </w:style>
  <w:style w:type="character" w:customStyle="1" w:styleId="PlainTextChar">
    <w:name w:val="Plain Text Char"/>
    <w:basedOn w:val="DefaultParagraphFont"/>
    <w:link w:val="PlainText"/>
    <w:rsid w:val="00644EF1"/>
    <w:rPr>
      <w:rFonts w:ascii="Courier New" w:eastAsia="Times New Roman" w:hAnsi="Courier New" w:cs="Times New Roman"/>
      <w:sz w:val="20"/>
      <w:szCs w:val="20"/>
      <w:lang w:eastAsia="en-US"/>
    </w:rPr>
  </w:style>
  <w:style w:type="character" w:customStyle="1" w:styleId="MenuOption">
    <w:name w:val="Menu Option"/>
    <w:basedOn w:val="DefaultParagraphFont"/>
    <w:rsid w:val="00644EF1"/>
    <w:rPr>
      <w:b/>
      <w:smallCaps/>
    </w:rPr>
  </w:style>
  <w:style w:type="paragraph" w:customStyle="1" w:styleId="TableListNumber">
    <w:name w:val="Table List Number"/>
    <w:basedOn w:val="ListNumber"/>
    <w:rsid w:val="00644EF1"/>
    <w:pPr>
      <w:numPr>
        <w:numId w:val="0"/>
      </w:numPr>
    </w:pPr>
  </w:style>
  <w:style w:type="paragraph" w:styleId="TOC4">
    <w:name w:val="toc 4"/>
    <w:basedOn w:val="TOCBase"/>
    <w:next w:val="Normal"/>
    <w:semiHidden/>
    <w:rsid w:val="00644EF1"/>
    <w:pPr>
      <w:tabs>
        <w:tab w:val="right" w:leader="dot" w:pos="9071"/>
      </w:tabs>
      <w:ind w:left="1701"/>
    </w:pPr>
  </w:style>
  <w:style w:type="paragraph" w:customStyle="1" w:styleId="ListAlpha">
    <w:name w:val="List Alpha"/>
    <w:basedOn w:val="List"/>
    <w:rsid w:val="00644EF1"/>
    <w:pPr>
      <w:numPr>
        <w:numId w:val="9"/>
      </w:numPr>
    </w:pPr>
  </w:style>
  <w:style w:type="paragraph" w:customStyle="1" w:styleId="ListAlpha2">
    <w:name w:val="List Alpha 2"/>
    <w:basedOn w:val="List2"/>
    <w:rsid w:val="00644EF1"/>
    <w:pPr>
      <w:numPr>
        <w:numId w:val="8"/>
      </w:numPr>
    </w:pPr>
  </w:style>
  <w:style w:type="paragraph" w:styleId="List2">
    <w:name w:val="List 2"/>
    <w:basedOn w:val="BodyText"/>
    <w:rsid w:val="00644EF1"/>
    <w:pPr>
      <w:tabs>
        <w:tab w:val="left" w:pos="680"/>
      </w:tabs>
      <w:spacing w:before="60" w:after="60"/>
      <w:ind w:left="680" w:hanging="340"/>
    </w:pPr>
  </w:style>
  <w:style w:type="paragraph" w:styleId="List3">
    <w:name w:val="List 3"/>
    <w:basedOn w:val="BodyText"/>
    <w:rsid w:val="00644EF1"/>
    <w:pPr>
      <w:tabs>
        <w:tab w:val="left" w:pos="1021"/>
      </w:tabs>
      <w:spacing w:before="60" w:after="60"/>
      <w:ind w:left="1020" w:hanging="340"/>
    </w:pPr>
  </w:style>
  <w:style w:type="paragraph" w:styleId="List4">
    <w:name w:val="List 4"/>
    <w:basedOn w:val="BodyText"/>
    <w:rsid w:val="00644EF1"/>
    <w:pPr>
      <w:tabs>
        <w:tab w:val="left" w:pos="1361"/>
      </w:tabs>
      <w:spacing w:before="60" w:after="60"/>
      <w:ind w:left="1361" w:hanging="340"/>
    </w:pPr>
  </w:style>
  <w:style w:type="paragraph" w:styleId="List5">
    <w:name w:val="List 5"/>
    <w:basedOn w:val="BodyText"/>
    <w:rsid w:val="00644EF1"/>
    <w:pPr>
      <w:tabs>
        <w:tab w:val="left" w:pos="1701"/>
      </w:tabs>
      <w:spacing w:before="60" w:after="60"/>
      <w:ind w:left="1701" w:hanging="340"/>
    </w:pPr>
  </w:style>
  <w:style w:type="paragraph" w:styleId="ListBullet3">
    <w:name w:val="List Bullet 3"/>
    <w:basedOn w:val="List3"/>
    <w:rsid w:val="00644EF1"/>
    <w:pPr>
      <w:numPr>
        <w:numId w:val="14"/>
      </w:numPr>
      <w:tabs>
        <w:tab w:val="clear" w:pos="1021"/>
      </w:tabs>
      <w:ind w:left="1037" w:hanging="357"/>
    </w:pPr>
  </w:style>
  <w:style w:type="paragraph" w:styleId="ListBullet4">
    <w:name w:val="List Bullet 4"/>
    <w:basedOn w:val="List4"/>
    <w:rsid w:val="00644EF1"/>
    <w:pPr>
      <w:numPr>
        <w:numId w:val="3"/>
      </w:numPr>
      <w:tabs>
        <w:tab w:val="clear" w:pos="1361"/>
      </w:tabs>
    </w:pPr>
  </w:style>
  <w:style w:type="paragraph" w:styleId="ListBullet5">
    <w:name w:val="List Bullet 5"/>
    <w:basedOn w:val="List5"/>
    <w:rsid w:val="00644EF1"/>
    <w:pPr>
      <w:numPr>
        <w:numId w:val="4"/>
      </w:numPr>
    </w:pPr>
  </w:style>
  <w:style w:type="paragraph" w:styleId="ListContinue2">
    <w:name w:val="List Continue 2"/>
    <w:basedOn w:val="List2"/>
    <w:rsid w:val="00644EF1"/>
    <w:pPr>
      <w:ind w:firstLine="0"/>
    </w:pPr>
  </w:style>
  <w:style w:type="paragraph" w:styleId="ListContinue3">
    <w:name w:val="List Continue 3"/>
    <w:basedOn w:val="List3"/>
    <w:rsid w:val="00644EF1"/>
    <w:pPr>
      <w:ind w:left="1021" w:firstLine="0"/>
    </w:pPr>
  </w:style>
  <w:style w:type="paragraph" w:styleId="ListContinue4">
    <w:name w:val="List Continue 4"/>
    <w:basedOn w:val="List4"/>
    <w:rsid w:val="00644EF1"/>
    <w:pPr>
      <w:ind w:firstLine="0"/>
    </w:pPr>
  </w:style>
  <w:style w:type="paragraph" w:styleId="ListContinue5">
    <w:name w:val="List Continue 5"/>
    <w:basedOn w:val="List5"/>
    <w:rsid w:val="00644EF1"/>
    <w:pPr>
      <w:ind w:firstLine="0"/>
    </w:pPr>
  </w:style>
  <w:style w:type="paragraph" w:styleId="ListNumber3">
    <w:name w:val="List Number 3"/>
    <w:basedOn w:val="List3"/>
    <w:rsid w:val="00644EF1"/>
    <w:pPr>
      <w:numPr>
        <w:numId w:val="5"/>
      </w:numPr>
    </w:pPr>
  </w:style>
  <w:style w:type="paragraph" w:styleId="ListNumber4">
    <w:name w:val="List Number 4"/>
    <w:basedOn w:val="List4"/>
    <w:rsid w:val="00644EF1"/>
    <w:pPr>
      <w:numPr>
        <w:numId w:val="6"/>
      </w:numPr>
    </w:pPr>
  </w:style>
  <w:style w:type="paragraph" w:styleId="ListNumber5">
    <w:name w:val="List Number 5"/>
    <w:basedOn w:val="List5"/>
    <w:rsid w:val="00644EF1"/>
    <w:pPr>
      <w:numPr>
        <w:numId w:val="7"/>
      </w:numPr>
    </w:pPr>
  </w:style>
  <w:style w:type="paragraph" w:styleId="BlockText">
    <w:name w:val="Block Text"/>
    <w:basedOn w:val="Normal"/>
    <w:rsid w:val="00644EF1"/>
    <w:pPr>
      <w:spacing w:after="120"/>
      <w:ind w:left="1440" w:right="1440"/>
    </w:pPr>
  </w:style>
  <w:style w:type="character" w:customStyle="1" w:styleId="Subscript">
    <w:name w:val="Subscript"/>
    <w:basedOn w:val="DefaultParagraphFont"/>
    <w:rsid w:val="00644EF1"/>
    <w:rPr>
      <w:sz w:val="16"/>
      <w:vertAlign w:val="subscript"/>
    </w:rPr>
  </w:style>
  <w:style w:type="character" w:customStyle="1" w:styleId="Superscript">
    <w:name w:val="Superscript"/>
    <w:basedOn w:val="DefaultParagraphFont"/>
    <w:rsid w:val="00644EF1"/>
    <w:rPr>
      <w:sz w:val="16"/>
      <w:vertAlign w:val="superscript"/>
    </w:rPr>
  </w:style>
  <w:style w:type="character" w:customStyle="1" w:styleId="Symbols">
    <w:name w:val="Symbols"/>
    <w:basedOn w:val="DefaultParagraphFont"/>
    <w:rsid w:val="00644EF1"/>
    <w:rPr>
      <w:rFonts w:ascii="Symbol" w:hAnsi="Symbol"/>
    </w:rPr>
  </w:style>
  <w:style w:type="character" w:customStyle="1" w:styleId="MenuOptions">
    <w:name w:val="Menu Options"/>
    <w:basedOn w:val="DefaultParagraphFont"/>
    <w:rsid w:val="00644EF1"/>
    <w:rPr>
      <w:rFonts w:ascii="Arial Narrow" w:hAnsi="Arial Narrow"/>
      <w:smallCaps/>
    </w:rPr>
  </w:style>
  <w:style w:type="character" w:customStyle="1" w:styleId="Buttons">
    <w:name w:val="Buttons"/>
    <w:basedOn w:val="DefaultParagraphFont"/>
    <w:rsid w:val="00644EF1"/>
    <w:rPr>
      <w:b/>
    </w:rPr>
  </w:style>
  <w:style w:type="character" w:customStyle="1" w:styleId="Underlined">
    <w:name w:val="Underlined"/>
    <w:basedOn w:val="DefaultParagraphFont"/>
    <w:rsid w:val="00644EF1"/>
    <w:rPr>
      <w:u w:val="single"/>
    </w:rPr>
  </w:style>
  <w:style w:type="paragraph" w:customStyle="1" w:styleId="TableBodyTextRight">
    <w:name w:val="Table Body Text Right"/>
    <w:basedOn w:val="TableBodyText"/>
    <w:rsid w:val="00644EF1"/>
    <w:pPr>
      <w:widowControl w:val="0"/>
      <w:autoSpaceDE w:val="0"/>
      <w:autoSpaceDN w:val="0"/>
      <w:adjustRightInd w:val="0"/>
      <w:jc w:val="right"/>
    </w:pPr>
    <w:rPr>
      <w:rFonts w:cs="Arial"/>
      <w:szCs w:val="18"/>
    </w:rPr>
  </w:style>
  <w:style w:type="paragraph" w:customStyle="1" w:styleId="CopyrightText">
    <w:name w:val="Copyright Text"/>
    <w:basedOn w:val="BodyText"/>
    <w:rsid w:val="00644EF1"/>
    <w:rPr>
      <w:sz w:val="18"/>
    </w:rPr>
  </w:style>
  <w:style w:type="paragraph" w:customStyle="1" w:styleId="BodySmallRight">
    <w:name w:val="Body Small Right"/>
    <w:basedOn w:val="BodyTextRight"/>
    <w:rsid w:val="00644EF1"/>
    <w:rPr>
      <w:sz w:val="18"/>
      <w:szCs w:val="18"/>
    </w:rPr>
  </w:style>
  <w:style w:type="paragraph" w:customStyle="1" w:styleId="MarginEdition">
    <w:name w:val="Margin Edition"/>
    <w:basedOn w:val="MarginNote"/>
    <w:rsid w:val="00644EF1"/>
    <w:pPr>
      <w:spacing w:before="0" w:after="0"/>
    </w:pPr>
    <w:rPr>
      <w:rFonts w:ascii="Times New Roman" w:hAnsi="Times New Roman"/>
      <w:color w:val="999999"/>
    </w:rPr>
  </w:style>
  <w:style w:type="paragraph" w:customStyle="1" w:styleId="Spacer">
    <w:name w:val="Spacer"/>
    <w:basedOn w:val="Normal"/>
    <w:rsid w:val="00644EF1"/>
    <w:rPr>
      <w:sz w:val="2"/>
      <w:szCs w:val="2"/>
    </w:rPr>
  </w:style>
  <w:style w:type="character" w:customStyle="1" w:styleId="Small">
    <w:name w:val="Small"/>
    <w:basedOn w:val="DefaultParagraphFont"/>
    <w:rsid w:val="00644EF1"/>
    <w:rPr>
      <w:sz w:val="16"/>
    </w:rPr>
  </w:style>
  <w:style w:type="paragraph" w:customStyle="1" w:styleId="WideTable">
    <w:name w:val="Wide Table"/>
    <w:basedOn w:val="Normal"/>
    <w:rsid w:val="00644EF1"/>
    <w:pPr>
      <w:ind w:left="-1418"/>
    </w:pPr>
    <w:rPr>
      <w:sz w:val="2"/>
      <w:szCs w:val="2"/>
    </w:rPr>
  </w:style>
  <w:style w:type="character" w:styleId="PageNumber">
    <w:name w:val="page number"/>
    <w:basedOn w:val="DefaultParagraphFont"/>
    <w:rsid w:val="00644EF1"/>
  </w:style>
  <w:style w:type="paragraph" w:styleId="Quote">
    <w:name w:val="Quote"/>
    <w:basedOn w:val="Heading1"/>
    <w:link w:val="QuoteChar"/>
    <w:qFormat/>
    <w:rsid w:val="00644EF1"/>
    <w:rPr>
      <w:b w:val="0"/>
      <w:sz w:val="72"/>
      <w:szCs w:val="72"/>
      <w:lang w:val="en-NZ"/>
    </w:rPr>
  </w:style>
  <w:style w:type="character" w:customStyle="1" w:styleId="QuoteChar">
    <w:name w:val="Quote Char"/>
    <w:basedOn w:val="DefaultParagraphFont"/>
    <w:link w:val="Quote"/>
    <w:rsid w:val="00644EF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44EF1"/>
    <w:pPr>
      <w:pageBreakBefore/>
    </w:pPr>
  </w:style>
  <w:style w:type="paragraph" w:customStyle="1" w:styleId="Border">
    <w:name w:val="Border"/>
    <w:basedOn w:val="Normal"/>
    <w:qFormat/>
    <w:rsid w:val="00644EF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44EF1"/>
    <w:rPr>
      <w:b/>
      <w:bCs/>
      <w:i/>
      <w:iCs/>
      <w:color w:val="auto"/>
    </w:rPr>
  </w:style>
  <w:style w:type="paragraph" w:styleId="IntenseQuote">
    <w:name w:val="Intense Quote"/>
    <w:basedOn w:val="Normal"/>
    <w:next w:val="Normal"/>
    <w:link w:val="IntenseQuoteChar"/>
    <w:uiPriority w:val="30"/>
    <w:qFormat/>
    <w:rsid w:val="00644EF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44EF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44EF1"/>
    <w:rPr>
      <w:smallCaps/>
      <w:color w:val="auto"/>
      <w:u w:val="single"/>
    </w:rPr>
  </w:style>
  <w:style w:type="character" w:styleId="IntenseReference">
    <w:name w:val="Intense Reference"/>
    <w:basedOn w:val="DefaultParagraphFont"/>
    <w:uiPriority w:val="32"/>
    <w:qFormat/>
    <w:rsid w:val="00644EF1"/>
    <w:rPr>
      <w:b/>
      <w:bCs/>
      <w:smallCaps/>
      <w:color w:val="auto"/>
      <w:spacing w:val="5"/>
      <w:u w:val="single"/>
    </w:rPr>
  </w:style>
  <w:style w:type="paragraph" w:customStyle="1" w:styleId="2ColumnHeading">
    <w:name w:val="2Column Heading"/>
    <w:basedOn w:val="BodyText"/>
    <w:qFormat/>
    <w:rsid w:val="00644EF1"/>
    <w:pPr>
      <w:spacing w:after="60"/>
      <w:ind w:left="-2268"/>
    </w:pPr>
    <w:rPr>
      <w:b/>
    </w:rPr>
  </w:style>
  <w:style w:type="paragraph" w:customStyle="1" w:styleId="Heading1TOC">
    <w:name w:val="Heading1 TOC"/>
    <w:basedOn w:val="Normal"/>
    <w:qFormat/>
    <w:rsid w:val="00644EF1"/>
    <w:pPr>
      <w:spacing w:before="240" w:after="120"/>
    </w:pPr>
    <w:rPr>
      <w:rFonts w:ascii="Times New Roman" w:hAnsi="Times New Roman"/>
      <w:b/>
      <w:sz w:val="32"/>
    </w:rPr>
  </w:style>
  <w:style w:type="paragraph" w:customStyle="1" w:styleId="Heading2TOC">
    <w:name w:val="Heading2 TOC"/>
    <w:basedOn w:val="Normal"/>
    <w:qFormat/>
    <w:rsid w:val="00644EF1"/>
    <w:pPr>
      <w:spacing w:before="240" w:after="60"/>
    </w:pPr>
    <w:rPr>
      <w:rFonts w:ascii="Times New Roman" w:hAnsi="Times New Roman"/>
      <w:b/>
      <w:sz w:val="28"/>
    </w:rPr>
  </w:style>
  <w:style w:type="character" w:customStyle="1" w:styleId="Underline">
    <w:name w:val="Underline"/>
    <w:basedOn w:val="DefaultParagraphFont"/>
    <w:qFormat/>
    <w:rsid w:val="00644EF1"/>
    <w:rPr>
      <w:u w:val="single"/>
    </w:rPr>
  </w:style>
  <w:style w:type="character" w:customStyle="1" w:styleId="BoldandItalics">
    <w:name w:val="Bold and Italics"/>
    <w:qFormat/>
    <w:rsid w:val="00644EF1"/>
    <w:rPr>
      <w:b/>
      <w:i/>
      <w:u w:val="none"/>
    </w:rPr>
  </w:style>
  <w:style w:type="paragraph" w:styleId="BalloonText">
    <w:name w:val="Balloon Text"/>
    <w:basedOn w:val="Normal"/>
    <w:link w:val="BalloonTextChar"/>
    <w:rsid w:val="00644EF1"/>
    <w:rPr>
      <w:rFonts w:ascii="Tahoma" w:hAnsi="Tahoma" w:cs="Tahoma"/>
      <w:sz w:val="16"/>
      <w:szCs w:val="16"/>
    </w:rPr>
  </w:style>
  <w:style w:type="character" w:customStyle="1" w:styleId="BalloonTextChar">
    <w:name w:val="Balloon Text Char"/>
    <w:basedOn w:val="DefaultParagraphFont"/>
    <w:link w:val="BalloonText"/>
    <w:rsid w:val="00644EF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44EF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44EF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44EF1"/>
    <w:rPr>
      <w:b/>
      <w:color w:val="660033"/>
      <w:spacing w:val="0"/>
    </w:rPr>
  </w:style>
  <w:style w:type="paragraph" w:customStyle="1" w:styleId="Nameditemlist">
    <w:name w:val="Named item list"/>
    <w:basedOn w:val="BodyText"/>
    <w:qFormat/>
    <w:rsid w:val="00644EF1"/>
    <w:pPr>
      <w:tabs>
        <w:tab w:val="left" w:pos="2835"/>
      </w:tabs>
      <w:ind w:left="2835" w:hanging="2835"/>
    </w:pPr>
  </w:style>
  <w:style w:type="paragraph" w:customStyle="1" w:styleId="BodyTextnopadding">
    <w:name w:val="Body Text no padding"/>
    <w:basedOn w:val="BodyText"/>
    <w:qFormat/>
    <w:rsid w:val="00644EF1"/>
    <w:pPr>
      <w:spacing w:before="0" w:after="0"/>
    </w:pPr>
  </w:style>
  <w:style w:type="paragraph" w:customStyle="1" w:styleId="BodyTextBold">
    <w:name w:val="Body Text Bold"/>
    <w:basedOn w:val="BodyText"/>
    <w:qFormat/>
    <w:rsid w:val="00644EF1"/>
    <w:rPr>
      <w:b/>
    </w:rPr>
  </w:style>
  <w:style w:type="character" w:styleId="Hyperlink">
    <w:name w:val="Hyperlink"/>
    <w:basedOn w:val="DefaultParagraphFont"/>
    <w:uiPriority w:val="99"/>
    <w:unhideWhenUsed/>
    <w:rsid w:val="006B551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834</Words>
  <Characters>5952</Characters>
  <Application>Microsoft Office Word</Application>
  <DocSecurity>0</DocSecurity>
  <Lines>248</Lines>
  <Paragraphs>199</Paragraphs>
  <ScaleCrop>false</ScaleCrop>
  <Company>Author-it Software Corporation Ltd.</Company>
  <LinksUpToDate>false</LinksUpToDate>
  <CharactersWithSpaces>6587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MEM48030 Apply materials selection analysis techniques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2023-03-15T08:02:00Z</dcterms:created>
  <dcterms:modified xsi:type="dcterms:W3CDTF">2023-03-15T08:02:00Z</dcterms:modified>
</cp:coreProperties>
</file>