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B57" w:rsidP="006A7B57">
      <w:pPr>
        <w:pStyle w:val="Title"/>
      </w:pPr>
      <w:r>
        <w:fldChar w:fldCharType="begin"/>
      </w:r>
      <w:r>
        <w:instrText xml:space="preserve"> TITLE   \* MERGEFORMAT </w:instrText>
      </w:r>
      <w:r>
        <w:fldChar w:fldCharType="separate"/>
      </w:r>
      <w:r>
        <w:t>MEM48030 Apply materials selection analysis techniques</w:t>
      </w:r>
      <w:r>
        <w:fldChar w:fldCharType="end"/>
      </w:r>
    </w:p>
    <w:p w:rsidR="006A7B57" w:rsidP="006A7B57">
      <w:pPr>
        <w:pStyle w:val="Version"/>
        <w:sectPr w:rsidSect="002824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415" w:rsidP="00282415">
      <w:pPr>
        <w:pStyle w:val="SuperHeading"/>
      </w:pPr>
      <w:r w:rsidRPr="00282415">
        <w:t>MEM48030 Apply materials selection analysis techniques</w:t>
      </w:r>
    </w:p>
    <w:p w:rsidR="00000000" w:rsidRPr="00282415" w:rsidP="00282415">
      <w:pPr>
        <w:pStyle w:val="Heading1"/>
      </w:pPr>
      <w:bookmarkStart w:id="1" w:name="O_1273963"/>
      <w:bookmarkEnd w:id="1"/>
      <w:r w:rsidRPr="00282415">
        <w:t>Modification History</w:t>
      </w:r>
    </w:p>
    <w:p w:rsidR="00000000" w:rsidRPr="00282415" w:rsidP="006A7B57">
      <w:pPr>
        <w:pStyle w:val="BodyText"/>
      </w:pPr>
      <w:r w:rsidRPr="00282415">
        <w:t>Release 1. New unit.</w:t>
      </w:r>
    </w:p>
    <w:p w:rsidR="00000000" w:rsidRPr="00282415" w:rsidP="00282415">
      <w:pPr>
        <w:pStyle w:val="Heading1"/>
      </w:pPr>
      <w:bookmarkStart w:id="2" w:name="O_1273964"/>
      <w:bookmarkEnd w:id="2"/>
      <w:r w:rsidRPr="00282415">
        <w:t>Application</w:t>
      </w:r>
    </w:p>
    <w:p w:rsidR="00000000" w:rsidRPr="00282415" w:rsidP="006A7B57">
      <w:pPr>
        <w:pStyle w:val="BodyText"/>
      </w:pPr>
      <w:r w:rsidRPr="00282415">
        <w:t xml:space="preserve">This unit defines the skills and knowledge required for applying basic formal material selection procedures for engineering and manufacturing applications involving </w:t>
      </w:r>
      <w:r w:rsidRPr="00282415">
        <w:t xml:space="preserve">common engineering materials, including metals, polymers, composites and ceramics. Selection is undertaken within design requirements and guidelines and includes working within limits and critical constraints for material selection. The unit builds on the </w:t>
      </w:r>
      <w:r w:rsidRPr="00282415">
        <w:t>introductory materials skill and knowledge provided in MEM30007 Select common engineering materials and provides a basis for more in-depth technical and para-professional study of the properties and application of each material family in engineering and ma</w:t>
      </w:r>
      <w:r w:rsidRPr="00282415">
        <w:t xml:space="preserve">nufacturing. </w:t>
      </w:r>
    </w:p>
    <w:p w:rsidR="00000000" w:rsidRPr="00282415" w:rsidP="006A7B57">
      <w:pPr>
        <w:pStyle w:val="BodyText"/>
      </w:pPr>
      <w:r w:rsidRPr="00282415">
        <w:t>The unit applies to engineering and manufacturing applications, including mass production, batch production, jobbing and prototyping.</w:t>
      </w:r>
    </w:p>
    <w:p w:rsidR="006A7B57" w:rsidP="006A7B57">
      <w:pPr>
        <w:pStyle w:val="BodyText"/>
      </w:pPr>
      <w:r w:rsidRPr="00282415">
        <w:t>No licensing, legislative or certification requirements apply to this unit at the time of publication.</w:t>
      </w:r>
    </w:p>
    <w:p w:rsidR="00000000" w:rsidRPr="00282415" w:rsidP="00282415">
      <w:pPr>
        <w:pStyle w:val="Heading1"/>
      </w:pPr>
      <w:bookmarkStart w:id="3" w:name="O_1273965"/>
      <w:bookmarkEnd w:id="3"/>
      <w:r w:rsidRPr="00282415">
        <w:t>Pre-requisite Unit</w:t>
      </w:r>
    </w:p>
    <w:p w:rsidR="00000000" w:rsidRPr="00282415" w:rsidP="006A7B57">
      <w:pPr>
        <w:pStyle w:val="List"/>
      </w:pPr>
      <w:r w:rsidRPr="00282415">
        <w:t>MEM30007 Select common engineering materials</w:t>
      </w:r>
    </w:p>
    <w:p w:rsidR="006A7B57" w:rsidP="006A7B57">
      <w:pPr>
        <w:pStyle w:val="List"/>
      </w:pPr>
      <w:r w:rsidRPr="00282415">
        <w:t>MEM30012 Apply mathematical techniques in a manufacturing, engineering or related environment</w:t>
      </w:r>
    </w:p>
    <w:p w:rsidR="006A7B57" w:rsidP="00282415">
      <w:pPr>
        <w:pStyle w:val="BodyText"/>
      </w:pPr>
    </w:p>
    <w:p w:rsidR="00000000" w:rsidRPr="00282415" w:rsidP="00282415">
      <w:pPr>
        <w:pStyle w:val="Heading1"/>
      </w:pPr>
      <w:bookmarkStart w:id="4" w:name="O_1273966"/>
      <w:bookmarkEnd w:id="4"/>
      <w:r w:rsidRPr="00282415">
        <w:t>Competency Field</w:t>
      </w:r>
    </w:p>
    <w:p w:rsidR="006A7B57" w:rsidP="006A7B57">
      <w:pPr>
        <w:pStyle w:val="BodyText"/>
      </w:pPr>
      <w:r w:rsidRPr="00282415">
        <w:t xml:space="preserve">Materials </w:t>
      </w:r>
    </w:p>
    <w:p w:rsidR="00000000" w:rsidRPr="00282415" w:rsidP="00282415">
      <w:pPr>
        <w:pStyle w:val="Heading1"/>
      </w:pPr>
      <w:bookmarkStart w:id="5" w:name="O_1273968"/>
      <w:bookmarkEnd w:id="5"/>
      <w:r w:rsidRPr="00282415">
        <w:t>Elements and Pe</w:t>
      </w:r>
      <w:r w:rsidRPr="00282415">
        <w:t>rformance Criteria</w:t>
      </w:r>
    </w:p>
    <w:tbl>
      <w:tblPr>
        <w:tblW w:w="9639" w:type="dxa"/>
        <w:tblLayout w:type="fixed"/>
        <w:tblCellMar>
          <w:left w:w="62" w:type="dxa"/>
          <w:right w:w="62" w:type="dxa"/>
        </w:tblCellMar>
        <w:tblLook w:val="0000"/>
      </w:tblPr>
      <w:tblGrid>
        <w:gridCol w:w="2502"/>
        <w:gridCol w:w="7137"/>
      </w:tblGrid>
      <w:tr w:rsidTr="006A7B5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2415" w:rsidP="00282415">
            <w:pPr>
              <w:pStyle w:val="BodyText"/>
            </w:pPr>
            <w:r w:rsidRPr="0028241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2415">
            <w:pPr>
              <w:pStyle w:val="BodyText"/>
              <w:rPr>
                <w:lang w:val="en-NZ"/>
              </w:rPr>
            </w:pPr>
            <w:r w:rsidRPr="00282415">
              <w:rPr>
                <w:rStyle w:val="SpecialBold"/>
              </w:rPr>
              <w:t>Performance Criteria</w:t>
            </w:r>
          </w:p>
        </w:tc>
      </w:tr>
      <w:tr w:rsidTr="006A7B5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2415">
            <w:pPr>
              <w:pStyle w:val="BodyText"/>
              <w:rPr>
                <w:lang w:val="en-NZ"/>
              </w:rPr>
            </w:pPr>
            <w:r w:rsidRPr="0028241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2415">
            <w:pPr>
              <w:pStyle w:val="BodyText"/>
              <w:rPr>
                <w:lang w:val="en-NZ"/>
              </w:rPr>
            </w:pPr>
            <w:r w:rsidRPr="00282415">
              <w:t>Performance criteria describe the performance needed to demonstrate achievement of the element.</w:t>
            </w:r>
          </w:p>
        </w:tc>
      </w:tr>
      <w:tr w:rsidTr="006A7B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415">
            <w:pPr>
              <w:pStyle w:val="BodyText"/>
              <w:rPr>
                <w:lang w:val="en-NZ"/>
              </w:rPr>
            </w:pPr>
            <w:r w:rsidRPr="00282415">
              <w:t xml:space="preserve">1. Apply materials science principles to </w:t>
            </w:r>
            <w:r w:rsidRPr="00282415">
              <w:t>manufacturing or engineering materials selection requirement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415" w:rsidP="00282415">
            <w:pPr>
              <w:pStyle w:val="BodyText"/>
            </w:pPr>
            <w:r w:rsidRPr="00282415">
              <w:t xml:space="preserve">1.1 Identify required materials from design or material selection brief </w:t>
            </w:r>
          </w:p>
          <w:p w:rsidR="00000000" w:rsidRPr="00282415" w:rsidP="00282415">
            <w:pPr>
              <w:pStyle w:val="BodyText"/>
            </w:pPr>
            <w:r w:rsidRPr="00282415">
              <w:t xml:space="preserve">1.2 Identify required material functions, required material processing </w:t>
            </w:r>
            <w:r w:rsidRPr="00282415">
              <w:t>and commer</w:t>
            </w:r>
            <w:r w:rsidRPr="00282415">
              <w:t>cial and environmental parameters</w:t>
            </w:r>
          </w:p>
          <w:p w:rsidR="00000000" w:rsidRPr="00282415" w:rsidP="00282415">
            <w:pPr>
              <w:pStyle w:val="BodyText"/>
            </w:pPr>
            <w:r w:rsidRPr="00282415">
              <w:t>1.3 Search databases and reference materials for relevant data</w:t>
            </w:r>
          </w:p>
          <w:p w:rsidR="00000000" w:rsidRPr="00282415" w:rsidP="00282415">
            <w:pPr>
              <w:pStyle w:val="BodyText"/>
            </w:pPr>
            <w:r w:rsidRPr="00282415">
              <w:t>1.4 Prepare list of constraints and objectives for required materials selection</w:t>
            </w:r>
          </w:p>
          <w:p w:rsidR="00000000" w:rsidP="00282415">
            <w:pPr>
              <w:pStyle w:val="BodyText"/>
              <w:rPr>
                <w:lang w:val="en-NZ"/>
              </w:rPr>
            </w:pPr>
            <w:r w:rsidRPr="00282415">
              <w:t xml:space="preserve">1.5 Identify any requirement for expert technical or professional assistance </w:t>
            </w:r>
          </w:p>
        </w:tc>
      </w:tr>
      <w:tr w:rsidTr="006A7B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415">
            <w:pPr>
              <w:pStyle w:val="BodyText"/>
              <w:rPr>
                <w:lang w:val="en-NZ"/>
              </w:rPr>
            </w:pPr>
            <w:r w:rsidRPr="00282415">
              <w:t>2. Examine constraints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415" w:rsidP="00282415">
            <w:pPr>
              <w:pStyle w:val="BodyText"/>
            </w:pPr>
            <w:r w:rsidRPr="00282415">
              <w:t>2.1 Identify material property constraints</w:t>
            </w:r>
          </w:p>
          <w:p w:rsidR="00000000" w:rsidRPr="00282415" w:rsidP="00282415">
            <w:pPr>
              <w:pStyle w:val="BodyText"/>
            </w:pPr>
            <w:r w:rsidRPr="00282415">
              <w:t>2.2 Identify commercial and environmental constraints</w:t>
            </w:r>
          </w:p>
          <w:p w:rsidR="00000000" w:rsidRPr="00282415" w:rsidP="00282415">
            <w:pPr>
              <w:pStyle w:val="BodyText"/>
            </w:pPr>
            <w:r w:rsidRPr="00282415">
              <w:t xml:space="preserve">2.3 Eliminate materials that cannot meet constraints </w:t>
            </w:r>
          </w:p>
          <w:p w:rsidR="00000000" w:rsidP="00282415">
            <w:pPr>
              <w:pStyle w:val="BodyText"/>
              <w:rPr>
                <w:lang w:val="en-NZ"/>
              </w:rPr>
            </w:pPr>
            <w:r w:rsidRPr="00282415">
              <w:t>2.4 Identify and rank least constrained materials</w:t>
            </w:r>
          </w:p>
        </w:tc>
      </w:tr>
      <w:tr w:rsidTr="006A7B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415">
            <w:pPr>
              <w:pStyle w:val="BodyText"/>
              <w:rPr>
                <w:lang w:val="en-NZ"/>
              </w:rPr>
            </w:pPr>
            <w:r w:rsidRPr="00282415">
              <w:t>3. Select materials for manufac</w:t>
            </w:r>
            <w:r w:rsidRPr="00282415">
              <w:t>turing or engineering requirement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415" w:rsidP="00282415">
            <w:pPr>
              <w:pStyle w:val="BodyText"/>
            </w:pPr>
            <w:r w:rsidRPr="00282415">
              <w:t>3.1 Review material selection objectives against list of least constrained materials</w:t>
            </w:r>
          </w:p>
          <w:p w:rsidR="00000000" w:rsidRPr="00282415" w:rsidP="00282415">
            <w:pPr>
              <w:pStyle w:val="BodyText"/>
            </w:pPr>
            <w:r w:rsidRPr="00282415">
              <w:t>3.2 Select potential materials and arrange appropriate tests to confirm suitability</w:t>
            </w:r>
          </w:p>
          <w:p w:rsidR="00000000" w:rsidRPr="00282415" w:rsidP="00282415">
            <w:pPr>
              <w:pStyle w:val="BodyText"/>
            </w:pPr>
            <w:r w:rsidRPr="00282415">
              <w:t>3.3 Review test results and use the information in th</w:t>
            </w:r>
            <w:r w:rsidRPr="00282415">
              <w:t>e selection process</w:t>
            </w:r>
          </w:p>
          <w:p w:rsidR="00000000" w:rsidRPr="00282415" w:rsidP="00282415">
            <w:pPr>
              <w:pStyle w:val="BodyText"/>
            </w:pPr>
            <w:r w:rsidRPr="00282415">
              <w:t>3.4 Select materials and provide alternatives based on review and testing</w:t>
            </w:r>
          </w:p>
          <w:p w:rsidR="00000000" w:rsidRPr="00282415" w:rsidP="00282415">
            <w:pPr>
              <w:pStyle w:val="BodyText"/>
            </w:pPr>
            <w:r w:rsidRPr="00282415">
              <w:t xml:space="preserve">3.5 Produce materials selection report including traceability records for material selection process, recommendations, and supporting data </w:t>
            </w:r>
          </w:p>
        </w:tc>
      </w:tr>
    </w:tbl>
    <w:p w:rsidR="006A7B57" w:rsidP="00282415">
      <w:pPr>
        <w:pStyle w:val="BodyText"/>
      </w:pPr>
    </w:p>
    <w:p w:rsidR="006A7B57" w:rsidP="00282415">
      <w:pPr>
        <w:pStyle w:val="BodyText"/>
      </w:pPr>
    </w:p>
    <w:p w:rsidR="00000000" w:rsidRPr="00282415" w:rsidP="00282415">
      <w:pPr>
        <w:pStyle w:val="Heading1"/>
      </w:pPr>
      <w:bookmarkStart w:id="6" w:name="O_1273969"/>
      <w:bookmarkEnd w:id="6"/>
      <w:r w:rsidRPr="00282415">
        <w:t>Foundation Skills</w:t>
      </w:r>
    </w:p>
    <w:p w:rsidR="00000000" w:rsidRPr="00282415" w:rsidP="006A7B57">
      <w:pPr>
        <w:pStyle w:val="BodyText"/>
      </w:pPr>
      <w:r w:rsidRPr="00282415">
        <w:t>This section describes those language, literacy, numeracy and employment skills that are essential to performance.</w:t>
      </w:r>
    </w:p>
    <w:p w:rsidR="006A7B57" w:rsidP="006A7B57">
      <w:pPr>
        <w:pStyle w:val="BodyText"/>
      </w:pPr>
      <w:r w:rsidRPr="00282415">
        <w:t>Foundation skills essential to performance are explicit in the performance criteria of this unit of competency.</w:t>
      </w:r>
    </w:p>
    <w:p w:rsidR="00000000" w:rsidRPr="00282415" w:rsidP="00282415">
      <w:pPr>
        <w:pStyle w:val="Heading1"/>
      </w:pPr>
      <w:bookmarkStart w:id="7" w:name="O_1273970"/>
      <w:bookmarkEnd w:id="7"/>
      <w:r w:rsidRPr="00282415">
        <w:t>Range of Conditions</w:t>
      </w:r>
    </w:p>
    <w:tbl>
      <w:tblPr>
        <w:tblW w:w="0" w:type="auto"/>
        <w:tblLayout w:type="fixed"/>
        <w:tblCellMar>
          <w:left w:w="62" w:type="dxa"/>
          <w:right w:w="62" w:type="dxa"/>
        </w:tblCellMar>
        <w:tblLook w:val="0000"/>
      </w:tblPr>
      <w:tblGrid>
        <w:gridCol w:w="2698"/>
        <w:gridCol w:w="6312"/>
      </w:tblGrid>
      <w:tr w:rsidTr="00282415">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This field allows for different work environments and conditions that may affect performance. Essential operating conditions that may be present (depending on the work situation, needs of the candidate, accessibility of the ite</w:t>
            </w:r>
            <w:r w:rsidRPr="00282415">
              <w:t>m, and local industry and regional contexts) are included.</w:t>
            </w:r>
          </w:p>
        </w:tc>
      </w:tr>
      <w:tr w:rsidTr="00282415">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Material families include:</w:t>
            </w:r>
          </w:p>
        </w:tc>
        <w:tc>
          <w:tcPr>
            <w:tcW w:w="6312" w:type="dxa"/>
            <w:tcBorders>
              <w:top w:val="nil"/>
              <w:left w:val="nil"/>
              <w:bottom w:val="nil"/>
              <w:right w:val="nil"/>
            </w:tcBorders>
            <w:tcMar>
              <w:top w:w="0" w:type="dxa"/>
              <w:left w:w="62" w:type="dxa"/>
              <w:bottom w:w="0" w:type="dxa"/>
              <w:right w:w="62" w:type="dxa"/>
            </w:tcMar>
          </w:tcPr>
          <w:p w:rsidR="00000000" w:rsidRPr="00282415" w:rsidP="00282415">
            <w:pPr>
              <w:pStyle w:val="ListBullet"/>
            </w:pPr>
            <w:r w:rsidRPr="00282415">
              <w:t xml:space="preserve">metals </w:t>
            </w:r>
          </w:p>
          <w:p w:rsidR="00000000" w:rsidRPr="00282415" w:rsidP="00282415">
            <w:pPr>
              <w:pStyle w:val="ListBullet"/>
            </w:pPr>
            <w:r w:rsidRPr="00282415">
              <w:t xml:space="preserve">polymers </w:t>
            </w:r>
          </w:p>
          <w:p w:rsidR="00000000" w:rsidRPr="00282415" w:rsidP="00282415">
            <w:pPr>
              <w:pStyle w:val="ListBullet"/>
            </w:pPr>
            <w:r w:rsidRPr="00282415">
              <w:t xml:space="preserve">ceramics </w:t>
            </w:r>
          </w:p>
          <w:p w:rsidR="00000000" w:rsidP="00282415">
            <w:pPr>
              <w:pStyle w:val="ListBullet"/>
              <w:rPr>
                <w:lang w:val="en-NZ"/>
              </w:rPr>
            </w:pPr>
            <w:r w:rsidRPr="00282415">
              <w:t>composite materials.</w:t>
            </w:r>
          </w:p>
        </w:tc>
      </w:tr>
      <w:tr w:rsidTr="00282415">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Common engineering materials include:</w:t>
            </w:r>
          </w:p>
        </w:tc>
        <w:tc>
          <w:tcPr>
            <w:tcW w:w="6312" w:type="dxa"/>
            <w:tcBorders>
              <w:top w:val="nil"/>
              <w:left w:val="nil"/>
              <w:bottom w:val="nil"/>
              <w:right w:val="nil"/>
            </w:tcBorders>
            <w:tcMar>
              <w:top w:w="0" w:type="dxa"/>
              <w:left w:w="62" w:type="dxa"/>
              <w:bottom w:w="0" w:type="dxa"/>
              <w:right w:w="62" w:type="dxa"/>
            </w:tcMar>
          </w:tcPr>
          <w:p w:rsidR="00000000" w:rsidRPr="00282415" w:rsidP="00282415">
            <w:pPr>
              <w:pStyle w:val="ListBullet"/>
            </w:pPr>
            <w:r w:rsidRPr="00282415">
              <w:t>ferrous metals:</w:t>
            </w:r>
          </w:p>
          <w:p w:rsidR="00000000" w:rsidRPr="00282415" w:rsidP="00282415">
            <w:pPr>
              <w:pStyle w:val="ListBullet2"/>
            </w:pPr>
            <w:r w:rsidRPr="00282415">
              <w:t>cast irons</w:t>
            </w:r>
          </w:p>
          <w:p w:rsidR="00000000" w:rsidRPr="00282415" w:rsidP="00282415">
            <w:pPr>
              <w:pStyle w:val="ListBullet2"/>
            </w:pPr>
            <w:r w:rsidRPr="00282415">
              <w:t>carbon and alloy steels</w:t>
            </w:r>
          </w:p>
          <w:p w:rsidR="00000000" w:rsidRPr="00282415" w:rsidP="00282415">
            <w:pPr>
              <w:pStyle w:val="ListBullet2"/>
            </w:pPr>
            <w:r w:rsidRPr="00282415">
              <w:t>stainless steels</w:t>
            </w:r>
          </w:p>
          <w:p w:rsidR="00000000" w:rsidRPr="00282415" w:rsidP="00282415">
            <w:pPr>
              <w:pStyle w:val="ListBullet2"/>
            </w:pPr>
            <w:r w:rsidRPr="00282415">
              <w:t>coated steels</w:t>
            </w:r>
          </w:p>
          <w:p w:rsidR="00000000" w:rsidRPr="00282415" w:rsidP="00282415">
            <w:pPr>
              <w:pStyle w:val="ListBullet"/>
            </w:pPr>
            <w:r w:rsidRPr="00282415">
              <w:t>non-ferrous metals:</w:t>
            </w:r>
          </w:p>
          <w:p w:rsidR="00000000" w:rsidRPr="00282415" w:rsidP="00282415">
            <w:pPr>
              <w:pStyle w:val="ListBullet2"/>
            </w:pPr>
            <w:r w:rsidRPr="00282415">
              <w:t>aluminium and its alloys</w:t>
            </w:r>
          </w:p>
          <w:p w:rsidR="00000000" w:rsidRPr="00282415" w:rsidP="00282415">
            <w:pPr>
              <w:pStyle w:val="ListBullet2"/>
            </w:pPr>
            <w:r w:rsidRPr="00282415">
              <w:t>copper and its alloys</w:t>
            </w:r>
          </w:p>
          <w:p w:rsidR="00000000" w:rsidRPr="00282415" w:rsidP="00282415">
            <w:pPr>
              <w:pStyle w:val="ListBullet2"/>
            </w:pPr>
            <w:r w:rsidRPr="00282415">
              <w:t>nickel alloys</w:t>
            </w:r>
          </w:p>
          <w:p w:rsidR="00000000" w:rsidRPr="00282415" w:rsidP="00282415">
            <w:pPr>
              <w:pStyle w:val="ListBullet2"/>
            </w:pPr>
            <w:r w:rsidRPr="00282415">
              <w:t>zinc</w:t>
            </w:r>
          </w:p>
          <w:p w:rsidR="00000000" w:rsidRPr="00282415" w:rsidP="00282415">
            <w:pPr>
              <w:pStyle w:val="ListBullet2"/>
            </w:pPr>
            <w:r w:rsidRPr="00282415">
              <w:t>titanium</w:t>
            </w:r>
          </w:p>
          <w:p w:rsidR="00000000" w:rsidRPr="00282415" w:rsidP="00282415">
            <w:pPr>
              <w:pStyle w:val="ListBullet2"/>
            </w:pPr>
            <w:r w:rsidRPr="00282415">
              <w:t>magnesium</w:t>
            </w:r>
          </w:p>
          <w:p w:rsidR="00000000" w:rsidRPr="00282415" w:rsidP="00282415">
            <w:pPr>
              <w:pStyle w:val="ListBullet2"/>
            </w:pPr>
            <w:r w:rsidRPr="00282415">
              <w:t>refractory metals</w:t>
            </w:r>
          </w:p>
          <w:p w:rsidR="00000000" w:rsidRPr="00282415" w:rsidP="00282415">
            <w:pPr>
              <w:pStyle w:val="ListBullet"/>
            </w:pPr>
            <w:r w:rsidRPr="00282415">
              <w:t>polymers:</w:t>
            </w:r>
          </w:p>
          <w:p w:rsidR="00000000" w:rsidRPr="00282415" w:rsidP="00282415">
            <w:pPr>
              <w:pStyle w:val="ListBullet2"/>
            </w:pPr>
            <w:r w:rsidRPr="00282415">
              <w:t>thermosetting</w:t>
            </w:r>
          </w:p>
          <w:p w:rsidR="00000000" w:rsidRPr="00282415" w:rsidP="00282415">
            <w:pPr>
              <w:pStyle w:val="ListBullet2"/>
            </w:pPr>
            <w:r w:rsidRPr="00282415">
              <w:t>thermoplastic</w:t>
            </w:r>
          </w:p>
          <w:p w:rsidR="00000000" w:rsidRPr="00282415" w:rsidP="00282415">
            <w:pPr>
              <w:pStyle w:val="ListBullet2"/>
            </w:pPr>
            <w:r w:rsidRPr="00282415">
              <w:t>elastomers</w:t>
            </w:r>
          </w:p>
          <w:p w:rsidR="00000000" w:rsidRPr="00282415" w:rsidP="00282415">
            <w:pPr>
              <w:pStyle w:val="ListBullet"/>
            </w:pPr>
            <w:r w:rsidRPr="00282415">
              <w:t>ceramics:</w:t>
            </w:r>
          </w:p>
          <w:p w:rsidR="00000000" w:rsidRPr="00282415" w:rsidP="00282415">
            <w:pPr>
              <w:pStyle w:val="ListBullet2"/>
            </w:pPr>
            <w:r w:rsidRPr="00282415">
              <w:t>glasses</w:t>
            </w:r>
          </w:p>
          <w:p w:rsidR="00000000" w:rsidRPr="00282415" w:rsidP="00282415">
            <w:pPr>
              <w:pStyle w:val="ListBullet2"/>
            </w:pPr>
            <w:r w:rsidRPr="00282415">
              <w:t xml:space="preserve">high strength (technical) ceramics </w:t>
            </w:r>
          </w:p>
          <w:p w:rsidR="00000000" w:rsidRPr="00282415" w:rsidP="00282415">
            <w:pPr>
              <w:pStyle w:val="ListBullet2"/>
            </w:pPr>
            <w:r w:rsidRPr="00282415">
              <w:t>low strength (non-technical) ceramics</w:t>
            </w:r>
          </w:p>
          <w:p w:rsidR="00000000" w:rsidRPr="00282415" w:rsidP="00282415">
            <w:pPr>
              <w:pStyle w:val="ListBullet"/>
            </w:pPr>
            <w:r w:rsidRPr="00282415">
              <w:t>hybrids:</w:t>
            </w:r>
          </w:p>
          <w:p w:rsidR="00000000" w:rsidRPr="00282415" w:rsidP="00282415">
            <w:pPr>
              <w:pStyle w:val="ListBullet2"/>
            </w:pPr>
            <w:r w:rsidRPr="00282415">
              <w:t>composites</w:t>
            </w:r>
          </w:p>
          <w:p w:rsidR="00000000" w:rsidRPr="00282415" w:rsidP="00282415">
            <w:pPr>
              <w:pStyle w:val="ListBullet2"/>
            </w:pPr>
            <w:r w:rsidRPr="00282415">
              <w:t>foams</w:t>
            </w:r>
          </w:p>
          <w:p w:rsidR="00000000" w:rsidP="00282415">
            <w:pPr>
              <w:pStyle w:val="ListBullet2"/>
              <w:rPr>
                <w:lang w:val="en-NZ"/>
              </w:rPr>
            </w:pPr>
            <w:r w:rsidRPr="00282415">
              <w:t>natural materials.</w:t>
            </w:r>
          </w:p>
        </w:tc>
      </w:tr>
      <w:tr w:rsidTr="00282415">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Material function is the role of the material in a product or process and includes one or more of:</w:t>
            </w:r>
          </w:p>
        </w:tc>
        <w:tc>
          <w:tcPr>
            <w:tcW w:w="6312" w:type="dxa"/>
            <w:tcBorders>
              <w:top w:val="nil"/>
              <w:left w:val="nil"/>
              <w:bottom w:val="nil"/>
              <w:right w:val="nil"/>
            </w:tcBorders>
            <w:tcMar>
              <w:top w:w="0" w:type="dxa"/>
              <w:left w:w="62" w:type="dxa"/>
              <w:bottom w:w="0" w:type="dxa"/>
              <w:right w:w="62" w:type="dxa"/>
            </w:tcMar>
          </w:tcPr>
          <w:p w:rsidR="00000000" w:rsidRPr="00282415" w:rsidP="00282415">
            <w:pPr>
              <w:pStyle w:val="ListBullet"/>
            </w:pPr>
            <w:r w:rsidRPr="00282415">
              <w:t>structural support</w:t>
            </w:r>
          </w:p>
          <w:p w:rsidR="00000000" w:rsidRPr="00282415" w:rsidP="00282415">
            <w:pPr>
              <w:pStyle w:val="ListBullet"/>
            </w:pPr>
            <w:r w:rsidRPr="00282415">
              <w:t>heat/energy transmission or insulation</w:t>
            </w:r>
          </w:p>
          <w:p w:rsidR="00000000" w:rsidRPr="00282415" w:rsidP="00282415">
            <w:pPr>
              <w:pStyle w:val="ListBullet"/>
            </w:pPr>
            <w:r w:rsidRPr="00282415">
              <w:t>containment or transmission of fluids and bulk goods</w:t>
            </w:r>
          </w:p>
          <w:p w:rsidR="00000000" w:rsidRPr="00282415" w:rsidP="00282415">
            <w:pPr>
              <w:pStyle w:val="ListBullet"/>
            </w:pPr>
            <w:r w:rsidRPr="00282415">
              <w:t>chemical or mechanical product manufacturing</w:t>
            </w:r>
          </w:p>
          <w:p w:rsidR="00000000" w:rsidRPr="00282415" w:rsidP="00282415">
            <w:pPr>
              <w:pStyle w:val="ListBullet"/>
            </w:pPr>
            <w:r w:rsidRPr="00282415">
              <w:t>environmental protection</w:t>
            </w:r>
          </w:p>
          <w:p w:rsidR="00000000" w:rsidRPr="00282415" w:rsidP="00282415">
            <w:pPr>
              <w:pStyle w:val="ListBullet"/>
            </w:pPr>
            <w:r w:rsidRPr="00282415">
              <w:t>appearance or other aesthetic function</w:t>
            </w:r>
          </w:p>
          <w:p w:rsidR="00000000" w:rsidP="00282415">
            <w:pPr>
              <w:pStyle w:val="ListBullet"/>
              <w:rPr>
                <w:lang w:val="en-NZ"/>
              </w:rPr>
            </w:pPr>
            <w:r w:rsidRPr="00282415">
              <w:t>other engineering or mechanical function</w:t>
            </w:r>
          </w:p>
        </w:tc>
      </w:tr>
      <w:tr w:rsidTr="00282415">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 xml:space="preserve">Required material processes may include one or more </w:t>
            </w:r>
            <w:r w:rsidRPr="00282415">
              <w:t>of the following:</w:t>
            </w:r>
          </w:p>
        </w:tc>
        <w:tc>
          <w:tcPr>
            <w:tcW w:w="6312" w:type="dxa"/>
            <w:tcBorders>
              <w:top w:val="nil"/>
              <w:left w:val="nil"/>
              <w:bottom w:val="nil"/>
              <w:right w:val="nil"/>
            </w:tcBorders>
            <w:tcMar>
              <w:top w:w="0" w:type="dxa"/>
              <w:left w:w="62" w:type="dxa"/>
              <w:bottom w:w="0" w:type="dxa"/>
              <w:right w:w="62" w:type="dxa"/>
            </w:tcMar>
          </w:tcPr>
          <w:p w:rsidR="00000000" w:rsidRPr="00282415" w:rsidP="00282415">
            <w:pPr>
              <w:pStyle w:val="ListBullet"/>
            </w:pPr>
            <w:r w:rsidRPr="00282415">
              <w:t>casting</w:t>
            </w:r>
          </w:p>
          <w:p w:rsidR="00000000" w:rsidRPr="00282415" w:rsidP="00282415">
            <w:pPr>
              <w:pStyle w:val="ListBullet"/>
            </w:pPr>
            <w:r w:rsidRPr="00282415">
              <w:t xml:space="preserve">forging </w:t>
            </w:r>
          </w:p>
          <w:p w:rsidR="00000000" w:rsidRPr="00282415" w:rsidP="00282415">
            <w:pPr>
              <w:pStyle w:val="ListBullet"/>
            </w:pPr>
            <w:r w:rsidRPr="00282415">
              <w:t xml:space="preserve">rolling </w:t>
            </w:r>
          </w:p>
          <w:p w:rsidR="00000000" w:rsidRPr="00282415" w:rsidP="00282415">
            <w:pPr>
              <w:pStyle w:val="ListBullet"/>
            </w:pPr>
            <w:r w:rsidRPr="00282415">
              <w:t>extrusion</w:t>
            </w:r>
          </w:p>
          <w:p w:rsidR="00000000" w:rsidRPr="00282415" w:rsidP="00282415">
            <w:pPr>
              <w:pStyle w:val="ListBullet"/>
            </w:pPr>
            <w:r w:rsidRPr="00282415">
              <w:t>heat treatment</w:t>
            </w:r>
          </w:p>
          <w:p w:rsidR="00000000" w:rsidRPr="00282415" w:rsidP="00282415">
            <w:pPr>
              <w:pStyle w:val="ListBullet"/>
            </w:pPr>
            <w:r w:rsidRPr="00282415">
              <w:t>cold forming</w:t>
            </w:r>
          </w:p>
          <w:p w:rsidR="00000000" w:rsidRPr="00282415" w:rsidP="00282415">
            <w:pPr>
              <w:pStyle w:val="ListBullet"/>
            </w:pPr>
            <w:r w:rsidRPr="00282415">
              <w:t>welding</w:t>
            </w:r>
          </w:p>
          <w:p w:rsidR="00000000" w:rsidRPr="00282415" w:rsidP="00282415">
            <w:pPr>
              <w:pStyle w:val="ListBullet"/>
            </w:pPr>
            <w:r w:rsidRPr="00282415">
              <w:t xml:space="preserve">brazing </w:t>
            </w:r>
          </w:p>
          <w:p w:rsidR="00000000" w:rsidRPr="00282415" w:rsidP="00282415">
            <w:pPr>
              <w:pStyle w:val="ListBullet"/>
            </w:pPr>
            <w:r w:rsidRPr="00282415">
              <w:t>soldering</w:t>
            </w:r>
          </w:p>
          <w:p w:rsidR="00000000" w:rsidRPr="00282415" w:rsidP="00282415">
            <w:pPr>
              <w:pStyle w:val="ListBullet"/>
            </w:pPr>
            <w:r w:rsidRPr="00282415">
              <w:t>chemical adhesion</w:t>
            </w:r>
          </w:p>
          <w:p w:rsidR="00000000" w:rsidRPr="00282415" w:rsidP="00282415">
            <w:pPr>
              <w:pStyle w:val="ListBullet"/>
            </w:pPr>
            <w:r w:rsidRPr="00282415">
              <w:t>powder processes</w:t>
            </w:r>
          </w:p>
          <w:p w:rsidR="00000000" w:rsidRPr="00282415" w:rsidP="00282415">
            <w:pPr>
              <w:pStyle w:val="ListBullet"/>
            </w:pPr>
            <w:r w:rsidRPr="00282415">
              <w:t>hand shaping</w:t>
            </w:r>
          </w:p>
          <w:p w:rsidR="00000000" w:rsidRPr="00282415" w:rsidP="00282415">
            <w:pPr>
              <w:pStyle w:val="ListBullet"/>
            </w:pPr>
            <w:r w:rsidRPr="00282415">
              <w:t>finishing and coating processes:</w:t>
            </w:r>
          </w:p>
          <w:p w:rsidR="00000000" w:rsidRPr="00282415" w:rsidP="00282415">
            <w:pPr>
              <w:pStyle w:val="ListBullet2"/>
            </w:pPr>
            <w:r w:rsidRPr="00282415">
              <w:t>polishing</w:t>
            </w:r>
          </w:p>
          <w:p w:rsidR="00000000" w:rsidRPr="00282415" w:rsidP="00282415">
            <w:pPr>
              <w:pStyle w:val="ListBullet2"/>
            </w:pPr>
            <w:r w:rsidRPr="00282415">
              <w:t>painting</w:t>
            </w:r>
          </w:p>
          <w:p w:rsidR="00000000" w:rsidP="00282415">
            <w:pPr>
              <w:pStyle w:val="ListBullet2"/>
              <w:rPr>
                <w:lang w:val="en-NZ"/>
              </w:rPr>
            </w:pPr>
            <w:r w:rsidRPr="00282415">
              <w:t>electroplating.</w:t>
            </w:r>
          </w:p>
        </w:tc>
      </w:tr>
      <w:tr w:rsidTr="00282415">
        <w:tblPrEx>
          <w:tblW w:w="0" w:type="auto"/>
          <w:tblLayout w:type="fixed"/>
          <w:tblCellMar>
            <w:left w:w="62" w:type="dxa"/>
            <w:right w:w="62" w:type="dxa"/>
          </w:tblCellMar>
          <w:tblLook w:val="0000"/>
        </w:tblPrEx>
        <w:trPr>
          <w:trHeight w:val="688"/>
        </w:trPr>
        <w:tc>
          <w:tcPr>
            <w:tcW w:w="2698" w:type="dxa"/>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Commercial and environmental parameters for material selection includes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282415" w:rsidP="00282415">
            <w:pPr>
              <w:pStyle w:val="ListBullet"/>
            </w:pPr>
            <w:r w:rsidRPr="00282415">
              <w:t>availability</w:t>
            </w:r>
          </w:p>
          <w:p w:rsidR="00000000" w:rsidRPr="00282415" w:rsidP="00282415">
            <w:pPr>
              <w:pStyle w:val="ListBullet"/>
            </w:pPr>
            <w:r w:rsidRPr="00282415">
              <w:t>material safety/toxicity</w:t>
            </w:r>
          </w:p>
          <w:p w:rsidR="00000000" w:rsidRPr="00282415" w:rsidP="00282415">
            <w:pPr>
              <w:pStyle w:val="ListBullet"/>
            </w:pPr>
            <w:r w:rsidRPr="00282415">
              <w:t>purchasing cost</w:t>
            </w:r>
          </w:p>
          <w:p w:rsidR="00000000" w:rsidRPr="00282415" w:rsidP="00282415">
            <w:pPr>
              <w:pStyle w:val="ListBullet"/>
            </w:pPr>
            <w:r w:rsidRPr="00282415">
              <w:t>processing cost</w:t>
            </w:r>
          </w:p>
          <w:p w:rsidR="00000000" w:rsidRPr="00282415" w:rsidP="00282415">
            <w:pPr>
              <w:pStyle w:val="ListBullet"/>
            </w:pPr>
            <w:r w:rsidRPr="00282415">
              <w:t>transport cost</w:t>
            </w:r>
          </w:p>
          <w:p w:rsidR="00000000" w:rsidRPr="00282415" w:rsidP="00282415">
            <w:pPr>
              <w:pStyle w:val="ListBullet"/>
            </w:pPr>
            <w:r w:rsidRPr="00282415">
              <w:t>ease of transport</w:t>
            </w:r>
          </w:p>
          <w:p w:rsidR="00000000" w:rsidRPr="00282415" w:rsidP="00282415">
            <w:pPr>
              <w:pStyle w:val="ListBullet"/>
            </w:pPr>
            <w:r w:rsidRPr="00282415">
              <w:t>embodied energy</w:t>
            </w:r>
          </w:p>
          <w:p w:rsidR="00000000" w:rsidRPr="00282415" w:rsidP="00282415">
            <w:pPr>
              <w:pStyle w:val="ListBullet"/>
            </w:pPr>
            <w:r w:rsidRPr="00282415">
              <w:t>carbon equivalent</w:t>
            </w:r>
          </w:p>
          <w:p w:rsidR="00000000" w:rsidP="00282415">
            <w:pPr>
              <w:pStyle w:val="ListBullet"/>
              <w:rPr>
                <w:lang w:val="en-NZ"/>
              </w:rPr>
            </w:pPr>
            <w:r w:rsidRPr="00282415">
              <w:t>other relevant commercial or environmental considerations.</w:t>
            </w:r>
          </w:p>
        </w:tc>
      </w:tr>
      <w:tr w:rsidTr="00282415">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Database and reference documentation includes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282415" w:rsidP="00282415">
            <w:pPr>
              <w:pStyle w:val="ListBullet"/>
            </w:pPr>
            <w:r w:rsidRPr="00282415">
              <w:t>safety data sheets (SDS)</w:t>
            </w:r>
          </w:p>
          <w:p w:rsidR="00000000" w:rsidRPr="00282415" w:rsidP="00282415">
            <w:pPr>
              <w:pStyle w:val="ListBullet"/>
            </w:pPr>
            <w:r w:rsidRPr="00282415">
              <w:t>standards and codes</w:t>
            </w:r>
          </w:p>
          <w:p w:rsidR="00000000" w:rsidRPr="00282415" w:rsidP="00282415">
            <w:pPr>
              <w:pStyle w:val="ListBullet"/>
            </w:pPr>
            <w:r w:rsidRPr="00282415">
              <w:t>textbooks</w:t>
            </w:r>
          </w:p>
          <w:p w:rsidR="00000000" w:rsidRPr="00282415" w:rsidP="00282415">
            <w:pPr>
              <w:pStyle w:val="ListBullet"/>
            </w:pPr>
            <w:r w:rsidRPr="00282415">
              <w:t>online technical reference databases</w:t>
            </w:r>
          </w:p>
          <w:p w:rsidR="00000000" w:rsidRPr="00282415" w:rsidP="00282415">
            <w:pPr>
              <w:pStyle w:val="ListBullet"/>
            </w:pPr>
            <w:r w:rsidRPr="00282415">
              <w:t>material and equipment supp</w:t>
            </w:r>
            <w:r w:rsidRPr="00282415">
              <w:t xml:space="preserve">lier specifications, test data and allowable limits </w:t>
            </w:r>
          </w:p>
          <w:p w:rsidR="00000000" w:rsidRPr="00282415" w:rsidP="00282415">
            <w:pPr>
              <w:pStyle w:val="ListBullet"/>
            </w:pPr>
            <w:r w:rsidRPr="00282415">
              <w:t>NATA accredited organisations test reports and calibration certificates</w:t>
            </w:r>
          </w:p>
          <w:p w:rsidR="00000000" w:rsidP="00282415">
            <w:pPr>
              <w:pStyle w:val="ListBullet"/>
              <w:rPr>
                <w:lang w:val="en-NZ"/>
              </w:rPr>
            </w:pPr>
            <w:r w:rsidRPr="00282415">
              <w:t>other sources of specifications, test data and allowable limits.</w:t>
            </w:r>
          </w:p>
        </w:tc>
      </w:tr>
      <w:tr w:rsidTr="00282415">
        <w:tblPrEx>
          <w:tblW w:w="0" w:type="auto"/>
          <w:tblLayout w:type="fixed"/>
          <w:tblCellMar>
            <w:left w:w="62" w:type="dxa"/>
            <w:right w:w="62" w:type="dxa"/>
          </w:tblCellMar>
          <w:tblLook w:val="0000"/>
        </w:tblPrEx>
        <w:trPr>
          <w:trHeight w:val="971"/>
        </w:trPr>
        <w:tc>
          <w:tcPr>
            <w:tcW w:w="2698" w:type="dxa"/>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Constraints include:</w:t>
            </w:r>
          </w:p>
        </w:tc>
        <w:tc>
          <w:tcPr>
            <w:tcW w:w="6312" w:type="dxa"/>
            <w:tcBorders>
              <w:top w:val="nil"/>
              <w:left w:val="nil"/>
              <w:bottom w:val="nil"/>
              <w:right w:val="nil"/>
            </w:tcBorders>
            <w:tcMar>
              <w:top w:w="0" w:type="dxa"/>
              <w:left w:w="62" w:type="dxa"/>
              <w:bottom w:w="0" w:type="dxa"/>
              <w:right w:w="62" w:type="dxa"/>
            </w:tcMar>
          </w:tcPr>
          <w:p w:rsidR="00000000" w:rsidRPr="00282415" w:rsidP="00282415">
            <w:pPr>
              <w:pStyle w:val="ListBullet"/>
            </w:pPr>
            <w:r w:rsidRPr="00282415">
              <w:t>simple constraints, i.e. a must-have requirement</w:t>
            </w:r>
          </w:p>
          <w:p w:rsidR="00000000" w:rsidP="00282415">
            <w:pPr>
              <w:pStyle w:val="ListBullet"/>
              <w:rPr>
                <w:lang w:val="en-NZ"/>
              </w:rPr>
            </w:pPr>
            <w:r w:rsidRPr="00282415">
              <w:t>limit constraints, i.e. a requirement that a feature must be above, below or between some limit.</w:t>
            </w:r>
          </w:p>
        </w:tc>
      </w:tr>
      <w:tr w:rsidTr="00282415">
        <w:tblPrEx>
          <w:tblW w:w="0" w:type="auto"/>
          <w:tblLayout w:type="fixed"/>
          <w:tblCellMar>
            <w:left w:w="62" w:type="dxa"/>
            <w:right w:w="62" w:type="dxa"/>
          </w:tblCellMar>
          <w:tblLook w:val="0000"/>
        </w:tblPrEx>
        <w:trPr>
          <w:trHeight w:val="983"/>
        </w:trPr>
        <w:tc>
          <w:tcPr>
            <w:tcW w:w="2698" w:type="dxa"/>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Appropriate tests include:</w:t>
            </w:r>
          </w:p>
        </w:tc>
        <w:tc>
          <w:tcPr>
            <w:tcW w:w="6312" w:type="dxa"/>
            <w:tcBorders>
              <w:top w:val="nil"/>
              <w:left w:val="nil"/>
              <w:bottom w:val="nil"/>
              <w:right w:val="nil"/>
            </w:tcBorders>
            <w:tcMar>
              <w:top w:w="0" w:type="dxa"/>
              <w:left w:w="62" w:type="dxa"/>
              <w:bottom w:w="0" w:type="dxa"/>
              <w:right w:w="62" w:type="dxa"/>
            </w:tcMar>
          </w:tcPr>
          <w:p w:rsidR="00000000" w:rsidRPr="00282415" w:rsidP="00282415">
            <w:pPr>
              <w:pStyle w:val="ListBullet"/>
            </w:pPr>
            <w:r w:rsidRPr="00282415">
              <w:t>tests undertaken by a technician within the organisation</w:t>
            </w:r>
          </w:p>
          <w:p w:rsidR="00000000" w:rsidRPr="00282415" w:rsidP="00282415">
            <w:pPr>
              <w:pStyle w:val="ListBullet"/>
            </w:pPr>
            <w:r w:rsidRPr="00282415">
              <w:t>those required to be und</w:t>
            </w:r>
            <w:r w:rsidRPr="00282415">
              <w:t>ertaken by external organisations</w:t>
            </w:r>
          </w:p>
          <w:p w:rsidR="00000000" w:rsidP="00282415">
            <w:pPr>
              <w:pStyle w:val="ListBullet"/>
              <w:rPr>
                <w:lang w:val="en-NZ"/>
              </w:rPr>
            </w:pPr>
            <w:r w:rsidRPr="00282415">
              <w:t>simple tests</w:t>
            </w:r>
          </w:p>
        </w:tc>
      </w:tr>
      <w:tr w:rsidTr="00282415">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Physical properties include:</w:t>
            </w:r>
          </w:p>
        </w:tc>
        <w:tc>
          <w:tcPr>
            <w:tcW w:w="6312" w:type="dxa"/>
            <w:tcBorders>
              <w:top w:val="nil"/>
              <w:left w:val="nil"/>
              <w:bottom w:val="nil"/>
              <w:right w:val="nil"/>
            </w:tcBorders>
            <w:tcMar>
              <w:top w:w="0" w:type="dxa"/>
              <w:left w:w="62" w:type="dxa"/>
              <w:bottom w:w="0" w:type="dxa"/>
              <w:right w:w="62" w:type="dxa"/>
            </w:tcMar>
          </w:tcPr>
          <w:p w:rsidR="00000000" w:rsidRPr="00282415" w:rsidP="00282415">
            <w:pPr>
              <w:pStyle w:val="ListBullet"/>
            </w:pPr>
            <w:r w:rsidRPr="00282415">
              <w:t>electrical conductivity/resistivity</w:t>
            </w:r>
          </w:p>
          <w:p w:rsidR="00000000" w:rsidRPr="00282415" w:rsidP="00282415">
            <w:pPr>
              <w:pStyle w:val="ListBullet"/>
            </w:pPr>
            <w:r w:rsidRPr="00282415">
              <w:t>specific gravity/density</w:t>
            </w:r>
          </w:p>
          <w:p w:rsidR="00000000" w:rsidRPr="00282415" w:rsidP="00282415">
            <w:pPr>
              <w:pStyle w:val="ListBullet"/>
            </w:pPr>
            <w:r w:rsidRPr="00282415">
              <w:t>thermal conductivity/expansion</w:t>
            </w:r>
          </w:p>
          <w:p w:rsidR="00000000" w:rsidRPr="00282415" w:rsidP="00282415">
            <w:pPr>
              <w:pStyle w:val="ListBullet"/>
            </w:pPr>
            <w:r w:rsidRPr="00282415">
              <w:t>specific heat</w:t>
            </w:r>
          </w:p>
          <w:p w:rsidR="00000000" w:rsidRPr="00282415" w:rsidP="00282415">
            <w:pPr>
              <w:pStyle w:val="ListBullet"/>
            </w:pPr>
            <w:r w:rsidRPr="00282415">
              <w:t>phase transitions</w:t>
            </w:r>
          </w:p>
          <w:p w:rsidR="00000000" w:rsidP="00282415">
            <w:pPr>
              <w:pStyle w:val="ListBullet"/>
              <w:rPr>
                <w:lang w:val="en-NZ"/>
              </w:rPr>
            </w:pPr>
            <w:r w:rsidRPr="00282415">
              <w:t>melting/boiling points.</w:t>
            </w:r>
          </w:p>
        </w:tc>
      </w:tr>
      <w:tr w:rsidTr="00282415">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Mechanical properties include:</w:t>
            </w:r>
          </w:p>
        </w:tc>
        <w:tc>
          <w:tcPr>
            <w:tcW w:w="6312" w:type="dxa"/>
            <w:tcBorders>
              <w:top w:val="nil"/>
              <w:left w:val="nil"/>
              <w:bottom w:val="nil"/>
              <w:right w:val="nil"/>
            </w:tcBorders>
            <w:tcMar>
              <w:top w:w="0" w:type="dxa"/>
              <w:left w:w="62" w:type="dxa"/>
              <w:bottom w:w="0" w:type="dxa"/>
              <w:right w:w="62" w:type="dxa"/>
            </w:tcMar>
          </w:tcPr>
          <w:p w:rsidR="00000000" w:rsidRPr="00282415" w:rsidP="00282415">
            <w:pPr>
              <w:pStyle w:val="ListBullet"/>
            </w:pPr>
            <w:r w:rsidRPr="00282415">
              <w:t>strength</w:t>
            </w:r>
          </w:p>
          <w:p w:rsidR="00000000" w:rsidRPr="00282415" w:rsidP="00282415">
            <w:pPr>
              <w:pStyle w:val="ListBullet2"/>
            </w:pPr>
            <w:r w:rsidRPr="00282415">
              <w:t>yield</w:t>
            </w:r>
          </w:p>
          <w:p w:rsidR="00000000" w:rsidRPr="00282415" w:rsidP="00282415">
            <w:pPr>
              <w:pStyle w:val="ListBullet2"/>
            </w:pPr>
            <w:r w:rsidRPr="00282415">
              <w:t>tensile</w:t>
            </w:r>
          </w:p>
          <w:p w:rsidR="00000000" w:rsidRPr="00282415" w:rsidP="00282415">
            <w:pPr>
              <w:pStyle w:val="ListBullet2"/>
            </w:pPr>
            <w:r w:rsidRPr="00282415">
              <w:t>compressive</w:t>
            </w:r>
          </w:p>
          <w:p w:rsidR="00000000" w:rsidRPr="00282415" w:rsidP="00282415">
            <w:pPr>
              <w:pStyle w:val="ListBullet"/>
            </w:pPr>
            <w:r w:rsidRPr="00282415">
              <w:t>shear characteristics</w:t>
            </w:r>
          </w:p>
          <w:p w:rsidR="00000000" w:rsidRPr="00282415" w:rsidP="00282415">
            <w:pPr>
              <w:pStyle w:val="ListBullet"/>
            </w:pPr>
            <w:r w:rsidRPr="00282415">
              <w:t>torsion</w:t>
            </w:r>
          </w:p>
          <w:p w:rsidR="00000000" w:rsidRPr="00282415" w:rsidP="00282415">
            <w:pPr>
              <w:pStyle w:val="ListBullet"/>
            </w:pPr>
            <w:r w:rsidRPr="00282415">
              <w:t>hardness</w:t>
            </w:r>
          </w:p>
          <w:p w:rsidR="00000000" w:rsidRPr="00282415" w:rsidP="00282415">
            <w:pPr>
              <w:pStyle w:val="ListBullet"/>
            </w:pPr>
            <w:r w:rsidRPr="00282415">
              <w:t>impact resistance</w:t>
            </w:r>
          </w:p>
          <w:p w:rsidR="00000000" w:rsidRPr="00282415" w:rsidP="00282415">
            <w:pPr>
              <w:pStyle w:val="ListBullet"/>
            </w:pPr>
            <w:r w:rsidRPr="00282415">
              <w:t>fatigue resistance</w:t>
            </w:r>
          </w:p>
          <w:p w:rsidR="00000000" w:rsidRPr="00282415" w:rsidP="00282415">
            <w:pPr>
              <w:pStyle w:val="ListBullet"/>
            </w:pPr>
            <w:r w:rsidRPr="00282415">
              <w:t>elasticity</w:t>
            </w:r>
          </w:p>
          <w:p w:rsidR="00000000" w:rsidRPr="00282415" w:rsidP="00282415">
            <w:pPr>
              <w:pStyle w:val="ListBullet"/>
            </w:pPr>
            <w:r w:rsidRPr="00282415">
              <w:t>plasticity</w:t>
            </w:r>
          </w:p>
          <w:p w:rsidR="00000000" w:rsidRPr="00282415" w:rsidP="00282415">
            <w:pPr>
              <w:pStyle w:val="ListBullet"/>
            </w:pPr>
            <w:r w:rsidRPr="00282415">
              <w:t>ductility</w:t>
            </w:r>
          </w:p>
          <w:p w:rsidR="00000000" w:rsidRPr="00282415" w:rsidP="00282415">
            <w:pPr>
              <w:pStyle w:val="ListBullet"/>
            </w:pPr>
            <w:r w:rsidRPr="00282415">
              <w:t>malleability</w:t>
            </w:r>
          </w:p>
          <w:p w:rsidR="00000000" w:rsidRPr="00282415" w:rsidP="00282415">
            <w:pPr>
              <w:pStyle w:val="ListBullet"/>
            </w:pPr>
            <w:r w:rsidRPr="00282415">
              <w:t>creep resistance</w:t>
            </w:r>
          </w:p>
          <w:p w:rsidR="00000000" w:rsidRPr="00282415" w:rsidP="00282415">
            <w:pPr>
              <w:pStyle w:val="ListBullet"/>
            </w:pPr>
            <w:r w:rsidRPr="00282415">
              <w:t>visual appearance and colour</w:t>
            </w:r>
          </w:p>
          <w:p w:rsidR="00000000" w:rsidRPr="00282415" w:rsidP="00282415">
            <w:pPr>
              <w:pStyle w:val="ListBullet"/>
            </w:pPr>
            <w:r w:rsidRPr="00282415">
              <w:t>magnetic properties</w:t>
            </w:r>
          </w:p>
          <w:p w:rsidR="00000000" w:rsidP="00282415">
            <w:pPr>
              <w:pStyle w:val="ListBullet"/>
              <w:rPr>
                <w:lang w:val="en-NZ"/>
              </w:rPr>
            </w:pPr>
            <w:r w:rsidRPr="00282415">
              <w:t>corrosion resistance.</w:t>
            </w:r>
          </w:p>
        </w:tc>
      </w:tr>
      <w:tr w:rsidTr="00282415">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Mechanical and thermal processes include:</w:t>
            </w:r>
          </w:p>
        </w:tc>
        <w:tc>
          <w:tcPr>
            <w:tcW w:w="6312" w:type="dxa"/>
            <w:tcBorders>
              <w:top w:val="nil"/>
              <w:left w:val="nil"/>
              <w:bottom w:val="nil"/>
              <w:right w:val="nil"/>
            </w:tcBorders>
            <w:tcMar>
              <w:top w:w="0" w:type="dxa"/>
              <w:left w:w="62" w:type="dxa"/>
              <w:bottom w:w="0" w:type="dxa"/>
              <w:right w:w="62" w:type="dxa"/>
            </w:tcMar>
          </w:tcPr>
          <w:p w:rsidR="00000000" w:rsidRPr="00282415" w:rsidP="00282415">
            <w:pPr>
              <w:pStyle w:val="ListBullet"/>
            </w:pPr>
            <w:r w:rsidRPr="00282415">
              <w:t>casting</w:t>
            </w:r>
          </w:p>
          <w:p w:rsidR="00000000" w:rsidRPr="00282415" w:rsidP="00282415">
            <w:pPr>
              <w:pStyle w:val="ListBullet"/>
            </w:pPr>
            <w:r w:rsidRPr="00282415">
              <w:t>forging, rolling and extrusion</w:t>
            </w:r>
          </w:p>
          <w:p w:rsidR="00000000" w:rsidRPr="00282415" w:rsidP="00282415">
            <w:pPr>
              <w:pStyle w:val="ListBullet"/>
            </w:pPr>
            <w:r w:rsidRPr="00282415">
              <w:t>cold forming</w:t>
            </w:r>
          </w:p>
          <w:p w:rsidR="00000000" w:rsidRPr="00282415" w:rsidP="00282415">
            <w:pPr>
              <w:pStyle w:val="ListBullet"/>
            </w:pPr>
            <w:r w:rsidRPr="00282415">
              <w:t>powder processes</w:t>
            </w:r>
          </w:p>
          <w:p w:rsidR="00000000" w:rsidRPr="00282415" w:rsidP="00282415">
            <w:pPr>
              <w:pStyle w:val="ListBullet"/>
            </w:pPr>
            <w:r w:rsidRPr="00282415">
              <w:t>heat treatment</w:t>
            </w:r>
          </w:p>
          <w:p w:rsidR="00000000" w:rsidRPr="00282415" w:rsidP="00282415">
            <w:pPr>
              <w:pStyle w:val="ListBullet"/>
            </w:pPr>
            <w:r w:rsidRPr="00282415">
              <w:t>joining - fasteners</w:t>
            </w:r>
          </w:p>
          <w:p w:rsidR="00000000" w:rsidRPr="00282415" w:rsidP="00282415">
            <w:pPr>
              <w:pStyle w:val="ListBullet"/>
            </w:pPr>
            <w:r w:rsidRPr="00282415">
              <w:t>soldering</w:t>
            </w:r>
          </w:p>
          <w:p w:rsidR="00000000" w:rsidRPr="00282415" w:rsidP="00282415">
            <w:pPr>
              <w:pStyle w:val="ListBullet"/>
            </w:pPr>
            <w:r w:rsidRPr="00282415">
              <w:t>brazing</w:t>
            </w:r>
          </w:p>
          <w:p w:rsidR="00000000" w:rsidRPr="00282415" w:rsidP="00282415">
            <w:pPr>
              <w:pStyle w:val="ListBullet"/>
            </w:pPr>
            <w:r w:rsidRPr="00282415">
              <w:t>welding</w:t>
            </w:r>
          </w:p>
          <w:p w:rsidR="00000000" w:rsidRPr="00282415" w:rsidP="00282415">
            <w:pPr>
              <w:pStyle w:val="ListBullet"/>
            </w:pPr>
            <w:r w:rsidRPr="00282415">
              <w:t>adhesives</w:t>
            </w:r>
          </w:p>
          <w:p w:rsidR="00000000" w:rsidP="00282415">
            <w:pPr>
              <w:pStyle w:val="ListBullet"/>
              <w:rPr>
                <w:lang w:val="en-NZ"/>
              </w:rPr>
            </w:pPr>
            <w:r w:rsidRPr="00282415">
              <w:t>finishing - coatings, metallic and non-metallic.</w:t>
            </w:r>
          </w:p>
        </w:tc>
      </w:tr>
      <w:tr w:rsidTr="00282415">
        <w:tblPrEx>
          <w:tblW w:w="0" w:type="auto"/>
          <w:tblLayout w:type="fixed"/>
          <w:tblCellMar>
            <w:left w:w="62" w:type="dxa"/>
            <w:right w:w="62" w:type="dxa"/>
          </w:tblCellMar>
          <w:tblLook w:val="0000"/>
        </w:tblPrEx>
        <w:trPr>
          <w:trHeight w:val="756"/>
        </w:trPr>
        <w:tc>
          <w:tcPr>
            <w:tcW w:w="2698" w:type="dxa"/>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Chemical properties include:</w:t>
            </w:r>
          </w:p>
        </w:tc>
        <w:tc>
          <w:tcPr>
            <w:tcW w:w="6312" w:type="dxa"/>
            <w:tcBorders>
              <w:top w:val="nil"/>
              <w:left w:val="nil"/>
              <w:bottom w:val="nil"/>
              <w:right w:val="nil"/>
            </w:tcBorders>
            <w:tcMar>
              <w:top w:w="0" w:type="dxa"/>
              <w:left w:w="62" w:type="dxa"/>
              <w:bottom w:w="0" w:type="dxa"/>
              <w:right w:w="62" w:type="dxa"/>
            </w:tcMar>
          </w:tcPr>
          <w:p w:rsidR="00000000" w:rsidRPr="00282415" w:rsidP="00282415">
            <w:pPr>
              <w:pStyle w:val="ListBullet"/>
            </w:pPr>
            <w:r w:rsidRPr="00282415">
              <w:t>corrosion processes for metals</w:t>
            </w:r>
          </w:p>
          <w:p w:rsidR="00000000" w:rsidP="00282415">
            <w:pPr>
              <w:pStyle w:val="ListBullet"/>
              <w:rPr>
                <w:lang w:val="en-NZ"/>
              </w:rPr>
            </w:pPr>
            <w:r w:rsidRPr="00282415">
              <w:t>degradation of polymers.</w:t>
            </w:r>
          </w:p>
        </w:tc>
      </w:tr>
      <w:tr w:rsidTr="00282415">
        <w:tblPrEx>
          <w:tblW w:w="0" w:type="auto"/>
          <w:tblLayout w:type="fixed"/>
          <w:tblCellMar>
            <w:left w:w="62" w:type="dxa"/>
            <w:right w:w="62" w:type="dxa"/>
          </w:tblCellMar>
          <w:tblLook w:val="0000"/>
        </w:tblPrEx>
        <w:trPr>
          <w:trHeight w:val="404"/>
        </w:trPr>
        <w:tc>
          <w:tcPr>
            <w:tcW w:w="2698" w:type="dxa"/>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Bonding includes:</w:t>
            </w:r>
          </w:p>
        </w:tc>
        <w:tc>
          <w:tcPr>
            <w:tcW w:w="6312" w:type="dxa"/>
            <w:tcBorders>
              <w:top w:val="nil"/>
              <w:left w:val="nil"/>
              <w:bottom w:val="nil"/>
              <w:right w:val="nil"/>
            </w:tcBorders>
            <w:tcMar>
              <w:top w:w="0" w:type="dxa"/>
              <w:left w:w="62" w:type="dxa"/>
              <w:bottom w:w="0" w:type="dxa"/>
              <w:right w:w="62" w:type="dxa"/>
            </w:tcMar>
          </w:tcPr>
          <w:p w:rsidR="00000000" w:rsidRPr="00282415" w:rsidP="00282415">
            <w:pPr>
              <w:pStyle w:val="ListBullet"/>
            </w:pPr>
            <w:r w:rsidRPr="00282415">
              <w:t>ionic</w:t>
            </w:r>
          </w:p>
          <w:p w:rsidR="00000000" w:rsidRPr="00282415" w:rsidP="00282415">
            <w:pPr>
              <w:pStyle w:val="ListBullet"/>
            </w:pPr>
            <w:r w:rsidRPr="00282415">
              <w:t>covalent</w:t>
            </w:r>
          </w:p>
          <w:p w:rsidR="00000000" w:rsidRPr="00282415" w:rsidP="00282415">
            <w:pPr>
              <w:pStyle w:val="ListBullet"/>
            </w:pPr>
            <w:r w:rsidRPr="00282415">
              <w:t>metallic</w:t>
            </w:r>
          </w:p>
          <w:p w:rsidR="00000000" w:rsidP="00282415">
            <w:pPr>
              <w:pStyle w:val="ListBullet"/>
              <w:rPr>
                <w:lang w:val="en-NZ"/>
              </w:rPr>
            </w:pPr>
            <w:r w:rsidRPr="00282415">
              <w:t>molecular.</w:t>
            </w:r>
          </w:p>
        </w:tc>
      </w:tr>
      <w:tr w:rsidTr="00282415">
        <w:tblPrEx>
          <w:tblW w:w="0" w:type="auto"/>
          <w:tblLayout w:type="fixed"/>
          <w:tblCellMar>
            <w:left w:w="62" w:type="dxa"/>
            <w:right w:w="62" w:type="dxa"/>
          </w:tblCellMar>
          <w:tblLook w:val="0000"/>
        </w:tblPrEx>
        <w:trPr>
          <w:trHeight w:val="756"/>
        </w:trPr>
        <w:tc>
          <w:tcPr>
            <w:tcW w:w="2698" w:type="dxa"/>
            <w:tcBorders>
              <w:top w:val="nil"/>
              <w:left w:val="nil"/>
              <w:bottom w:val="nil"/>
              <w:right w:val="nil"/>
            </w:tcBorders>
            <w:tcMar>
              <w:top w:w="0" w:type="dxa"/>
              <w:left w:w="62" w:type="dxa"/>
              <w:bottom w:w="0" w:type="dxa"/>
              <w:right w:w="62" w:type="dxa"/>
            </w:tcMar>
          </w:tcPr>
          <w:p w:rsidR="00000000" w:rsidP="00282415">
            <w:pPr>
              <w:pStyle w:val="BodyText"/>
              <w:rPr>
                <w:lang w:val="en-NZ"/>
              </w:rPr>
            </w:pPr>
            <w:r w:rsidRPr="00282415">
              <w:t>Appropriate persons include:</w:t>
            </w:r>
          </w:p>
        </w:tc>
        <w:tc>
          <w:tcPr>
            <w:tcW w:w="6312" w:type="dxa"/>
            <w:tcBorders>
              <w:top w:val="nil"/>
              <w:left w:val="nil"/>
              <w:bottom w:val="nil"/>
              <w:right w:val="nil"/>
            </w:tcBorders>
            <w:tcMar>
              <w:top w:w="0" w:type="dxa"/>
              <w:left w:w="62" w:type="dxa"/>
              <w:bottom w:w="0" w:type="dxa"/>
              <w:right w:w="62" w:type="dxa"/>
            </w:tcMar>
          </w:tcPr>
          <w:p w:rsidR="00000000" w:rsidRPr="00282415" w:rsidP="00282415">
            <w:pPr>
              <w:pStyle w:val="ListBullet"/>
            </w:pPr>
            <w:r w:rsidRPr="00282415">
              <w:t>internal and external technicians, professional engineers, scientists and technical other experts.</w:t>
            </w:r>
          </w:p>
        </w:tc>
      </w:tr>
    </w:tbl>
    <w:p w:rsidR="00000000" w:rsidRPr="00282415" w:rsidP="00282415">
      <w:pPr>
        <w:pStyle w:val="BodyText"/>
      </w:pPr>
    </w:p>
    <w:p w:rsidR="00000000" w:rsidRPr="00282415" w:rsidP="00282415">
      <w:pPr>
        <w:pStyle w:val="AllowPageBreak"/>
      </w:pPr>
    </w:p>
    <w:p w:rsidR="00000000" w:rsidRPr="00282415" w:rsidP="00282415">
      <w:pPr>
        <w:pStyle w:val="Heading1"/>
      </w:pPr>
      <w:bookmarkStart w:id="8" w:name="O_1273972"/>
      <w:bookmarkEnd w:id="8"/>
      <w:r w:rsidRPr="00282415">
        <w:t>Unit Mapping Information</w:t>
      </w:r>
    </w:p>
    <w:p w:rsidR="006A7B57" w:rsidP="006A7B57">
      <w:pPr>
        <w:pStyle w:val="BodyText"/>
      </w:pPr>
      <w:r w:rsidRPr="00282415">
        <w:t>No equivalent unit</w:t>
      </w:r>
    </w:p>
    <w:p w:rsidR="00000000" w:rsidRPr="00282415" w:rsidP="00282415">
      <w:pPr>
        <w:pStyle w:val="Heading1"/>
      </w:pPr>
      <w:bookmarkStart w:id="9" w:name="O_1273993"/>
      <w:bookmarkEnd w:id="9"/>
      <w:r w:rsidRPr="00282415">
        <w:t>Links</w:t>
      </w:r>
    </w:p>
    <w:p w:rsidR="00000000" w:rsidRPr="00282415" w:rsidP="006A7B57">
      <w:pPr>
        <w:pStyle w:val="BodyText"/>
      </w:pPr>
      <w:r w:rsidRPr="002824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50A59">
        <w:rPr>
          <w:rStyle w:val="Hyperlink"/>
        </w:rPr>
        <w:t>https://vetnet.gov.au/Pages/TrainingDocs.aspx?q=b7050d37-5fd0-4740-8f7d-3b7a49c10bb2</w:t>
      </w:r>
      <w:r>
        <w:fldChar w:fldCharType="end"/>
      </w:r>
    </w:p>
    <w:p w:rsidR="00000000" w:rsidRPr="00282415" w:rsidP="006A7B57">
      <w:pPr>
        <w:pStyle w:val="BodyText"/>
        <w:sectPr w:rsidSect="00282415">
          <w:headerReference w:type="default" r:id="rId10"/>
          <w:footerReference w:type="default" r:id="rId11"/>
          <w:pgSz w:w="11908" w:h="16833"/>
          <w:pgMar w:top="1702" w:right="1418" w:bottom="1702" w:left="1418" w:header="992" w:footer="992" w:gutter="0"/>
          <w:cols w:space="720"/>
          <w:noEndnote/>
          <w:docGrid w:linePitch="299"/>
        </w:sectPr>
      </w:pPr>
    </w:p>
    <w:p w:rsidR="00000000" w:rsidRPr="00282415" w:rsidP="00282415">
      <w:pPr>
        <w:pStyle w:val="SuperHeading"/>
      </w:pPr>
      <w:r w:rsidRPr="00282415">
        <w:t xml:space="preserve">Assessment Requirements for MEM48030 Apply materials selection </w:t>
      </w:r>
      <w:r w:rsidRPr="00282415">
        <w:t>analysis techniques</w:t>
      </w:r>
    </w:p>
    <w:p w:rsidR="00000000" w:rsidRPr="00282415" w:rsidP="00282415">
      <w:pPr>
        <w:pStyle w:val="Heading1"/>
      </w:pPr>
      <w:bookmarkStart w:id="10" w:name="O_1273978"/>
      <w:bookmarkEnd w:id="10"/>
      <w:r w:rsidRPr="00282415">
        <w:t>Modification History</w:t>
      </w:r>
    </w:p>
    <w:p w:rsidR="00000000" w:rsidRPr="00282415" w:rsidP="006A7B57">
      <w:pPr>
        <w:pStyle w:val="BodyText"/>
      </w:pPr>
      <w:r w:rsidRPr="00282415">
        <w:t>Release 1. New unit.</w:t>
      </w:r>
    </w:p>
    <w:p w:rsidR="00000000" w:rsidRPr="00282415" w:rsidP="00282415">
      <w:pPr>
        <w:pStyle w:val="Heading1"/>
      </w:pPr>
      <w:bookmarkStart w:id="11" w:name="O_1273981"/>
      <w:bookmarkEnd w:id="11"/>
      <w:r w:rsidRPr="00282415">
        <w:t>Performance Evidence</w:t>
      </w:r>
    </w:p>
    <w:p w:rsidR="00000000" w:rsidRPr="00282415" w:rsidP="006A7B57">
      <w:pPr>
        <w:pStyle w:val="BodyText"/>
      </w:pPr>
      <w:r w:rsidRPr="00282415">
        <w:t>There must be evidence the candidate has demonstrated the ability to:</w:t>
      </w:r>
    </w:p>
    <w:p w:rsidR="00000000" w:rsidRPr="00282415" w:rsidP="00282415">
      <w:pPr>
        <w:pStyle w:val="ListBullet"/>
      </w:pPr>
      <w:r w:rsidRPr="00282415">
        <w:t>review design information for material specifications and require</w:t>
      </w:r>
      <w:r w:rsidRPr="00282415">
        <w:t>ments</w:t>
      </w:r>
    </w:p>
    <w:p w:rsidR="00000000" w:rsidRPr="00282415" w:rsidP="00282415">
      <w:pPr>
        <w:pStyle w:val="ListBullet"/>
      </w:pPr>
      <w:r w:rsidRPr="00282415">
        <w:t>search and use online and hard copy materials reference information including manufacturer and/or supplier specifications and test data</w:t>
      </w:r>
    </w:p>
    <w:p w:rsidR="00000000" w:rsidRPr="00282415" w:rsidP="00282415">
      <w:pPr>
        <w:pStyle w:val="ListBullet"/>
      </w:pPr>
      <w:r w:rsidRPr="00282415">
        <w:t>prepare a report that lists candidate materials and constraints and justifies materials selection for three design</w:t>
      </w:r>
      <w:r w:rsidRPr="00282415">
        <w:t>s that collectively include the following material types:</w:t>
      </w:r>
    </w:p>
    <w:p w:rsidR="00000000" w:rsidRPr="00282415" w:rsidP="00282415">
      <w:pPr>
        <w:pStyle w:val="ListBullet2"/>
      </w:pPr>
      <w:r w:rsidRPr="00282415">
        <w:t>polymer</w:t>
      </w:r>
    </w:p>
    <w:p w:rsidR="00000000" w:rsidRPr="00282415" w:rsidP="00282415">
      <w:pPr>
        <w:pStyle w:val="ListBullet2"/>
      </w:pPr>
      <w:r w:rsidRPr="00282415">
        <w:t>metal</w:t>
      </w:r>
    </w:p>
    <w:p w:rsidR="00000000" w:rsidRPr="00282415" w:rsidP="00282415">
      <w:pPr>
        <w:pStyle w:val="ListBullet2"/>
      </w:pPr>
      <w:r w:rsidRPr="00282415">
        <w:t>composite</w:t>
      </w:r>
    </w:p>
    <w:p w:rsidR="00000000" w:rsidRPr="00282415" w:rsidP="00282415">
      <w:pPr>
        <w:pStyle w:val="ListBullet2"/>
      </w:pPr>
      <w:r w:rsidRPr="00282415">
        <w:t xml:space="preserve">ceramic </w:t>
      </w:r>
    </w:p>
    <w:p w:rsidR="00000000" w:rsidRPr="00282415" w:rsidP="00282415">
      <w:pPr>
        <w:pStyle w:val="ListBullet"/>
      </w:pPr>
      <w:r w:rsidRPr="00282415">
        <w:t>specify appropriate tests for at least one metallic and one non-metallic common engineering material and review test results.</w:t>
      </w:r>
    </w:p>
    <w:p w:rsidR="006A7B57" w:rsidRPr="006A7B57" w:rsidP="006A7B57">
      <w:pPr>
        <w:pStyle w:val="BodyText"/>
        <w:rPr>
          <w:i/>
        </w:rPr>
      </w:pPr>
      <w:r w:rsidRPr="006A7B57">
        <w:rPr>
          <w:rStyle w:val="Emphasis"/>
        </w:rPr>
        <w:t>Note: Where a volume and/or frequency is not specified, demonstration must be provided at least once.</w:t>
      </w:r>
    </w:p>
    <w:p w:rsidR="00000000" w:rsidRPr="00282415" w:rsidP="00282415">
      <w:pPr>
        <w:pStyle w:val="Heading1"/>
      </w:pPr>
      <w:bookmarkStart w:id="12" w:name="O_1273984"/>
      <w:bookmarkEnd w:id="12"/>
      <w:r w:rsidRPr="00282415">
        <w:t>Knowledge Evidence</w:t>
      </w:r>
    </w:p>
    <w:p w:rsidR="00000000" w:rsidRPr="00282415" w:rsidP="006A7B57">
      <w:pPr>
        <w:pStyle w:val="BodyText"/>
      </w:pPr>
      <w:r w:rsidRPr="00282415">
        <w:t>There must be evidence the candidate has knowledge of:</w:t>
      </w:r>
    </w:p>
    <w:p w:rsidR="00000000" w:rsidRPr="00282415" w:rsidP="00282415">
      <w:pPr>
        <w:pStyle w:val="ListBullet"/>
      </w:pPr>
      <w:r w:rsidRPr="00282415">
        <w:t>taxonomy for classification of materials including families, classes, sub-classes and members</w:t>
      </w:r>
    </w:p>
    <w:p w:rsidR="00000000" w:rsidRPr="00282415" w:rsidP="00282415">
      <w:pPr>
        <w:pStyle w:val="ListBullet"/>
      </w:pPr>
      <w:r w:rsidRPr="00282415">
        <w:t>families and classes of materials common in manufacturing including:</w:t>
      </w:r>
    </w:p>
    <w:p w:rsidR="00000000" w:rsidRPr="00282415" w:rsidP="00282415">
      <w:pPr>
        <w:pStyle w:val="ListBullet2"/>
      </w:pPr>
      <w:r w:rsidRPr="00282415">
        <w:t>metals</w:t>
      </w:r>
    </w:p>
    <w:p w:rsidR="00000000" w:rsidRPr="00282415" w:rsidP="00282415">
      <w:pPr>
        <w:pStyle w:val="ListBullet2"/>
      </w:pPr>
      <w:r w:rsidRPr="00282415">
        <w:t>ferrous</w:t>
      </w:r>
    </w:p>
    <w:p w:rsidR="00000000" w:rsidRPr="00282415" w:rsidP="00282415">
      <w:pPr>
        <w:pStyle w:val="ListBullet2"/>
      </w:pPr>
      <w:r w:rsidRPr="00282415">
        <w:t>nonferrous</w:t>
      </w:r>
    </w:p>
    <w:p w:rsidR="00000000" w:rsidRPr="00282415" w:rsidP="00282415">
      <w:pPr>
        <w:pStyle w:val="ListBullet2"/>
      </w:pPr>
      <w:r w:rsidRPr="00282415">
        <w:t>polymers including:</w:t>
      </w:r>
    </w:p>
    <w:p w:rsidR="00000000" w:rsidRPr="00282415" w:rsidP="00282415">
      <w:pPr>
        <w:pStyle w:val="ListBullet3"/>
      </w:pPr>
      <w:r w:rsidRPr="00282415">
        <w:t>thermoplastics</w:t>
      </w:r>
    </w:p>
    <w:p w:rsidR="00000000" w:rsidRPr="00282415" w:rsidP="00282415">
      <w:pPr>
        <w:pStyle w:val="ListBullet3"/>
      </w:pPr>
      <w:r w:rsidRPr="00282415">
        <w:t>thermosets</w:t>
      </w:r>
    </w:p>
    <w:p w:rsidR="00000000" w:rsidRPr="00282415" w:rsidP="00282415">
      <w:pPr>
        <w:pStyle w:val="ListBullet2"/>
      </w:pPr>
      <w:r w:rsidRPr="00282415">
        <w:t>elastomers</w:t>
      </w:r>
    </w:p>
    <w:p w:rsidR="00000000" w:rsidRPr="00282415" w:rsidP="00282415">
      <w:pPr>
        <w:pStyle w:val="ListBullet2"/>
      </w:pPr>
      <w:r w:rsidRPr="00282415">
        <w:t>ceramics including:</w:t>
      </w:r>
    </w:p>
    <w:p w:rsidR="00000000" w:rsidRPr="00282415" w:rsidP="00282415">
      <w:pPr>
        <w:pStyle w:val="ListBullet3"/>
      </w:pPr>
      <w:r w:rsidRPr="00282415">
        <w:t>glasses</w:t>
      </w:r>
    </w:p>
    <w:p w:rsidR="00000000" w:rsidRPr="00282415" w:rsidP="00282415">
      <w:pPr>
        <w:pStyle w:val="ListBullet3"/>
      </w:pPr>
      <w:r w:rsidRPr="00282415">
        <w:t xml:space="preserve">high strength (technical) ceramics </w:t>
      </w:r>
    </w:p>
    <w:p w:rsidR="00000000" w:rsidRPr="00282415" w:rsidP="00282415">
      <w:pPr>
        <w:pStyle w:val="ListBullet3"/>
      </w:pPr>
      <w:r w:rsidRPr="00282415">
        <w:t>low strength (non-technical) ceramics</w:t>
      </w:r>
    </w:p>
    <w:p w:rsidR="00000000" w:rsidRPr="00282415" w:rsidP="00282415">
      <w:pPr>
        <w:pStyle w:val="ListBullet2"/>
      </w:pPr>
      <w:r w:rsidRPr="00282415">
        <w:t>composites and hybrids</w:t>
      </w:r>
    </w:p>
    <w:p w:rsidR="00000000" w:rsidRPr="00282415" w:rsidP="00282415">
      <w:pPr>
        <w:pStyle w:val="ListBullet"/>
      </w:pPr>
      <w:r w:rsidRPr="00282415">
        <w:t>basic physical and chemical material science concepts relevant to material selection including:</w:t>
      </w:r>
    </w:p>
    <w:p w:rsidR="00000000" w:rsidRPr="00282415" w:rsidP="00282415">
      <w:pPr>
        <w:pStyle w:val="ListBullet2"/>
      </w:pPr>
      <w:r w:rsidRPr="00282415">
        <w:t>intermolecular forces and rel</w:t>
      </w:r>
      <w:r w:rsidRPr="00282415">
        <w:t>ationship to material properties</w:t>
      </w:r>
    </w:p>
    <w:p w:rsidR="00000000" w:rsidRPr="00282415" w:rsidP="00282415">
      <w:pPr>
        <w:pStyle w:val="ListBullet2"/>
      </w:pPr>
      <w:r w:rsidRPr="00282415">
        <w:t>periodic table</w:t>
      </w:r>
    </w:p>
    <w:p w:rsidR="00000000" w:rsidRPr="00282415" w:rsidP="00282415">
      <w:pPr>
        <w:pStyle w:val="ListBullet2"/>
      </w:pPr>
      <w:r w:rsidRPr="00282415">
        <w:t>chemical equilibrium</w:t>
      </w:r>
    </w:p>
    <w:p w:rsidR="00000000" w:rsidRPr="00282415" w:rsidP="00282415">
      <w:pPr>
        <w:pStyle w:val="ListBullet2"/>
      </w:pPr>
      <w:r w:rsidRPr="00282415">
        <w:t>phase transitions</w:t>
      </w:r>
    </w:p>
    <w:p w:rsidR="00000000" w:rsidRPr="00282415" w:rsidP="00282415">
      <w:pPr>
        <w:pStyle w:val="ListBullet2"/>
      </w:pPr>
      <w:r w:rsidRPr="00282415">
        <w:t>laws of thermodynamics and relationship to chemical processes</w:t>
      </w:r>
    </w:p>
    <w:p w:rsidR="00000000" w:rsidRPr="00282415" w:rsidP="00282415">
      <w:pPr>
        <w:pStyle w:val="ListBullet"/>
      </w:pPr>
      <w:r w:rsidRPr="00282415">
        <w:t xml:space="preserve">sources of material documentation, test data and allowable limits </w:t>
      </w:r>
    </w:p>
    <w:p w:rsidR="00000000" w:rsidRPr="00282415" w:rsidP="00282415">
      <w:pPr>
        <w:pStyle w:val="ListBullet"/>
      </w:pPr>
      <w:r w:rsidRPr="00282415">
        <w:t>physical properties of materials includ</w:t>
      </w:r>
      <w:r w:rsidRPr="00282415">
        <w:t>ing concept, definition and units of measurement for:</w:t>
      </w:r>
    </w:p>
    <w:p w:rsidR="00000000" w:rsidRPr="00282415" w:rsidP="00282415">
      <w:pPr>
        <w:pStyle w:val="ListBullet2"/>
      </w:pPr>
      <w:r w:rsidRPr="00282415">
        <w:t>electrical conductivity/resistivity</w:t>
      </w:r>
    </w:p>
    <w:p w:rsidR="00000000" w:rsidRPr="00282415" w:rsidP="00282415">
      <w:pPr>
        <w:pStyle w:val="ListBullet2"/>
      </w:pPr>
      <w:r w:rsidRPr="00282415">
        <w:t>specific gravity/density</w:t>
      </w:r>
    </w:p>
    <w:p w:rsidR="00000000" w:rsidRPr="00282415" w:rsidP="00282415">
      <w:pPr>
        <w:pStyle w:val="ListBullet2"/>
      </w:pPr>
      <w:r w:rsidRPr="00282415">
        <w:t>thermal conductivity/expansion</w:t>
      </w:r>
    </w:p>
    <w:p w:rsidR="00000000" w:rsidRPr="00282415" w:rsidP="00282415">
      <w:pPr>
        <w:pStyle w:val="ListBullet2"/>
      </w:pPr>
      <w:r w:rsidRPr="00282415">
        <w:t>specific heat</w:t>
      </w:r>
    </w:p>
    <w:p w:rsidR="00000000" w:rsidRPr="00282415" w:rsidP="00282415">
      <w:pPr>
        <w:pStyle w:val="ListBullet2"/>
      </w:pPr>
      <w:r w:rsidRPr="00282415">
        <w:t>melting/boiling points</w:t>
      </w:r>
    </w:p>
    <w:p w:rsidR="00000000" w:rsidRPr="00282415" w:rsidP="00282415">
      <w:pPr>
        <w:pStyle w:val="ListBullet2"/>
      </w:pPr>
      <w:r w:rsidRPr="00282415">
        <w:t>glass transition</w:t>
      </w:r>
    </w:p>
    <w:p w:rsidR="00000000" w:rsidRPr="00282415" w:rsidP="00282415">
      <w:pPr>
        <w:pStyle w:val="ListBullet2"/>
      </w:pPr>
      <w:r w:rsidRPr="00282415">
        <w:t>maximum and minimum service temperature</w:t>
      </w:r>
    </w:p>
    <w:p w:rsidR="00000000" w:rsidRPr="00282415" w:rsidP="00282415">
      <w:pPr>
        <w:pStyle w:val="ListBullet"/>
      </w:pPr>
      <w:r w:rsidRPr="00282415">
        <w:t>defi</w:t>
      </w:r>
      <w:r w:rsidRPr="00282415">
        <w:t>nitions and units of measurement for mechanical properties of materials including:</w:t>
      </w:r>
    </w:p>
    <w:p w:rsidR="00000000" w:rsidRPr="00282415" w:rsidP="00282415">
      <w:pPr>
        <w:pStyle w:val="ListBullet2"/>
      </w:pPr>
      <w:r w:rsidRPr="00282415">
        <w:t>strength</w:t>
      </w:r>
    </w:p>
    <w:p w:rsidR="00000000" w:rsidRPr="00282415" w:rsidP="00282415">
      <w:pPr>
        <w:pStyle w:val="ListBullet2"/>
      </w:pPr>
      <w:r w:rsidRPr="00282415">
        <w:t>yield</w:t>
      </w:r>
    </w:p>
    <w:p w:rsidR="00000000" w:rsidRPr="00282415" w:rsidP="00282415">
      <w:pPr>
        <w:pStyle w:val="ListBullet2"/>
      </w:pPr>
      <w:r w:rsidRPr="00282415">
        <w:t>tensile</w:t>
      </w:r>
    </w:p>
    <w:p w:rsidR="00000000" w:rsidRPr="00282415" w:rsidP="00282415">
      <w:pPr>
        <w:pStyle w:val="ListBullet2"/>
      </w:pPr>
      <w:r w:rsidRPr="00282415">
        <w:t>compressive</w:t>
      </w:r>
    </w:p>
    <w:p w:rsidR="00000000" w:rsidRPr="00282415" w:rsidP="00282415">
      <w:pPr>
        <w:pStyle w:val="ListBullet2"/>
      </w:pPr>
      <w:r w:rsidRPr="00282415">
        <w:t>shear characteristics</w:t>
      </w:r>
    </w:p>
    <w:p w:rsidR="00000000" w:rsidRPr="00282415" w:rsidP="00282415">
      <w:pPr>
        <w:pStyle w:val="ListBullet2"/>
      </w:pPr>
      <w:r w:rsidRPr="00282415">
        <w:t>torsion</w:t>
      </w:r>
    </w:p>
    <w:p w:rsidR="00000000" w:rsidRPr="00282415" w:rsidP="00282415">
      <w:pPr>
        <w:pStyle w:val="ListBullet2"/>
      </w:pPr>
      <w:r w:rsidRPr="00282415">
        <w:t>hardness</w:t>
      </w:r>
    </w:p>
    <w:p w:rsidR="00000000" w:rsidRPr="00282415" w:rsidP="00282415">
      <w:pPr>
        <w:pStyle w:val="ListBullet2"/>
      </w:pPr>
      <w:r w:rsidRPr="00282415">
        <w:t>impact resistance</w:t>
      </w:r>
    </w:p>
    <w:p w:rsidR="00000000" w:rsidRPr="00282415" w:rsidP="00282415">
      <w:pPr>
        <w:pStyle w:val="ListBullet2"/>
      </w:pPr>
      <w:r w:rsidRPr="00282415">
        <w:t>fatigue resistance</w:t>
      </w:r>
    </w:p>
    <w:p w:rsidR="00000000" w:rsidRPr="00282415" w:rsidP="00282415">
      <w:pPr>
        <w:pStyle w:val="ListBullet2"/>
      </w:pPr>
      <w:r w:rsidRPr="00282415">
        <w:t>elasticity</w:t>
      </w:r>
    </w:p>
    <w:p w:rsidR="00000000" w:rsidRPr="00282415" w:rsidP="00282415">
      <w:pPr>
        <w:pStyle w:val="ListBullet2"/>
      </w:pPr>
      <w:r w:rsidRPr="00282415">
        <w:t>plasticity</w:t>
      </w:r>
    </w:p>
    <w:p w:rsidR="00000000" w:rsidRPr="00282415" w:rsidP="00282415">
      <w:pPr>
        <w:pStyle w:val="ListBullet2"/>
      </w:pPr>
      <w:r w:rsidRPr="00282415">
        <w:t>ductility</w:t>
      </w:r>
    </w:p>
    <w:p w:rsidR="00000000" w:rsidRPr="00282415" w:rsidP="00282415">
      <w:pPr>
        <w:pStyle w:val="ListBullet2"/>
      </w:pPr>
      <w:r w:rsidRPr="00282415">
        <w:t>malleability</w:t>
      </w:r>
    </w:p>
    <w:p w:rsidR="00000000" w:rsidRPr="00282415" w:rsidP="00282415">
      <w:pPr>
        <w:pStyle w:val="ListBullet2"/>
      </w:pPr>
      <w:r w:rsidRPr="00282415">
        <w:t>creep resistance</w:t>
      </w:r>
    </w:p>
    <w:p w:rsidR="00000000" w:rsidRPr="00282415" w:rsidP="00282415">
      <w:pPr>
        <w:pStyle w:val="ListBullet2"/>
      </w:pPr>
      <w:r w:rsidRPr="00282415">
        <w:t>visual appearance and colour</w:t>
      </w:r>
    </w:p>
    <w:p w:rsidR="00000000" w:rsidRPr="00282415" w:rsidP="00282415">
      <w:pPr>
        <w:pStyle w:val="ListBullet2"/>
      </w:pPr>
      <w:r w:rsidRPr="00282415">
        <w:t>corrosion resistance</w:t>
      </w:r>
    </w:p>
    <w:p w:rsidR="00000000" w:rsidRPr="00282415" w:rsidP="00282415">
      <w:pPr>
        <w:pStyle w:val="ListBullet2"/>
      </w:pPr>
      <w:r w:rsidRPr="00282415">
        <w:t>wear rate</w:t>
      </w:r>
    </w:p>
    <w:p w:rsidR="00000000" w:rsidRPr="00282415" w:rsidP="00282415">
      <w:pPr>
        <w:pStyle w:val="ListBullet"/>
      </w:pPr>
      <w:r w:rsidRPr="00282415">
        <w:t>magnetic properties</w:t>
      </w:r>
    </w:p>
    <w:p w:rsidR="00000000" w:rsidRPr="00282415" w:rsidP="00282415">
      <w:pPr>
        <w:pStyle w:val="ListBullet"/>
      </w:pPr>
      <w:r w:rsidRPr="00282415">
        <w:t>electrical resistance</w:t>
      </w:r>
    </w:p>
    <w:p w:rsidR="00000000" w:rsidRPr="00282415" w:rsidP="00282415">
      <w:pPr>
        <w:pStyle w:val="ListBullet"/>
      </w:pPr>
      <w:r w:rsidRPr="00282415">
        <w:t>chemical processes important to material selection including:</w:t>
      </w:r>
    </w:p>
    <w:p w:rsidR="00000000" w:rsidRPr="00282415" w:rsidP="00282415">
      <w:pPr>
        <w:pStyle w:val="ListBullet2"/>
      </w:pPr>
      <w:r w:rsidRPr="00282415">
        <w:t>corrosion of metals</w:t>
      </w:r>
    </w:p>
    <w:p w:rsidR="00000000" w:rsidRPr="00282415" w:rsidP="00282415">
      <w:pPr>
        <w:pStyle w:val="ListBullet2"/>
      </w:pPr>
      <w:r w:rsidRPr="00282415">
        <w:t>polymer degradation</w:t>
      </w:r>
    </w:p>
    <w:p w:rsidR="00000000" w:rsidRPr="00282415" w:rsidP="00282415">
      <w:pPr>
        <w:pStyle w:val="ListBullet"/>
      </w:pPr>
      <w:r w:rsidRPr="00282415">
        <w:t>materials testing methods and applications inclu</w:t>
      </w:r>
      <w:r w:rsidRPr="00282415">
        <w:t>ding</w:t>
      </w:r>
    </w:p>
    <w:p w:rsidR="00000000" w:rsidRPr="00282415" w:rsidP="00282415">
      <w:pPr>
        <w:pStyle w:val="ListBullet2"/>
      </w:pPr>
      <w:r w:rsidRPr="00282415">
        <w:t>destructive tests</w:t>
      </w:r>
    </w:p>
    <w:p w:rsidR="00000000" w:rsidRPr="00282415" w:rsidP="00282415">
      <w:pPr>
        <w:pStyle w:val="ListBullet2"/>
      </w:pPr>
      <w:r w:rsidRPr="00282415">
        <w:t>non-destructive tests</w:t>
      </w:r>
    </w:p>
    <w:p w:rsidR="00000000" w:rsidRPr="00282415" w:rsidP="00282415">
      <w:pPr>
        <w:pStyle w:val="ListBullet"/>
      </w:pPr>
      <w:r w:rsidRPr="00282415">
        <w:t>material attributes that affect processing and use including:</w:t>
      </w:r>
    </w:p>
    <w:p w:rsidR="00000000" w:rsidRPr="00282415" w:rsidP="00282415">
      <w:pPr>
        <w:pStyle w:val="ListBullet2"/>
      </w:pPr>
      <w:r w:rsidRPr="00282415">
        <w:t>cost</w:t>
      </w:r>
    </w:p>
    <w:p w:rsidR="00000000" w:rsidRPr="00282415" w:rsidP="00282415">
      <w:pPr>
        <w:pStyle w:val="ListBullet2"/>
      </w:pPr>
      <w:r w:rsidRPr="00282415">
        <w:t>availability</w:t>
      </w:r>
    </w:p>
    <w:p w:rsidR="00000000" w:rsidRPr="00282415" w:rsidP="00282415">
      <w:pPr>
        <w:pStyle w:val="ListBullet2"/>
      </w:pPr>
      <w:r w:rsidRPr="00282415">
        <w:t>aesthetic attributes</w:t>
      </w:r>
    </w:p>
    <w:p w:rsidR="00000000" w:rsidRPr="00282415" w:rsidP="00282415">
      <w:pPr>
        <w:pStyle w:val="ListBullet2"/>
      </w:pPr>
      <w:r w:rsidRPr="00282415">
        <w:t>colour</w:t>
      </w:r>
    </w:p>
    <w:p w:rsidR="00000000" w:rsidRPr="00282415" w:rsidP="00282415">
      <w:pPr>
        <w:pStyle w:val="ListBullet2"/>
      </w:pPr>
      <w:r w:rsidRPr="00282415">
        <w:t>texture</w:t>
      </w:r>
    </w:p>
    <w:p w:rsidR="00000000" w:rsidRPr="00282415" w:rsidP="00282415">
      <w:pPr>
        <w:pStyle w:val="ListBullet2"/>
      </w:pPr>
      <w:r w:rsidRPr="00282415">
        <w:t>transparency</w:t>
      </w:r>
    </w:p>
    <w:p w:rsidR="00000000" w:rsidRPr="00282415" w:rsidP="00282415">
      <w:pPr>
        <w:pStyle w:val="ListBullet2"/>
      </w:pPr>
      <w:r w:rsidRPr="00282415">
        <w:t>processing characteristics</w:t>
      </w:r>
    </w:p>
    <w:p w:rsidR="00000000" w:rsidRPr="00282415" w:rsidP="00282415">
      <w:pPr>
        <w:pStyle w:val="ListBullet2"/>
      </w:pPr>
      <w:r w:rsidRPr="00282415">
        <w:t xml:space="preserve">required energy </w:t>
      </w:r>
    </w:p>
    <w:p w:rsidR="00000000" w:rsidRPr="00282415" w:rsidP="00282415">
      <w:pPr>
        <w:pStyle w:val="ListBullet2"/>
      </w:pPr>
      <w:r w:rsidRPr="00282415">
        <w:t>temperature</w:t>
      </w:r>
    </w:p>
    <w:p w:rsidR="00000000" w:rsidRPr="00282415" w:rsidP="00282415">
      <w:pPr>
        <w:pStyle w:val="ListBullet2"/>
      </w:pPr>
      <w:r w:rsidRPr="00282415">
        <w:t>pressure</w:t>
      </w:r>
    </w:p>
    <w:p w:rsidR="00000000" w:rsidRPr="00282415" w:rsidP="00282415">
      <w:pPr>
        <w:pStyle w:val="ListBullet2"/>
      </w:pPr>
      <w:r w:rsidRPr="00282415">
        <w:t>safety</w:t>
      </w:r>
    </w:p>
    <w:p w:rsidR="00000000" w:rsidRPr="00282415" w:rsidP="00282415">
      <w:pPr>
        <w:pStyle w:val="ListBullet2"/>
      </w:pPr>
      <w:r w:rsidRPr="00282415">
        <w:t>time</w:t>
      </w:r>
    </w:p>
    <w:p w:rsidR="00000000" w:rsidRPr="00282415" w:rsidP="00282415">
      <w:pPr>
        <w:pStyle w:val="ListBullet2"/>
      </w:pPr>
      <w:r w:rsidRPr="00282415">
        <w:t>efficiency – final material vs waste</w:t>
      </w:r>
    </w:p>
    <w:p w:rsidR="00000000" w:rsidRPr="00282415" w:rsidP="00282415">
      <w:pPr>
        <w:pStyle w:val="ListBullet2"/>
      </w:pPr>
      <w:r w:rsidRPr="00282415">
        <w:t>equipment</w:t>
      </w:r>
    </w:p>
    <w:p w:rsidR="00000000" w:rsidRPr="00282415" w:rsidP="00282415">
      <w:pPr>
        <w:pStyle w:val="ListBullet2"/>
      </w:pPr>
      <w:r w:rsidRPr="00282415">
        <w:t xml:space="preserve">required skill </w:t>
      </w:r>
    </w:p>
    <w:p w:rsidR="00000000" w:rsidRPr="00282415" w:rsidP="00282415">
      <w:pPr>
        <w:pStyle w:val="ListBullet2"/>
      </w:pPr>
      <w:r w:rsidRPr="00282415">
        <w:t>environmental properties</w:t>
      </w:r>
    </w:p>
    <w:p w:rsidR="00000000" w:rsidRPr="00282415" w:rsidP="00282415">
      <w:pPr>
        <w:pStyle w:val="ListBullet2"/>
      </w:pPr>
      <w:r w:rsidRPr="00282415">
        <w:t>embodied energy – definition, symbol and units</w:t>
      </w:r>
    </w:p>
    <w:p w:rsidR="006A7B57" w:rsidP="00282415">
      <w:pPr>
        <w:pStyle w:val="ListBullet2"/>
      </w:pPr>
      <w:r w:rsidRPr="00282415">
        <w:t>carbon footprint – definition, symbol and units.</w:t>
      </w:r>
    </w:p>
    <w:p w:rsidR="006A7B57" w:rsidP="00282415">
      <w:pPr>
        <w:pStyle w:val="ListBullet2"/>
      </w:pPr>
    </w:p>
    <w:p w:rsidR="00000000" w:rsidRPr="00282415" w:rsidP="00282415">
      <w:pPr>
        <w:pStyle w:val="Heading1"/>
      </w:pPr>
      <w:bookmarkStart w:id="13" w:name="O_1273985"/>
      <w:bookmarkEnd w:id="13"/>
      <w:r w:rsidRPr="00282415">
        <w:t>Assessment Conditions</w:t>
      </w:r>
    </w:p>
    <w:p w:rsidR="00000000" w:rsidRPr="00282415" w:rsidP="00282415">
      <w:pPr>
        <w:pStyle w:val="ListBullet"/>
      </w:pPr>
      <w:r w:rsidRPr="00282415">
        <w:t>Assessors must:</w:t>
      </w:r>
    </w:p>
    <w:p w:rsidR="00000000" w:rsidRPr="00282415" w:rsidP="00282415">
      <w:pPr>
        <w:pStyle w:val="ListBullet2"/>
      </w:pPr>
      <w:r w:rsidRPr="00282415">
        <w:t>have vocatio</w:t>
      </w:r>
      <w:r w:rsidRPr="00282415">
        <w:t>nal competency in applying materials selection analysis techniques at least to the level being assessed with relevant industry knowledge and experience</w:t>
      </w:r>
    </w:p>
    <w:p w:rsidR="00000000" w:rsidRPr="00282415" w:rsidP="00282415">
      <w:pPr>
        <w:pStyle w:val="ListBullet2"/>
      </w:pPr>
      <w:r w:rsidRPr="00282415">
        <w:t xml:space="preserve">satisfy the assessor requirements in the </w:t>
      </w:r>
      <w:r w:rsidRPr="00282415">
        <w:rPr>
          <w:rStyle w:val="Emphasis"/>
        </w:rPr>
        <w:t xml:space="preserve">Standards for Registered Training Organisations 2015 or its replacement </w:t>
      </w:r>
      <w:r w:rsidRPr="00282415">
        <w:t xml:space="preserve">and comply with the </w:t>
      </w:r>
      <w:r w:rsidRPr="00282415">
        <w:rPr>
          <w:rStyle w:val="Emphasis"/>
        </w:rPr>
        <w:t xml:space="preserve">National Vocational Education and Training Regulator Act 2011, </w:t>
      </w:r>
      <w:r w:rsidRPr="00282415">
        <w:t>its replacement</w:t>
      </w:r>
      <w:r w:rsidRPr="00282415">
        <w:rPr>
          <w:rStyle w:val="Emphasis"/>
        </w:rPr>
        <w:t xml:space="preserve"> </w:t>
      </w:r>
      <w:r w:rsidRPr="00282415">
        <w:t>or equivalent legislation covering VET regulation in a non-referring State as the cas</w:t>
      </w:r>
      <w:r w:rsidRPr="00282415">
        <w:t>e requires.</w:t>
      </w:r>
    </w:p>
    <w:p w:rsidR="00000000" w:rsidRPr="00282415" w:rsidP="00282415">
      <w:pPr>
        <w:pStyle w:val="ListBullet"/>
      </w:pPr>
      <w:r w:rsidRPr="00282415">
        <w:t>Where possible, assessment must occur in operational workplace situations. Where this is not possible or where personal safety or environmental damage are limiting factors, assessment must occur in a sufficiently rigorous simulated environment</w:t>
      </w:r>
      <w:r w:rsidRPr="00282415">
        <w:t xml:space="preserve"> that reflects realistic operational workplace conditions that cover all aspects of workplace performance, including environment, task skills, task management skills, contingency management skills and job role environment skills.</w:t>
      </w:r>
    </w:p>
    <w:p w:rsidR="00000000" w:rsidRPr="00282415" w:rsidP="00282415">
      <w:pPr>
        <w:pStyle w:val="ListBullet"/>
      </w:pPr>
      <w:r w:rsidRPr="00282415">
        <w:t>There must be suitable acc</w:t>
      </w:r>
      <w:r w:rsidRPr="00282415">
        <w:t>ess to an operating plant or equipment that allows for appropriate and realistic simulation and documentation including relevant workplace procedures, industry codes and standards.</w:t>
      </w:r>
    </w:p>
    <w:p w:rsidR="006A7B57" w:rsidP="00282415">
      <w:pPr>
        <w:pStyle w:val="ListBullet"/>
      </w:pPr>
      <w:r w:rsidRPr="00282415">
        <w:t>Assessment processes and techniques must be appropriate to the language, li</w:t>
      </w:r>
      <w:r w:rsidRPr="00282415">
        <w:t xml:space="preserve">teracy and numeracy requirements of the work being performed and the needs of the candidate. </w:t>
      </w:r>
    </w:p>
    <w:p w:rsidR="006A7B57" w:rsidP="00282415">
      <w:pPr>
        <w:pStyle w:val="ListBullet"/>
      </w:pPr>
    </w:p>
    <w:p w:rsidR="00000000" w:rsidRPr="00282415" w:rsidP="00282415">
      <w:pPr>
        <w:pStyle w:val="Heading1"/>
      </w:pPr>
      <w:bookmarkStart w:id="14" w:name="O_1273995"/>
      <w:bookmarkEnd w:id="14"/>
      <w:r w:rsidRPr="00282415">
        <w:t>Links</w:t>
      </w:r>
    </w:p>
    <w:p w:rsidR="00000000" w:rsidRPr="00282415" w:rsidP="006A7B57">
      <w:pPr>
        <w:pStyle w:val="BodyText"/>
      </w:pPr>
      <w:r w:rsidRPr="002824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50A59">
        <w:rPr>
          <w:rStyle w:val="Hyperlink"/>
        </w:rPr>
        <w:t>https://vetnet.gov.au/Pages/TrainingDocs.aspx?q=b7050d37-5fd0-4740-8f7d-3b7a49c10bb2</w:t>
      </w:r>
      <w:r>
        <w:fldChar w:fldCharType="end"/>
      </w:r>
    </w:p>
    <w:p w:rsidR="00000000" w:rsidRPr="00282415" w:rsidP="00282415"/>
    <w:sectPr w:rsidSect="002824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415" w:rsidRPr="006A7B57" w:rsidP="006A7B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57" w:rsidP="00282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A7B57" w:rsidP="002824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A7B57" w:rsidP="002824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415" w:rsidP="00282415">
    <w:pPr>
      <w:pStyle w:val="Footer"/>
      <w:framePr w:wrap="around"/>
    </w:pPr>
    <w:r>
      <w:fldChar w:fldCharType="begin"/>
    </w:r>
    <w:r>
      <w:instrText xml:space="preserve"> DOCPROPERTY  Subject  \* MERGEFORMAT </w:instrText>
    </w:r>
    <w:r>
      <w:fldChar w:fldCharType="separate"/>
    </w:r>
    <w:r w:rsidR="006A7B57">
      <w:t>Approved</w:t>
    </w:r>
    <w:r w:rsidR="006A7B57">
      <w:fldChar w:fldCharType="end"/>
    </w:r>
    <w:r>
      <w:tab/>
      <w:t xml:space="preserve">Page </w:t>
    </w:r>
    <w:r>
      <w:fldChar w:fldCharType="begin"/>
    </w:r>
    <w:r>
      <w:instrText xml:space="preserve"> PAGE  \* Arabic  \* MERGEFORMAT </w:instrText>
    </w:r>
    <w:r>
      <w:fldChar w:fldCharType="separate"/>
    </w:r>
    <w:r w:rsidR="006A7B5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7B57">
      <w:rPr>
        <w:noProof/>
      </w:rPr>
      <w:t>8</w:t>
    </w:r>
    <w:r>
      <w:rPr>
        <w:noProof/>
      </w:rPr>
      <w:fldChar w:fldCharType="end"/>
    </w:r>
  </w:p>
  <w:p w:rsidR="00282415" w:rsidP="00282415">
    <w:pPr>
      <w:pStyle w:val="Footer"/>
      <w:framePr w:wrap="around"/>
    </w:pPr>
    <w:r>
      <w:t xml:space="preserve">© Commonwealth of Australia, </w:t>
    </w:r>
    <w:r>
      <w:fldChar w:fldCharType="begin"/>
    </w:r>
    <w:r>
      <w:instrText xml:space="preserve"> DATE  \@ "yyyy"  \* MERGEFORMAT </w:instrText>
    </w:r>
    <w:r>
      <w:fldChar w:fldCharType="separate"/>
    </w:r>
    <w:r w:rsidR="006A7B57">
      <w:rPr>
        <w:noProof/>
      </w:rPr>
      <w:t>2025</w:t>
    </w:r>
    <w:r>
      <w:fldChar w:fldCharType="end"/>
    </w:r>
    <w:r>
      <w:tab/>
    </w:r>
    <w:r>
      <w:fldChar w:fldCharType="begin"/>
    </w:r>
    <w:r>
      <w:instrText xml:space="preserve"> DOCPROPERTY  Author  \* MERGEFORMAT </w:instrText>
    </w:r>
    <w:r>
      <w:fldChar w:fldCharType="separate"/>
    </w:r>
    <w:r w:rsidR="006A7B57">
      <w:t>Manufacturing Industry Skills Alliance</w:t>
    </w:r>
    <w:r w:rsidR="006A7B57">
      <w:fldChar w:fldCharType="end"/>
    </w:r>
  </w:p>
  <w:p w:rsidR="00282415" w:rsidP="002824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2415" w:rsidRPr="006A7B57" w:rsidP="006A7B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57" w:rsidRPr="002D2AF8" w:rsidP="00282415">
    <w:pPr>
      <w:pStyle w:val="Header"/>
      <w:framePr w:wrap="around"/>
    </w:pPr>
    <w:r>
      <w:fldChar w:fldCharType="begin"/>
    </w:r>
    <w:r>
      <w:instrText xml:space="preserve"> TITLE   \* MERGEFORMAT </w:instrText>
    </w:r>
    <w:r>
      <w:fldChar w:fldCharType="separate"/>
    </w:r>
    <w:r>
      <w:t>MEM48030 Apply materials selection analysis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7B57" w:rsidP="002824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415" w:rsidRPr="002D2AF8" w:rsidP="00282415">
    <w:pPr>
      <w:pStyle w:val="Header"/>
      <w:framePr w:wrap="around"/>
    </w:pPr>
    <w:r>
      <w:fldChar w:fldCharType="begin"/>
    </w:r>
    <w:r>
      <w:instrText xml:space="preserve"> TITLE   \* MERGEFORMAT </w:instrText>
    </w:r>
    <w:r>
      <w:fldChar w:fldCharType="separate"/>
    </w:r>
    <w:r w:rsidR="006A7B57">
      <w:t>MEM48030 Apply materials selection analysis techniques</w:t>
    </w:r>
    <w:r w:rsidR="006A7B57">
      <w:fldChar w:fldCharType="end"/>
    </w:r>
    <w:r>
      <w:tab/>
      <w:t xml:space="preserve">Date this document was generated: </w:t>
    </w:r>
    <w:r>
      <w:fldChar w:fldCharType="begin"/>
    </w:r>
    <w:r>
      <w:instrText xml:space="preserve"> CREATEDATE  \@ "d MMMM yyyy"  \* MERGEFORMAT </w:instrText>
    </w:r>
    <w:r>
      <w:fldChar w:fldCharType="separate"/>
    </w:r>
    <w:r w:rsidR="006A7B57">
      <w:rPr>
        <w:noProof/>
      </w:rPr>
      <w:t>2 March 2025</w:t>
    </w:r>
    <w:r>
      <w:fldChar w:fldCharType="end"/>
    </w:r>
  </w:p>
  <w:p w:rsidR="00282415" w:rsidP="00282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CE3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4E1A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BC5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415"/>
    <w:pPr>
      <w:spacing w:before="360" w:after="60"/>
      <w:outlineLvl w:val="0"/>
    </w:pPr>
    <w:rPr>
      <w:sz w:val="32"/>
    </w:rPr>
  </w:style>
  <w:style w:type="paragraph" w:styleId="Heading2">
    <w:name w:val="heading 2"/>
    <w:basedOn w:val="HeadingBase"/>
    <w:next w:val="BodyText"/>
    <w:link w:val="Heading2Char"/>
    <w:qFormat/>
    <w:rsid w:val="00282415"/>
    <w:pPr>
      <w:keepLines/>
      <w:spacing w:before="240" w:after="120"/>
      <w:outlineLvl w:val="1"/>
    </w:pPr>
    <w:rPr>
      <w:sz w:val="28"/>
      <w:szCs w:val="40"/>
    </w:rPr>
  </w:style>
  <w:style w:type="paragraph" w:styleId="Heading3">
    <w:name w:val="heading 3"/>
    <w:basedOn w:val="HeadingBase"/>
    <w:next w:val="BodyText"/>
    <w:link w:val="Heading3Char"/>
    <w:qFormat/>
    <w:rsid w:val="00282415"/>
    <w:pPr>
      <w:spacing w:before="180" w:after="120"/>
      <w:outlineLvl w:val="2"/>
    </w:pPr>
    <w:rPr>
      <w:spacing w:val="-10"/>
      <w:kern w:val="32"/>
    </w:rPr>
  </w:style>
  <w:style w:type="paragraph" w:styleId="Heading4">
    <w:name w:val="heading 4"/>
    <w:basedOn w:val="HeadingBase"/>
    <w:next w:val="BodyText"/>
    <w:link w:val="Heading4Char"/>
    <w:qFormat/>
    <w:rsid w:val="00282415"/>
    <w:pPr>
      <w:spacing w:before="160" w:after="120"/>
      <w:outlineLvl w:val="3"/>
    </w:pPr>
    <w:rPr>
      <w:sz w:val="22"/>
    </w:rPr>
  </w:style>
  <w:style w:type="paragraph" w:styleId="Heading5">
    <w:name w:val="heading 5"/>
    <w:basedOn w:val="HeadingBase"/>
    <w:next w:val="Normal"/>
    <w:link w:val="Heading5Char"/>
    <w:qFormat/>
    <w:rsid w:val="00282415"/>
    <w:pPr>
      <w:spacing w:before="80"/>
      <w:outlineLvl w:val="4"/>
    </w:pPr>
    <w:rPr>
      <w:color w:val="918585"/>
      <w:sz w:val="20"/>
    </w:rPr>
  </w:style>
  <w:style w:type="paragraph" w:styleId="Heading6">
    <w:name w:val="heading 6"/>
    <w:basedOn w:val="HeadingBase"/>
    <w:next w:val="Normal"/>
    <w:link w:val="Heading6Char"/>
    <w:qFormat/>
    <w:rsid w:val="00282415"/>
    <w:pPr>
      <w:spacing w:before="60"/>
      <w:outlineLvl w:val="5"/>
    </w:pPr>
    <w:rPr>
      <w:color w:val="918585"/>
      <w:sz w:val="20"/>
    </w:rPr>
  </w:style>
  <w:style w:type="paragraph" w:styleId="Heading7">
    <w:name w:val="heading 7"/>
    <w:basedOn w:val="Normal"/>
    <w:next w:val="Normal"/>
    <w:link w:val="Heading7Char"/>
    <w:qFormat/>
    <w:rsid w:val="00282415"/>
    <w:pPr>
      <w:ind w:left="720"/>
      <w:outlineLvl w:val="6"/>
    </w:pPr>
    <w:rPr>
      <w:i/>
    </w:rPr>
  </w:style>
  <w:style w:type="paragraph" w:styleId="Heading8">
    <w:name w:val="heading 8"/>
    <w:basedOn w:val="Normal"/>
    <w:next w:val="Normal"/>
    <w:link w:val="Heading8Char"/>
    <w:qFormat/>
    <w:rsid w:val="00282415"/>
    <w:pPr>
      <w:ind w:left="720"/>
      <w:outlineLvl w:val="7"/>
    </w:pPr>
    <w:rPr>
      <w:i/>
    </w:rPr>
  </w:style>
  <w:style w:type="paragraph" w:styleId="Heading9">
    <w:name w:val="heading 9"/>
    <w:basedOn w:val="Normal"/>
    <w:next w:val="Normal"/>
    <w:link w:val="Heading9Char"/>
    <w:qFormat/>
    <w:rsid w:val="00282415"/>
    <w:pPr>
      <w:ind w:left="720"/>
      <w:outlineLvl w:val="8"/>
    </w:pPr>
    <w:rPr>
      <w:i/>
    </w:rPr>
  </w:style>
  <w:style w:type="character" w:default="1" w:styleId="DefaultParagraphFont">
    <w:name w:val="Default Paragraph Font"/>
    <w:uiPriority w:val="1"/>
    <w:unhideWhenUsed/>
    <w:rsid w:val="00282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415"/>
  </w:style>
  <w:style w:type="character" w:customStyle="1" w:styleId="Heading1Char">
    <w:name w:val="Heading 1 Char"/>
    <w:basedOn w:val="DefaultParagraphFont"/>
    <w:link w:val="Heading1"/>
    <w:rsid w:val="00282415"/>
    <w:rPr>
      <w:rFonts w:ascii="Times New Roman" w:eastAsia="Times New Roman" w:hAnsi="Times New Roman" w:cs="Times New Roman"/>
      <w:b/>
      <w:sz w:val="32"/>
      <w:szCs w:val="20"/>
      <w:lang w:eastAsia="en-US"/>
    </w:rPr>
  </w:style>
  <w:style w:type="paragraph" w:styleId="BodyText">
    <w:name w:val="Body Text"/>
    <w:basedOn w:val="Normal"/>
    <w:link w:val="BodyTextChar"/>
    <w:rsid w:val="002824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2415"/>
    <w:rPr>
      <w:rFonts w:ascii="Times New Roman" w:eastAsia="Times New Roman" w:hAnsi="Times New Roman" w:cs="Times New Roman"/>
      <w:sz w:val="24"/>
      <w:lang w:eastAsia="en-US"/>
    </w:rPr>
  </w:style>
  <w:style w:type="paragraph" w:styleId="ListBullet">
    <w:name w:val="List Bullet"/>
    <w:basedOn w:val="List"/>
    <w:rsid w:val="00282415"/>
    <w:pPr>
      <w:numPr>
        <w:numId w:val="13"/>
      </w:numPr>
      <w:tabs>
        <w:tab w:val="clear" w:pos="340"/>
      </w:tabs>
      <w:spacing w:before="40" w:after="40"/>
    </w:pPr>
  </w:style>
  <w:style w:type="character" w:customStyle="1" w:styleId="SpecialBold">
    <w:name w:val="Special Bold"/>
    <w:basedOn w:val="DefaultParagraphFont"/>
    <w:rsid w:val="00282415"/>
    <w:rPr>
      <w:b/>
      <w:spacing w:val="0"/>
    </w:rPr>
  </w:style>
  <w:style w:type="paragraph" w:styleId="ListBullet2">
    <w:name w:val="List Bullet 2"/>
    <w:basedOn w:val="List2"/>
    <w:rsid w:val="00282415"/>
    <w:pPr>
      <w:numPr>
        <w:numId w:val="14"/>
      </w:numPr>
      <w:tabs>
        <w:tab w:val="clear" w:pos="680"/>
      </w:tabs>
    </w:pPr>
  </w:style>
  <w:style w:type="character" w:styleId="Emphasis">
    <w:name w:val="Emphasis"/>
    <w:basedOn w:val="DefaultParagraphFont"/>
    <w:qFormat/>
    <w:rsid w:val="00282415"/>
    <w:rPr>
      <w:i/>
    </w:rPr>
  </w:style>
  <w:style w:type="paragraph" w:customStyle="1" w:styleId="SuperHeading">
    <w:name w:val="SuperHeading"/>
    <w:basedOn w:val="Normal"/>
    <w:rsid w:val="00282415"/>
    <w:pPr>
      <w:spacing w:before="240" w:after="120"/>
      <w:outlineLvl w:val="0"/>
    </w:pPr>
    <w:rPr>
      <w:rFonts w:ascii="Times New Roman" w:hAnsi="Times New Roman"/>
      <w:b/>
      <w:sz w:val="32"/>
    </w:rPr>
  </w:style>
  <w:style w:type="paragraph" w:customStyle="1" w:styleId="AllowPageBreak">
    <w:name w:val="AllowPageBreak"/>
    <w:rsid w:val="002824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2415"/>
    <w:pPr>
      <w:numPr>
        <w:numId w:val="3"/>
      </w:numPr>
      <w:tabs>
        <w:tab w:val="clear" w:pos="1021"/>
      </w:tabs>
      <w:ind w:left="1037" w:hanging="357"/>
    </w:pPr>
  </w:style>
  <w:style w:type="character" w:customStyle="1" w:styleId="Heading2Char">
    <w:name w:val="Heading 2 Char"/>
    <w:basedOn w:val="DefaultParagraphFont"/>
    <w:link w:val="Heading2"/>
    <w:rsid w:val="00282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415"/>
    <w:rPr>
      <w:rFonts w:ascii="Courier New" w:eastAsia="Times New Roman" w:hAnsi="Courier New" w:cs="Times New Roman"/>
      <w:i/>
      <w:szCs w:val="20"/>
      <w:lang w:eastAsia="en-US"/>
    </w:rPr>
  </w:style>
  <w:style w:type="paragraph" w:customStyle="1" w:styleId="HeadingBase">
    <w:name w:val="Heading Base"/>
    <w:rsid w:val="00282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415"/>
    <w:pPr>
      <w:tabs>
        <w:tab w:val="right" w:leader="dot" w:pos="9072"/>
      </w:tabs>
      <w:ind w:left="567"/>
    </w:pPr>
    <w:rPr>
      <w:szCs w:val="22"/>
    </w:rPr>
  </w:style>
  <w:style w:type="paragraph" w:customStyle="1" w:styleId="TOCBase">
    <w:name w:val="TOC Base"/>
    <w:rsid w:val="00282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415"/>
    <w:pPr>
      <w:tabs>
        <w:tab w:val="right" w:leader="dot" w:pos="9072"/>
      </w:tabs>
      <w:spacing w:before="40" w:after="40"/>
      <w:ind w:left="284"/>
    </w:pPr>
    <w:rPr>
      <w:rFonts w:ascii="Times New Roman" w:hAnsi="Times New Roman"/>
    </w:rPr>
  </w:style>
  <w:style w:type="paragraph" w:styleId="TOC1">
    <w:name w:val="toc 1"/>
    <w:basedOn w:val="TOCBase"/>
    <w:next w:val="Normal"/>
    <w:rsid w:val="002824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2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415"/>
    <w:rPr>
      <w:rFonts w:ascii="Times New Roman" w:eastAsia="Times New Roman" w:hAnsi="Times New Roman" w:cs="Times New Roman"/>
      <w:sz w:val="16"/>
      <w:lang w:eastAsia="en-US"/>
    </w:rPr>
  </w:style>
  <w:style w:type="paragraph" w:styleId="Title">
    <w:name w:val="Title"/>
    <w:basedOn w:val="HeadingBase"/>
    <w:link w:val="TitleChar"/>
    <w:qFormat/>
    <w:rsid w:val="00282415"/>
    <w:pPr>
      <w:spacing w:before="5040"/>
      <w:jc w:val="center"/>
    </w:pPr>
    <w:rPr>
      <w:sz w:val="48"/>
      <w:szCs w:val="72"/>
      <w:lang w:val="en-US"/>
    </w:rPr>
  </w:style>
  <w:style w:type="character" w:customStyle="1" w:styleId="TitleChar">
    <w:name w:val="Title Char"/>
    <w:basedOn w:val="DefaultParagraphFont"/>
    <w:link w:val="Title"/>
    <w:rsid w:val="00282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415"/>
    <w:pPr>
      <w:tabs>
        <w:tab w:val="left" w:pos="3600"/>
        <w:tab w:val="left" w:pos="3958"/>
      </w:tabs>
    </w:pPr>
  </w:style>
  <w:style w:type="paragraph" w:styleId="List">
    <w:name w:val="List"/>
    <w:basedOn w:val="BodyText"/>
    <w:next w:val="BodyText"/>
    <w:rsid w:val="00282415"/>
    <w:pPr>
      <w:tabs>
        <w:tab w:val="left" w:pos="340"/>
      </w:tabs>
      <w:spacing w:before="60" w:after="60"/>
      <w:ind w:left="340" w:hanging="340"/>
    </w:pPr>
  </w:style>
  <w:style w:type="paragraph" w:customStyle="1" w:styleId="Note">
    <w:name w:val="Note"/>
    <w:basedOn w:val="BodyText"/>
    <w:rsid w:val="00282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415"/>
    <w:pPr>
      <w:framePr w:wrap="auto" w:hAnchor="text" w:y="6049"/>
    </w:pPr>
    <w:rPr>
      <w:color w:val="000000"/>
      <w:sz w:val="40"/>
    </w:rPr>
  </w:style>
  <w:style w:type="paragraph" w:customStyle="1" w:styleId="TOCTitle">
    <w:name w:val="TOCTitle"/>
    <w:basedOn w:val="Heading1"/>
    <w:rsid w:val="00282415"/>
    <w:pPr>
      <w:spacing w:after="240"/>
      <w:jc w:val="center"/>
      <w:outlineLvl w:val="9"/>
    </w:pPr>
    <w:rPr>
      <w:caps/>
    </w:rPr>
  </w:style>
  <w:style w:type="paragraph" w:customStyle="1" w:styleId="Version">
    <w:name w:val="Version"/>
    <w:rsid w:val="00282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2415"/>
    <w:pPr>
      <w:keepNext w:val="0"/>
      <w:tabs>
        <w:tab w:val="right" w:pos="4176"/>
      </w:tabs>
      <w:ind w:left="198" w:hanging="198"/>
    </w:pPr>
    <w:rPr>
      <w:rFonts w:ascii="Garamond" w:hAnsi="Garamond"/>
    </w:rPr>
  </w:style>
  <w:style w:type="paragraph" w:styleId="IndexHeading">
    <w:name w:val="index heading"/>
    <w:basedOn w:val="Normal"/>
    <w:next w:val="Index1"/>
    <w:semiHidden/>
    <w:rsid w:val="00282415"/>
    <w:pPr>
      <w:spacing w:before="120" w:after="120"/>
    </w:pPr>
    <w:rPr>
      <w:rFonts w:ascii="Arial" w:hAnsi="Arial"/>
      <w:b/>
      <w:color w:val="918585"/>
      <w:sz w:val="24"/>
    </w:rPr>
  </w:style>
  <w:style w:type="paragraph" w:styleId="Header">
    <w:name w:val="header"/>
    <w:basedOn w:val="Normal"/>
    <w:link w:val="HeaderChar"/>
    <w:rsid w:val="00282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415"/>
    <w:rPr>
      <w:rFonts w:ascii="Times New Roman" w:eastAsia="Times New Roman" w:hAnsi="Times New Roman" w:cs="Times New Roman"/>
      <w:sz w:val="16"/>
      <w:szCs w:val="20"/>
      <w:lang w:val="en-GB" w:eastAsia="en-US"/>
    </w:rPr>
  </w:style>
  <w:style w:type="paragraph" w:customStyle="1" w:styleId="Chapter">
    <w:name w:val="Chapter"/>
    <w:basedOn w:val="Normal"/>
    <w:rsid w:val="00282415"/>
    <w:pPr>
      <w:spacing w:before="240"/>
    </w:pPr>
    <w:rPr>
      <w:rFonts w:ascii="Times New Roman" w:hAnsi="Times New Roman"/>
      <w:smallCaps/>
      <w:spacing w:val="80"/>
      <w:sz w:val="28"/>
    </w:rPr>
  </w:style>
  <w:style w:type="paragraph" w:customStyle="1" w:styleId="InChapter">
    <w:name w:val="InChapter"/>
    <w:basedOn w:val="Heading3"/>
    <w:rsid w:val="00282415"/>
    <w:pPr>
      <w:spacing w:after="240"/>
      <w:outlineLvl w:val="9"/>
    </w:pPr>
    <w:rPr>
      <w:noProof/>
    </w:rPr>
  </w:style>
  <w:style w:type="paragraph" w:styleId="Index2">
    <w:name w:val="index 2"/>
    <w:basedOn w:val="Normal"/>
    <w:next w:val="Normal"/>
    <w:semiHidden/>
    <w:rsid w:val="00282415"/>
    <w:pPr>
      <w:tabs>
        <w:tab w:val="right" w:pos="4176"/>
      </w:tabs>
      <w:ind w:left="568" w:hanging="284"/>
    </w:pPr>
    <w:rPr>
      <w:rFonts w:ascii="Garamond" w:hAnsi="Garamond"/>
    </w:rPr>
  </w:style>
  <w:style w:type="paragraph" w:customStyle="1" w:styleId="Byline">
    <w:name w:val="Byline"/>
    <w:rsid w:val="00282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415"/>
    <w:pPr>
      <w:tabs>
        <w:tab w:val="clear" w:pos="3600"/>
        <w:tab w:val="clear" w:pos="3958"/>
      </w:tabs>
      <w:jc w:val="right"/>
    </w:pPr>
  </w:style>
  <w:style w:type="paragraph" w:styleId="Caption">
    <w:name w:val="caption"/>
    <w:basedOn w:val="BodyText"/>
    <w:next w:val="Normal"/>
    <w:qFormat/>
    <w:rsid w:val="00282415"/>
    <w:pPr>
      <w:framePr w:w="2268" w:hSpace="181" w:vSpace="181" w:wrap="around" w:vAnchor="text" w:hAnchor="page" w:x="1135" w:y="285" w:anchorLock="1"/>
    </w:pPr>
    <w:rPr>
      <w:i/>
    </w:rPr>
  </w:style>
  <w:style w:type="paragraph" w:customStyle="1" w:styleId="MiniTOCTitle">
    <w:name w:val="MiniTOCTitle"/>
    <w:basedOn w:val="Heading4"/>
    <w:rsid w:val="00282415"/>
    <w:pPr>
      <w:spacing w:before="240"/>
      <w:outlineLvl w:val="9"/>
    </w:pPr>
    <w:rPr>
      <w:noProof/>
      <w:sz w:val="24"/>
    </w:rPr>
  </w:style>
  <w:style w:type="paragraph" w:customStyle="1" w:styleId="MiniTOCItem">
    <w:name w:val="MiniTOCItem"/>
    <w:basedOn w:val="ListBullet"/>
    <w:rsid w:val="00282415"/>
    <w:pPr>
      <w:numPr>
        <w:numId w:val="0"/>
      </w:numPr>
      <w:tabs>
        <w:tab w:val="right" w:leader="dot" w:pos="6521"/>
      </w:tabs>
      <w:spacing w:before="0" w:after="0"/>
    </w:pPr>
  </w:style>
  <w:style w:type="paragraph" w:customStyle="1" w:styleId="TOFTitle">
    <w:name w:val="TOFTitle"/>
    <w:basedOn w:val="TOCTitle"/>
    <w:rsid w:val="00282415"/>
  </w:style>
  <w:style w:type="paragraph" w:styleId="TableofFigures">
    <w:name w:val="table of figures"/>
    <w:basedOn w:val="Normal"/>
    <w:next w:val="Normal"/>
    <w:semiHidden/>
    <w:rsid w:val="00282415"/>
    <w:pPr>
      <w:tabs>
        <w:tab w:val="right" w:leader="dot" w:pos="9072"/>
      </w:tabs>
      <w:ind w:left="970" w:hanging="403"/>
    </w:pPr>
    <w:rPr>
      <w:rFonts w:ascii="Times New Roman" w:hAnsi="Times New Roman"/>
      <w:b/>
    </w:rPr>
  </w:style>
  <w:style w:type="paragraph" w:styleId="ListNumber">
    <w:name w:val="List Number"/>
    <w:basedOn w:val="List"/>
    <w:rsid w:val="00282415"/>
    <w:pPr>
      <w:numPr>
        <w:numId w:val="16"/>
      </w:numPr>
      <w:tabs>
        <w:tab w:val="clear" w:pos="340"/>
      </w:tabs>
    </w:pPr>
  </w:style>
  <w:style w:type="character" w:customStyle="1" w:styleId="WingdingSymbols">
    <w:name w:val="Wingding Symbols"/>
    <w:rsid w:val="00282415"/>
    <w:rPr>
      <w:rFonts w:ascii="Wingdings" w:hAnsi="Wingdings"/>
    </w:rPr>
  </w:style>
  <w:style w:type="paragraph" w:customStyle="1" w:styleId="TableHeading">
    <w:name w:val="Table Heading"/>
    <w:basedOn w:val="HeadingBase"/>
    <w:rsid w:val="00282415"/>
    <w:pPr>
      <w:keepLines/>
      <w:pBdr>
        <w:bottom w:val="single" w:sz="6" w:space="1" w:color="918585"/>
      </w:pBdr>
      <w:spacing w:before="240"/>
    </w:pPr>
  </w:style>
  <w:style w:type="character" w:customStyle="1" w:styleId="HotSpot">
    <w:name w:val="HotSpot"/>
    <w:rsid w:val="00282415"/>
    <w:rPr>
      <w:color w:val="0033CC"/>
      <w:u w:val="none"/>
    </w:rPr>
  </w:style>
  <w:style w:type="paragraph" w:customStyle="1" w:styleId="BodyTextRight">
    <w:name w:val="Body Text Right"/>
    <w:basedOn w:val="BodyText"/>
    <w:rsid w:val="00282415"/>
    <w:pPr>
      <w:spacing w:before="0" w:after="0"/>
      <w:jc w:val="right"/>
    </w:pPr>
  </w:style>
  <w:style w:type="paragraph" w:styleId="Index3">
    <w:name w:val="index 3"/>
    <w:basedOn w:val="ListNumber2"/>
    <w:next w:val="Normal"/>
    <w:semiHidden/>
    <w:rsid w:val="00282415"/>
    <w:pPr>
      <w:numPr>
        <w:numId w:val="0"/>
      </w:numPr>
      <w:tabs>
        <w:tab w:val="right" w:leader="dot" w:pos="4176"/>
      </w:tabs>
    </w:pPr>
  </w:style>
  <w:style w:type="paragraph" w:styleId="ListNumber2">
    <w:name w:val="List Number 2"/>
    <w:basedOn w:val="List2"/>
    <w:rsid w:val="00282415"/>
    <w:pPr>
      <w:numPr>
        <w:numId w:val="11"/>
      </w:numPr>
      <w:tabs>
        <w:tab w:val="clear" w:pos="1060"/>
      </w:tabs>
    </w:pPr>
  </w:style>
  <w:style w:type="paragraph" w:customStyle="1" w:styleId="MarginNote">
    <w:name w:val="Margin Note"/>
    <w:basedOn w:val="BodyText"/>
    <w:rsid w:val="00282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415"/>
    <w:rPr>
      <w:sz w:val="32"/>
    </w:rPr>
  </w:style>
  <w:style w:type="paragraph" w:customStyle="1" w:styleId="HeadingProcedure">
    <w:name w:val="Heading Procedure"/>
    <w:basedOn w:val="HeadingBase"/>
    <w:next w:val="Normal"/>
    <w:rsid w:val="00282415"/>
    <w:pPr>
      <w:tabs>
        <w:tab w:val="left" w:pos="0"/>
      </w:tabs>
      <w:spacing w:before="120" w:after="60"/>
    </w:pPr>
    <w:rPr>
      <w:i/>
      <w:color w:val="918585"/>
      <w:sz w:val="22"/>
    </w:rPr>
  </w:style>
  <w:style w:type="paragraph" w:customStyle="1" w:styleId="TableBodyText">
    <w:name w:val="Table Body Text"/>
    <w:basedOn w:val="BodyText"/>
    <w:rsid w:val="00282415"/>
    <w:pPr>
      <w:spacing w:before="60" w:after="60"/>
    </w:pPr>
  </w:style>
  <w:style w:type="paragraph" w:styleId="ListContinue">
    <w:name w:val="List Continue"/>
    <w:basedOn w:val="List"/>
    <w:rsid w:val="00282415"/>
    <w:pPr>
      <w:ind w:firstLine="0"/>
    </w:pPr>
  </w:style>
  <w:style w:type="paragraph" w:customStyle="1" w:styleId="ListNote">
    <w:name w:val="List Note"/>
    <w:basedOn w:val="List"/>
    <w:rsid w:val="00282415"/>
    <w:pPr>
      <w:pBdr>
        <w:top w:val="single" w:sz="6" w:space="2" w:color="918585"/>
        <w:bottom w:val="single" w:sz="6" w:space="2" w:color="918585"/>
      </w:pBdr>
      <w:tabs>
        <w:tab w:val="left" w:pos="1021"/>
      </w:tabs>
      <w:ind w:firstLine="0"/>
    </w:pPr>
  </w:style>
  <w:style w:type="paragraph" w:customStyle="1" w:styleId="Warning">
    <w:name w:val="Warning"/>
    <w:basedOn w:val="BodyText"/>
    <w:rsid w:val="00282415"/>
    <w:pPr>
      <w:shd w:val="clear" w:color="auto" w:fill="D9D9D9"/>
      <w:tabs>
        <w:tab w:val="left" w:pos="992"/>
      </w:tabs>
      <w:ind w:left="119" w:right="119"/>
    </w:pPr>
    <w:rPr>
      <w:sz w:val="20"/>
    </w:rPr>
  </w:style>
  <w:style w:type="paragraph" w:customStyle="1" w:styleId="MarginIcons">
    <w:name w:val="Margin Icons"/>
    <w:basedOn w:val="BodyText"/>
    <w:rsid w:val="00282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415"/>
    <w:rPr>
      <w:rFonts w:ascii="Courier New" w:hAnsi="Courier New"/>
    </w:rPr>
  </w:style>
  <w:style w:type="paragraph" w:customStyle="1" w:styleId="NoteBullet">
    <w:name w:val="Note Bullet"/>
    <w:basedOn w:val="Note"/>
    <w:rsid w:val="00282415"/>
    <w:pPr>
      <w:tabs>
        <w:tab w:val="clear" w:pos="680"/>
      </w:tabs>
      <w:spacing w:before="60" w:after="60"/>
    </w:pPr>
  </w:style>
  <w:style w:type="paragraph" w:customStyle="1" w:styleId="SubHeading2">
    <w:name w:val="SubHeading2"/>
    <w:basedOn w:val="HeadingBase"/>
    <w:rsid w:val="00282415"/>
    <w:pPr>
      <w:spacing w:before="240" w:after="60"/>
    </w:pPr>
    <w:rPr>
      <w:sz w:val="20"/>
    </w:rPr>
  </w:style>
  <w:style w:type="paragraph" w:customStyle="1" w:styleId="SubHeading1">
    <w:name w:val="SubHeading1"/>
    <w:basedOn w:val="HeadingBase"/>
    <w:rsid w:val="00282415"/>
    <w:pPr>
      <w:spacing w:before="240" w:after="60"/>
    </w:pPr>
    <w:rPr>
      <w:color w:val="918585"/>
      <w:sz w:val="22"/>
    </w:rPr>
  </w:style>
  <w:style w:type="paragraph" w:customStyle="1" w:styleId="SideHeading">
    <w:name w:val="Side Heading"/>
    <w:basedOn w:val="HeadingBase"/>
    <w:rsid w:val="00282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415"/>
    <w:pPr>
      <w:numPr>
        <w:numId w:val="12"/>
      </w:numPr>
    </w:pPr>
  </w:style>
  <w:style w:type="paragraph" w:styleId="PlainText">
    <w:name w:val="Plain Text"/>
    <w:basedOn w:val="Normal"/>
    <w:link w:val="PlainTextChar"/>
    <w:rsid w:val="00282415"/>
    <w:rPr>
      <w:sz w:val="20"/>
    </w:rPr>
  </w:style>
  <w:style w:type="character" w:customStyle="1" w:styleId="PlainTextChar">
    <w:name w:val="Plain Text Char"/>
    <w:basedOn w:val="DefaultParagraphFont"/>
    <w:link w:val="PlainText"/>
    <w:rsid w:val="00282415"/>
    <w:rPr>
      <w:rFonts w:ascii="Courier New" w:eastAsia="Times New Roman" w:hAnsi="Courier New" w:cs="Times New Roman"/>
      <w:sz w:val="20"/>
      <w:szCs w:val="20"/>
      <w:lang w:eastAsia="en-US"/>
    </w:rPr>
  </w:style>
  <w:style w:type="character" w:customStyle="1" w:styleId="MenuOption">
    <w:name w:val="Menu Option"/>
    <w:basedOn w:val="DefaultParagraphFont"/>
    <w:rsid w:val="00282415"/>
    <w:rPr>
      <w:b/>
      <w:smallCaps/>
    </w:rPr>
  </w:style>
  <w:style w:type="paragraph" w:customStyle="1" w:styleId="TableListNumber">
    <w:name w:val="Table List Number"/>
    <w:basedOn w:val="ListNumber"/>
    <w:rsid w:val="00282415"/>
    <w:pPr>
      <w:numPr>
        <w:numId w:val="0"/>
      </w:numPr>
    </w:pPr>
  </w:style>
  <w:style w:type="paragraph" w:styleId="TOC4">
    <w:name w:val="toc 4"/>
    <w:basedOn w:val="TOCBase"/>
    <w:next w:val="Normal"/>
    <w:semiHidden/>
    <w:rsid w:val="00282415"/>
    <w:pPr>
      <w:tabs>
        <w:tab w:val="right" w:leader="dot" w:pos="9071"/>
      </w:tabs>
      <w:ind w:left="1701"/>
    </w:pPr>
  </w:style>
  <w:style w:type="paragraph" w:customStyle="1" w:styleId="ListAlpha">
    <w:name w:val="List Alpha"/>
    <w:basedOn w:val="List"/>
    <w:rsid w:val="00282415"/>
    <w:pPr>
      <w:numPr>
        <w:numId w:val="10"/>
      </w:numPr>
    </w:pPr>
  </w:style>
  <w:style w:type="paragraph" w:customStyle="1" w:styleId="ListAlpha2">
    <w:name w:val="List Alpha 2"/>
    <w:basedOn w:val="List2"/>
    <w:rsid w:val="00282415"/>
    <w:pPr>
      <w:numPr>
        <w:numId w:val="9"/>
      </w:numPr>
    </w:pPr>
  </w:style>
  <w:style w:type="paragraph" w:styleId="List2">
    <w:name w:val="List 2"/>
    <w:basedOn w:val="BodyText"/>
    <w:rsid w:val="00282415"/>
    <w:pPr>
      <w:tabs>
        <w:tab w:val="left" w:pos="680"/>
      </w:tabs>
      <w:spacing w:before="60" w:after="60"/>
      <w:ind w:left="680" w:hanging="340"/>
    </w:pPr>
  </w:style>
  <w:style w:type="paragraph" w:styleId="List3">
    <w:name w:val="List 3"/>
    <w:basedOn w:val="BodyText"/>
    <w:rsid w:val="00282415"/>
    <w:pPr>
      <w:tabs>
        <w:tab w:val="left" w:pos="1021"/>
      </w:tabs>
      <w:spacing w:before="60" w:after="60"/>
      <w:ind w:left="1020" w:hanging="340"/>
    </w:pPr>
  </w:style>
  <w:style w:type="paragraph" w:styleId="List4">
    <w:name w:val="List 4"/>
    <w:basedOn w:val="BodyText"/>
    <w:rsid w:val="00282415"/>
    <w:pPr>
      <w:tabs>
        <w:tab w:val="left" w:pos="1361"/>
      </w:tabs>
      <w:spacing w:before="60" w:after="60"/>
      <w:ind w:left="1361" w:hanging="340"/>
    </w:pPr>
  </w:style>
  <w:style w:type="paragraph" w:styleId="List5">
    <w:name w:val="List 5"/>
    <w:basedOn w:val="BodyText"/>
    <w:rsid w:val="00282415"/>
    <w:pPr>
      <w:tabs>
        <w:tab w:val="left" w:pos="1701"/>
      </w:tabs>
      <w:spacing w:before="60" w:after="60"/>
      <w:ind w:left="1701" w:hanging="340"/>
    </w:pPr>
  </w:style>
  <w:style w:type="paragraph" w:styleId="ListBullet4">
    <w:name w:val="List Bullet 4"/>
    <w:basedOn w:val="List4"/>
    <w:rsid w:val="00282415"/>
    <w:pPr>
      <w:numPr>
        <w:numId w:val="4"/>
      </w:numPr>
      <w:tabs>
        <w:tab w:val="clear" w:pos="1361"/>
      </w:tabs>
    </w:pPr>
  </w:style>
  <w:style w:type="paragraph" w:styleId="ListBullet5">
    <w:name w:val="List Bullet 5"/>
    <w:basedOn w:val="List5"/>
    <w:rsid w:val="00282415"/>
    <w:pPr>
      <w:numPr>
        <w:numId w:val="5"/>
      </w:numPr>
    </w:pPr>
  </w:style>
  <w:style w:type="paragraph" w:styleId="ListContinue2">
    <w:name w:val="List Continue 2"/>
    <w:basedOn w:val="List2"/>
    <w:rsid w:val="00282415"/>
    <w:pPr>
      <w:ind w:firstLine="0"/>
    </w:pPr>
  </w:style>
  <w:style w:type="paragraph" w:styleId="ListContinue3">
    <w:name w:val="List Continue 3"/>
    <w:basedOn w:val="List3"/>
    <w:rsid w:val="00282415"/>
    <w:pPr>
      <w:ind w:left="1021" w:firstLine="0"/>
    </w:pPr>
  </w:style>
  <w:style w:type="paragraph" w:styleId="ListContinue4">
    <w:name w:val="List Continue 4"/>
    <w:basedOn w:val="List4"/>
    <w:rsid w:val="00282415"/>
    <w:pPr>
      <w:ind w:firstLine="0"/>
    </w:pPr>
  </w:style>
  <w:style w:type="paragraph" w:styleId="ListContinue5">
    <w:name w:val="List Continue 5"/>
    <w:basedOn w:val="List5"/>
    <w:rsid w:val="00282415"/>
    <w:pPr>
      <w:ind w:firstLine="0"/>
    </w:pPr>
  </w:style>
  <w:style w:type="paragraph" w:styleId="ListNumber3">
    <w:name w:val="List Number 3"/>
    <w:basedOn w:val="List3"/>
    <w:rsid w:val="00282415"/>
    <w:pPr>
      <w:numPr>
        <w:numId w:val="6"/>
      </w:numPr>
    </w:pPr>
  </w:style>
  <w:style w:type="paragraph" w:styleId="ListNumber4">
    <w:name w:val="List Number 4"/>
    <w:basedOn w:val="List4"/>
    <w:rsid w:val="00282415"/>
    <w:pPr>
      <w:numPr>
        <w:numId w:val="7"/>
      </w:numPr>
    </w:pPr>
  </w:style>
  <w:style w:type="paragraph" w:styleId="ListNumber5">
    <w:name w:val="List Number 5"/>
    <w:basedOn w:val="List5"/>
    <w:rsid w:val="00282415"/>
    <w:pPr>
      <w:numPr>
        <w:numId w:val="8"/>
      </w:numPr>
    </w:pPr>
  </w:style>
  <w:style w:type="paragraph" w:styleId="BlockText">
    <w:name w:val="Block Text"/>
    <w:basedOn w:val="Normal"/>
    <w:rsid w:val="00282415"/>
    <w:pPr>
      <w:spacing w:after="120"/>
      <w:ind w:left="1440" w:right="1440"/>
    </w:pPr>
  </w:style>
  <w:style w:type="character" w:customStyle="1" w:styleId="Subscript">
    <w:name w:val="Subscript"/>
    <w:basedOn w:val="DefaultParagraphFont"/>
    <w:rsid w:val="00282415"/>
    <w:rPr>
      <w:sz w:val="16"/>
      <w:vertAlign w:val="subscript"/>
    </w:rPr>
  </w:style>
  <w:style w:type="character" w:customStyle="1" w:styleId="Superscript">
    <w:name w:val="Superscript"/>
    <w:basedOn w:val="DefaultParagraphFont"/>
    <w:rsid w:val="00282415"/>
    <w:rPr>
      <w:sz w:val="16"/>
      <w:vertAlign w:val="superscript"/>
    </w:rPr>
  </w:style>
  <w:style w:type="character" w:customStyle="1" w:styleId="Symbols">
    <w:name w:val="Symbols"/>
    <w:basedOn w:val="DefaultParagraphFont"/>
    <w:rsid w:val="00282415"/>
    <w:rPr>
      <w:rFonts w:ascii="Symbol" w:hAnsi="Symbol"/>
    </w:rPr>
  </w:style>
  <w:style w:type="character" w:customStyle="1" w:styleId="MenuOptions">
    <w:name w:val="Menu Options"/>
    <w:basedOn w:val="DefaultParagraphFont"/>
    <w:rsid w:val="00282415"/>
    <w:rPr>
      <w:rFonts w:ascii="Arial Narrow" w:hAnsi="Arial Narrow"/>
      <w:smallCaps/>
    </w:rPr>
  </w:style>
  <w:style w:type="character" w:customStyle="1" w:styleId="Buttons">
    <w:name w:val="Buttons"/>
    <w:basedOn w:val="DefaultParagraphFont"/>
    <w:rsid w:val="00282415"/>
    <w:rPr>
      <w:b/>
    </w:rPr>
  </w:style>
  <w:style w:type="character" w:customStyle="1" w:styleId="Underlined">
    <w:name w:val="Underlined"/>
    <w:basedOn w:val="DefaultParagraphFont"/>
    <w:rsid w:val="00282415"/>
    <w:rPr>
      <w:u w:val="single"/>
    </w:rPr>
  </w:style>
  <w:style w:type="paragraph" w:customStyle="1" w:styleId="TableBodyTextRight">
    <w:name w:val="Table Body Text Right"/>
    <w:basedOn w:val="TableBodyText"/>
    <w:rsid w:val="00282415"/>
    <w:pPr>
      <w:widowControl w:val="0"/>
      <w:autoSpaceDE w:val="0"/>
      <w:autoSpaceDN w:val="0"/>
      <w:adjustRightInd w:val="0"/>
      <w:jc w:val="right"/>
    </w:pPr>
    <w:rPr>
      <w:rFonts w:cs="Arial"/>
      <w:szCs w:val="18"/>
    </w:rPr>
  </w:style>
  <w:style w:type="paragraph" w:customStyle="1" w:styleId="CopyrightText">
    <w:name w:val="Copyright Text"/>
    <w:basedOn w:val="BodyText"/>
    <w:rsid w:val="00282415"/>
    <w:rPr>
      <w:sz w:val="18"/>
    </w:rPr>
  </w:style>
  <w:style w:type="paragraph" w:customStyle="1" w:styleId="BodySmallRight">
    <w:name w:val="Body Small Right"/>
    <w:basedOn w:val="BodyTextRight"/>
    <w:rsid w:val="00282415"/>
    <w:rPr>
      <w:sz w:val="18"/>
      <w:szCs w:val="18"/>
    </w:rPr>
  </w:style>
  <w:style w:type="paragraph" w:customStyle="1" w:styleId="MarginEdition">
    <w:name w:val="Margin Edition"/>
    <w:basedOn w:val="MarginNote"/>
    <w:rsid w:val="00282415"/>
    <w:pPr>
      <w:spacing w:before="0" w:after="0"/>
    </w:pPr>
    <w:rPr>
      <w:rFonts w:ascii="Times New Roman" w:hAnsi="Times New Roman"/>
      <w:color w:val="999999"/>
    </w:rPr>
  </w:style>
  <w:style w:type="paragraph" w:customStyle="1" w:styleId="Spacer">
    <w:name w:val="Spacer"/>
    <w:basedOn w:val="Normal"/>
    <w:rsid w:val="00282415"/>
    <w:rPr>
      <w:sz w:val="2"/>
      <w:szCs w:val="2"/>
    </w:rPr>
  </w:style>
  <w:style w:type="character" w:customStyle="1" w:styleId="Small">
    <w:name w:val="Small"/>
    <w:basedOn w:val="DefaultParagraphFont"/>
    <w:rsid w:val="00282415"/>
    <w:rPr>
      <w:sz w:val="16"/>
    </w:rPr>
  </w:style>
  <w:style w:type="paragraph" w:customStyle="1" w:styleId="WideTable">
    <w:name w:val="Wide Table"/>
    <w:basedOn w:val="Normal"/>
    <w:rsid w:val="00282415"/>
    <w:pPr>
      <w:ind w:left="-1418"/>
    </w:pPr>
    <w:rPr>
      <w:sz w:val="2"/>
      <w:szCs w:val="2"/>
    </w:rPr>
  </w:style>
  <w:style w:type="character" w:styleId="PageNumber">
    <w:name w:val="page number"/>
    <w:basedOn w:val="DefaultParagraphFont"/>
    <w:rsid w:val="00282415"/>
  </w:style>
  <w:style w:type="paragraph" w:styleId="Quote">
    <w:name w:val="Quote"/>
    <w:basedOn w:val="Heading1"/>
    <w:link w:val="QuoteChar"/>
    <w:qFormat/>
    <w:rsid w:val="00282415"/>
    <w:rPr>
      <w:b w:val="0"/>
      <w:sz w:val="72"/>
      <w:szCs w:val="72"/>
      <w:lang w:val="en-NZ"/>
    </w:rPr>
  </w:style>
  <w:style w:type="character" w:customStyle="1" w:styleId="QuoteChar">
    <w:name w:val="Quote Char"/>
    <w:basedOn w:val="DefaultParagraphFont"/>
    <w:link w:val="Quote"/>
    <w:rsid w:val="00282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415"/>
    <w:pPr>
      <w:pageBreakBefore/>
    </w:pPr>
  </w:style>
  <w:style w:type="paragraph" w:customStyle="1" w:styleId="Border">
    <w:name w:val="Border"/>
    <w:basedOn w:val="Normal"/>
    <w:qFormat/>
    <w:rsid w:val="00282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415"/>
    <w:rPr>
      <w:b/>
      <w:bCs/>
      <w:i/>
      <w:iCs/>
      <w:color w:val="auto"/>
    </w:rPr>
  </w:style>
  <w:style w:type="paragraph" w:styleId="IntenseQuote">
    <w:name w:val="Intense Quote"/>
    <w:basedOn w:val="Normal"/>
    <w:next w:val="Normal"/>
    <w:link w:val="IntenseQuoteChar"/>
    <w:uiPriority w:val="30"/>
    <w:qFormat/>
    <w:rsid w:val="00282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415"/>
    <w:rPr>
      <w:smallCaps/>
      <w:color w:val="auto"/>
      <w:u w:val="single"/>
    </w:rPr>
  </w:style>
  <w:style w:type="character" w:styleId="IntenseReference">
    <w:name w:val="Intense Reference"/>
    <w:basedOn w:val="DefaultParagraphFont"/>
    <w:uiPriority w:val="32"/>
    <w:qFormat/>
    <w:rsid w:val="00282415"/>
    <w:rPr>
      <w:b/>
      <w:bCs/>
      <w:smallCaps/>
      <w:color w:val="auto"/>
      <w:spacing w:val="5"/>
      <w:u w:val="single"/>
    </w:rPr>
  </w:style>
  <w:style w:type="paragraph" w:customStyle="1" w:styleId="2ColumnHeading">
    <w:name w:val="2Column Heading"/>
    <w:basedOn w:val="BodyText"/>
    <w:qFormat/>
    <w:rsid w:val="00282415"/>
    <w:pPr>
      <w:spacing w:after="60"/>
      <w:ind w:left="-2268"/>
    </w:pPr>
    <w:rPr>
      <w:b/>
    </w:rPr>
  </w:style>
  <w:style w:type="paragraph" w:customStyle="1" w:styleId="Heading1TOC">
    <w:name w:val="Heading1 TOC"/>
    <w:basedOn w:val="Normal"/>
    <w:qFormat/>
    <w:rsid w:val="00282415"/>
    <w:pPr>
      <w:spacing w:before="240" w:after="120"/>
    </w:pPr>
    <w:rPr>
      <w:rFonts w:ascii="Times New Roman" w:hAnsi="Times New Roman"/>
      <w:b/>
      <w:sz w:val="32"/>
    </w:rPr>
  </w:style>
  <w:style w:type="paragraph" w:customStyle="1" w:styleId="Heading2TOC">
    <w:name w:val="Heading2 TOC"/>
    <w:basedOn w:val="Normal"/>
    <w:qFormat/>
    <w:rsid w:val="00282415"/>
    <w:pPr>
      <w:spacing w:before="240" w:after="60"/>
    </w:pPr>
    <w:rPr>
      <w:rFonts w:ascii="Times New Roman" w:hAnsi="Times New Roman"/>
      <w:b/>
      <w:sz w:val="28"/>
    </w:rPr>
  </w:style>
  <w:style w:type="character" w:customStyle="1" w:styleId="Underline">
    <w:name w:val="Underline"/>
    <w:basedOn w:val="DefaultParagraphFont"/>
    <w:qFormat/>
    <w:rsid w:val="00282415"/>
    <w:rPr>
      <w:u w:val="single"/>
    </w:rPr>
  </w:style>
  <w:style w:type="character" w:customStyle="1" w:styleId="BoldandItalics">
    <w:name w:val="Bold and Italics"/>
    <w:qFormat/>
    <w:rsid w:val="00282415"/>
    <w:rPr>
      <w:b/>
      <w:i/>
      <w:u w:val="none"/>
    </w:rPr>
  </w:style>
  <w:style w:type="paragraph" w:styleId="BalloonText">
    <w:name w:val="Balloon Text"/>
    <w:basedOn w:val="Normal"/>
    <w:link w:val="BalloonTextChar"/>
    <w:rsid w:val="00282415"/>
    <w:rPr>
      <w:rFonts w:ascii="Tahoma" w:hAnsi="Tahoma" w:cs="Tahoma"/>
      <w:sz w:val="16"/>
      <w:szCs w:val="16"/>
    </w:rPr>
  </w:style>
  <w:style w:type="character" w:customStyle="1" w:styleId="BalloonTextChar">
    <w:name w:val="Balloon Text Char"/>
    <w:basedOn w:val="DefaultParagraphFont"/>
    <w:link w:val="BalloonText"/>
    <w:rsid w:val="00282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4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2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415"/>
    <w:rPr>
      <w:b/>
      <w:color w:val="660033"/>
      <w:spacing w:val="0"/>
    </w:rPr>
  </w:style>
  <w:style w:type="paragraph" w:customStyle="1" w:styleId="Nameditemlist">
    <w:name w:val="Named item list"/>
    <w:basedOn w:val="BodyText"/>
    <w:qFormat/>
    <w:rsid w:val="00282415"/>
    <w:pPr>
      <w:tabs>
        <w:tab w:val="left" w:pos="2835"/>
      </w:tabs>
      <w:ind w:left="2835" w:hanging="2835"/>
    </w:pPr>
  </w:style>
  <w:style w:type="paragraph" w:customStyle="1" w:styleId="BodyTextnopadding">
    <w:name w:val="Body Text no padding"/>
    <w:basedOn w:val="BodyText"/>
    <w:qFormat/>
    <w:rsid w:val="00282415"/>
    <w:pPr>
      <w:spacing w:before="0" w:after="0"/>
    </w:pPr>
  </w:style>
  <w:style w:type="paragraph" w:customStyle="1" w:styleId="BodyTextBold">
    <w:name w:val="Body Text Bold"/>
    <w:basedOn w:val="BodyText"/>
    <w:qFormat/>
    <w:rsid w:val="00282415"/>
    <w:rPr>
      <w:b/>
    </w:rPr>
  </w:style>
  <w:style w:type="character" w:styleId="Hyperlink">
    <w:name w:val="Hyperlink"/>
    <w:basedOn w:val="DefaultParagraphFont"/>
    <w:uiPriority w:val="99"/>
    <w:unhideWhenUsed/>
    <w:rsid w:val="006A7B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1377</Words>
  <Characters>9893</Characters>
  <Application>Microsoft Office Word</Application>
  <DocSecurity>0</DocSecurity>
  <Lines>380</Lines>
  <Paragraphs>313</Paragraphs>
  <ScaleCrop>false</ScaleCrop>
  <Company>Author-it Software Corporation Ltd.</Company>
  <LinksUpToDate>false</LinksUpToDate>
  <CharactersWithSpaces>10957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MEM48030 Apply materials selection analysis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2025-03-01T14:26:00Z</dcterms:created>
  <dcterms:modified xsi:type="dcterms:W3CDTF">2025-03-01T14:26:00Z</dcterms:modified>
</cp:coreProperties>
</file>