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D6F" w:rsidP="00684D6F">
      <w:pPr>
        <w:pStyle w:val="Title"/>
      </w:pPr>
      <w:r>
        <w:fldChar w:fldCharType="begin"/>
      </w:r>
      <w:r>
        <w:instrText xml:space="preserve"> TITLE   \* MERGEFORMAT </w:instrText>
      </w:r>
      <w:r>
        <w:fldChar w:fldCharType="separate"/>
      </w:r>
      <w:r>
        <w:t>MEM48028 Determine corrosion prevention strategies for metal and alloys</w:t>
      </w:r>
      <w:r>
        <w:fldChar w:fldCharType="end"/>
      </w:r>
    </w:p>
    <w:p w:rsidR="00684D6F" w:rsidP="00684D6F">
      <w:pPr>
        <w:pStyle w:val="Version"/>
        <w:sectPr w:rsidSect="006706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6DA" w:rsidP="006706DA">
      <w:pPr>
        <w:pStyle w:val="SuperHeading"/>
      </w:pPr>
      <w:r w:rsidRPr="006706DA">
        <w:t>MEM48028 Determine corrosion prevention strategies for metal and alloys</w:t>
      </w:r>
    </w:p>
    <w:p w:rsidR="00000000" w:rsidRPr="006706DA" w:rsidP="006706DA">
      <w:pPr>
        <w:pStyle w:val="Heading1"/>
      </w:pPr>
      <w:bookmarkStart w:id="1" w:name="O_950245"/>
      <w:bookmarkEnd w:id="1"/>
      <w:r w:rsidRPr="006706DA">
        <w:t>Modification History</w:t>
      </w:r>
    </w:p>
    <w:p w:rsidR="00684D6F" w:rsidP="00684D6F">
      <w:pPr>
        <w:pStyle w:val="BodyText"/>
      </w:pPr>
      <w:r w:rsidRPr="006706DA">
        <w:t>Release 1. Supersedes and is equivalent to MSATCM517A Determine corrosion prevention strategies for metal and alloys.</w:t>
      </w:r>
    </w:p>
    <w:p w:rsidR="00000000" w:rsidRPr="006706DA" w:rsidP="006706DA">
      <w:pPr>
        <w:pStyle w:val="Heading1"/>
      </w:pPr>
      <w:bookmarkStart w:id="2" w:name="O_950253"/>
      <w:bookmarkEnd w:id="2"/>
      <w:r w:rsidRPr="006706DA">
        <w:t>Application</w:t>
      </w:r>
    </w:p>
    <w:p w:rsidR="00000000" w:rsidRPr="006706DA" w:rsidP="00684D6F">
      <w:pPr>
        <w:pStyle w:val="BodyText"/>
      </w:pPr>
      <w:r w:rsidRPr="006706DA">
        <w:t xml:space="preserve">This unit of competency defines the skills and knowledge required to apply metallurgical principles to determine strategies for minimising or avoiding corrosion of metallic components and structures in manufacturing, engineering and structural </w:t>
      </w:r>
      <w:r w:rsidRPr="006706DA">
        <w:t>situations.</w:t>
      </w:r>
    </w:p>
    <w:p w:rsidR="00684D6F" w:rsidP="00684D6F">
      <w:pPr>
        <w:pStyle w:val="BodyText"/>
      </w:pPr>
      <w:r w:rsidRPr="006706DA">
        <w:t>No licensing, legislative or certification requirements apply to this unit at the time of publication.</w:t>
      </w:r>
    </w:p>
    <w:p w:rsidR="00000000" w:rsidRPr="006706DA" w:rsidP="006706DA">
      <w:pPr>
        <w:pStyle w:val="Heading1"/>
      </w:pPr>
      <w:bookmarkStart w:id="3" w:name="O_950252"/>
      <w:bookmarkEnd w:id="3"/>
      <w:r w:rsidRPr="006706DA">
        <w:t>Pre-requisite Unit</w:t>
      </w:r>
    </w:p>
    <w:p w:rsidR="00000000" w:rsidRPr="006706DA" w:rsidP="00684D6F">
      <w:pPr>
        <w:pStyle w:val="BodyText"/>
      </w:pPr>
      <w:r w:rsidRPr="006706DA">
        <w:t>Nil</w:t>
      </w:r>
    </w:p>
    <w:p w:rsidR="00000000" w:rsidRPr="006706DA" w:rsidP="006706DA">
      <w:pPr>
        <w:pStyle w:val="Heading1"/>
      </w:pPr>
      <w:bookmarkStart w:id="4" w:name="O_950251"/>
      <w:bookmarkEnd w:id="4"/>
      <w:r w:rsidRPr="006706DA">
        <w:t>Competency Field</w:t>
      </w:r>
    </w:p>
    <w:p w:rsidR="00000000" w:rsidRPr="006706DA" w:rsidP="00684D6F">
      <w:pPr>
        <w:pStyle w:val="BodyText"/>
      </w:pPr>
      <w:r w:rsidRPr="006706DA">
        <w:t>Metallurgy</w:t>
      </w:r>
    </w:p>
    <w:p w:rsidR="00000000" w:rsidRPr="006706DA" w:rsidP="006706DA">
      <w:pPr>
        <w:pStyle w:val="Heading1"/>
      </w:pPr>
      <w:bookmarkStart w:id="5" w:name="O_950249"/>
      <w:bookmarkEnd w:id="5"/>
      <w:r w:rsidRPr="006706DA">
        <w:t>Elements and Performance Criteria</w:t>
      </w:r>
    </w:p>
    <w:tbl>
      <w:tblPr>
        <w:tblW w:w="9639" w:type="dxa"/>
        <w:tblLayout w:type="fixed"/>
        <w:tblCellMar>
          <w:left w:w="62" w:type="dxa"/>
          <w:right w:w="62" w:type="dxa"/>
        </w:tblCellMar>
        <w:tblLook w:val="0000"/>
      </w:tblPr>
      <w:tblGrid>
        <w:gridCol w:w="2531"/>
        <w:gridCol w:w="7108"/>
      </w:tblGrid>
      <w:tr w:rsidTr="00684D6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06DA" w:rsidP="006706DA">
            <w:pPr>
              <w:pStyle w:val="BodyText"/>
            </w:pPr>
            <w:r w:rsidRPr="006706DA">
              <w:rPr>
                <w:rStyle w:val="SpecialBold"/>
              </w:rPr>
              <w:t>Elem</w:t>
            </w:r>
            <w:r w:rsidRPr="006706DA">
              <w:rPr>
                <w:rStyle w:val="SpecialBold"/>
              </w:rPr>
              <w:t>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06DA">
            <w:pPr>
              <w:pStyle w:val="BodyText"/>
              <w:rPr>
                <w:lang w:val="en-NZ"/>
              </w:rPr>
            </w:pPr>
            <w:r w:rsidRPr="006706DA">
              <w:rPr>
                <w:rStyle w:val="SpecialBold"/>
              </w:rPr>
              <w:t>Performance Criteria</w:t>
            </w:r>
          </w:p>
        </w:tc>
      </w:tr>
      <w:tr w:rsidTr="00684D6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06DA" w:rsidP="006706DA">
            <w:pPr>
              <w:pStyle w:val="BodyText"/>
            </w:pPr>
            <w:r w:rsidRPr="006706DA">
              <w:rPr>
                <w:rStyle w:val="Emphasis"/>
              </w:rPr>
              <w:t xml:space="preserve">Elements describe the </w:t>
            </w:r>
            <w:r w:rsidRPr="006706DA">
              <w:t xml:space="preserve">essential </w:t>
            </w:r>
            <w:r w:rsidRPr="006706D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06DA">
            <w:pPr>
              <w:pStyle w:val="BodyText"/>
              <w:rPr>
                <w:lang w:val="en-NZ"/>
              </w:rPr>
            </w:pPr>
            <w:r w:rsidRPr="006706DA">
              <w:rPr>
                <w:rStyle w:val="Emphasis"/>
              </w:rPr>
              <w:t>Performance criteria describe the performance needed to demonstrate achievement of the element.</w:t>
            </w:r>
          </w:p>
        </w:tc>
      </w:tr>
      <w:tr w:rsidTr="00684D6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DA">
            <w:pPr>
              <w:pStyle w:val="BodyText"/>
              <w:rPr>
                <w:lang w:val="en-NZ"/>
              </w:rPr>
            </w:pPr>
            <w:r w:rsidRPr="006706DA">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DA" w:rsidP="006706DA">
            <w:pPr>
              <w:pStyle w:val="BodyText"/>
            </w:pPr>
            <w:r w:rsidRPr="006706DA">
              <w:t>1.1 Follow standard operating procedures (SOPs)</w:t>
            </w:r>
          </w:p>
          <w:p w:rsidR="00000000" w:rsidRPr="006706DA" w:rsidP="006706DA">
            <w:pPr>
              <w:pStyle w:val="BodyText"/>
            </w:pPr>
            <w:r w:rsidRPr="006706DA">
              <w:t>1.2 Comply with work health and safety (WHS) requirements at all times</w:t>
            </w:r>
          </w:p>
          <w:p w:rsidR="00000000" w:rsidP="006706DA">
            <w:pPr>
              <w:pStyle w:val="BodyText"/>
              <w:rPr>
                <w:lang w:val="en-NZ"/>
              </w:rPr>
            </w:pPr>
            <w:r w:rsidRPr="006706DA">
              <w:t>1.3 Discuss corrosion prevention or minimisation need with clients, colleagues and other technical experts</w:t>
            </w:r>
          </w:p>
        </w:tc>
      </w:tr>
      <w:tr w:rsidTr="00684D6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DA">
            <w:pPr>
              <w:pStyle w:val="BodyText"/>
              <w:rPr>
                <w:lang w:val="en-NZ"/>
              </w:rPr>
            </w:pPr>
            <w:r w:rsidRPr="006706DA">
              <w:t>2. Research and determine corrosion prevention or minimisation need</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DA" w:rsidP="006706DA">
            <w:pPr>
              <w:pStyle w:val="BodyText"/>
            </w:pPr>
            <w:r w:rsidRPr="006706DA">
              <w:t>2.1 Ident</w:t>
            </w:r>
            <w:r w:rsidRPr="006706DA">
              <w:t>ify product performance, cost, location and environmental factors</w:t>
            </w:r>
          </w:p>
          <w:p w:rsidR="00000000" w:rsidRPr="006706DA" w:rsidP="006706DA">
            <w:pPr>
              <w:pStyle w:val="BodyText"/>
            </w:pPr>
            <w:r w:rsidRPr="006706DA">
              <w:t xml:space="preserve">2.2 Research and report on the metallurgical techniques and principles relating to corrosion from appropriate sources of information and </w:t>
            </w:r>
            <w:r w:rsidRPr="006706DA">
              <w:t>examination of corroded material</w:t>
            </w:r>
          </w:p>
          <w:p w:rsidR="00000000" w:rsidP="006706DA">
            <w:pPr>
              <w:pStyle w:val="BodyText"/>
              <w:rPr>
                <w:lang w:val="en-NZ"/>
              </w:rPr>
            </w:pPr>
            <w:r w:rsidRPr="006706DA">
              <w:t>2.3 Identify the met</w:t>
            </w:r>
            <w:r w:rsidRPr="006706DA">
              <w:t>allurgical techniques and associated technologies required to prevent or minimise corrosion in the application</w:t>
            </w:r>
          </w:p>
        </w:tc>
      </w:tr>
      <w:tr w:rsidTr="00684D6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DA">
            <w:pPr>
              <w:pStyle w:val="BodyText"/>
              <w:rPr>
                <w:lang w:val="en-NZ"/>
              </w:rPr>
            </w:pPr>
            <w:r w:rsidRPr="006706DA">
              <w:t>3. Determine appropriate corrosion prevention or minimisation strategy and techniques for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DA" w:rsidP="006706DA">
            <w:pPr>
              <w:pStyle w:val="BodyText"/>
            </w:pPr>
            <w:r w:rsidRPr="006706DA">
              <w:t>3.1 Select appropriate corrosion preventio</w:t>
            </w:r>
            <w:r w:rsidRPr="006706DA">
              <w:t>n or minimisation strategies for application</w:t>
            </w:r>
          </w:p>
          <w:p w:rsidR="00000000" w:rsidRPr="006706DA" w:rsidP="006706DA">
            <w:pPr>
              <w:pStyle w:val="BodyText"/>
            </w:pPr>
            <w:r w:rsidRPr="006706DA">
              <w:t>3.2 Document corrosion prevention or minimisation strategy and approvals obtained from relevant personnel</w:t>
            </w:r>
          </w:p>
          <w:p w:rsidR="00000000" w:rsidRPr="006706DA" w:rsidP="006706DA">
            <w:pPr>
              <w:pStyle w:val="BodyText"/>
            </w:pPr>
            <w:r w:rsidRPr="006706DA">
              <w:t>3.3 Prepare instructions for implementing corrosion prevention or minimisation strategy and communicate t</w:t>
            </w:r>
            <w:r w:rsidRPr="006706DA">
              <w:t>o appropriate personnel</w:t>
            </w:r>
          </w:p>
        </w:tc>
      </w:tr>
    </w:tbl>
    <w:p w:rsidR="00684D6F" w:rsidP="006706DA">
      <w:pPr>
        <w:pStyle w:val="BodyText"/>
      </w:pPr>
    </w:p>
    <w:p w:rsidR="00684D6F" w:rsidP="006706DA">
      <w:pPr>
        <w:pStyle w:val="BodyText"/>
      </w:pPr>
    </w:p>
    <w:p w:rsidR="00000000" w:rsidRPr="006706DA" w:rsidP="006706DA">
      <w:pPr>
        <w:pStyle w:val="Heading1"/>
      </w:pPr>
      <w:bookmarkStart w:id="6" w:name="O_950248"/>
      <w:bookmarkEnd w:id="6"/>
      <w:r w:rsidRPr="006706DA">
        <w:t>Foundation Skills</w:t>
      </w:r>
    </w:p>
    <w:p w:rsidR="00000000" w:rsidRPr="006706DA" w:rsidP="00684D6F">
      <w:pPr>
        <w:pStyle w:val="BodyText"/>
      </w:pPr>
      <w:r w:rsidRPr="006706DA">
        <w:t>This section describes those language, literacy, numeracy and employment skills that are essential to performance.</w:t>
      </w:r>
    </w:p>
    <w:p w:rsidR="00684D6F" w:rsidP="00684D6F">
      <w:pPr>
        <w:pStyle w:val="BodyText"/>
      </w:pPr>
      <w:r w:rsidRPr="006706DA">
        <w:t>Foundation skills essential to performance are explicit in the performance criteria of this unit of competency.</w:t>
      </w:r>
    </w:p>
    <w:p w:rsidR="00000000" w:rsidRPr="006706DA" w:rsidP="006706DA">
      <w:pPr>
        <w:pStyle w:val="Heading1"/>
      </w:pPr>
      <w:bookmarkStart w:id="7" w:name="O_950247"/>
      <w:bookmarkEnd w:id="7"/>
      <w:r w:rsidRPr="006706DA">
        <w:t>Range of Conditions</w:t>
      </w:r>
    </w:p>
    <w:tbl>
      <w:tblPr>
        <w:tblW w:w="9638" w:type="dxa"/>
        <w:tblLayout w:type="fixed"/>
        <w:tblCellMar>
          <w:left w:w="62" w:type="dxa"/>
          <w:right w:w="62" w:type="dxa"/>
        </w:tblCellMar>
        <w:tblLook w:val="0000"/>
      </w:tblPr>
      <w:tblGrid>
        <w:gridCol w:w="2758"/>
        <w:gridCol w:w="6880"/>
      </w:tblGrid>
      <w:tr w:rsidTr="006706D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DA">
            <w:pPr>
              <w:pStyle w:val="BodyText"/>
              <w:rPr>
                <w:lang w:val="en-NZ"/>
              </w:rPr>
            </w:pPr>
            <w:r w:rsidRPr="006706DA">
              <w:t>This field allows for different work environments and conditions that may affect performance. Essential op</w:t>
            </w:r>
            <w:r w:rsidRPr="006706DA">
              <w:t>erating conditions that may be present (depending on the work situation, needs of the candidate, accessibility of the item, and local industry and regional contexts) are included.</w:t>
            </w:r>
          </w:p>
        </w:tc>
      </w:tr>
      <w:tr w:rsidTr="006706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DA">
            <w:pPr>
              <w:pStyle w:val="BodyText"/>
              <w:rPr>
                <w:lang w:val="en-NZ"/>
              </w:rPr>
            </w:pPr>
            <w:r w:rsidRPr="006706DA">
              <w:t>Metallurgical principles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DA" w:rsidP="006706DA">
            <w:pPr>
              <w:pStyle w:val="ListBullet"/>
            </w:pPr>
            <w:r w:rsidRPr="006706DA">
              <w:t>definition of corrosion</w:t>
            </w:r>
          </w:p>
          <w:p w:rsidR="00000000" w:rsidRPr="006706DA" w:rsidP="006706DA">
            <w:pPr>
              <w:pStyle w:val="ListBullet"/>
            </w:pPr>
            <w:r w:rsidRPr="006706DA">
              <w:t>environments</w:t>
            </w:r>
          </w:p>
          <w:p w:rsidR="00000000" w:rsidRPr="006706DA" w:rsidP="006706DA">
            <w:pPr>
              <w:pStyle w:val="ListBullet"/>
            </w:pPr>
            <w:r w:rsidRPr="006706DA">
              <w:t>corrosion damage</w:t>
            </w:r>
          </w:p>
          <w:p w:rsidR="00000000" w:rsidRPr="006706DA" w:rsidP="006706DA">
            <w:pPr>
              <w:pStyle w:val="ListBullet"/>
            </w:pPr>
            <w:r w:rsidRPr="006706DA">
              <w:t>classification or corrosion</w:t>
            </w:r>
          </w:p>
          <w:p w:rsidR="00000000" w:rsidRPr="006706DA" w:rsidP="006706DA">
            <w:pPr>
              <w:pStyle w:val="ListBullet"/>
            </w:pPr>
            <w:r w:rsidRPr="006706DA">
              <w:t xml:space="preserve">cost of erosion </w:t>
            </w:r>
          </w:p>
          <w:p w:rsidR="00000000" w:rsidP="006706DA">
            <w:pPr>
              <w:pStyle w:val="ListBullet"/>
              <w:rPr>
                <w:lang w:val="en-NZ"/>
              </w:rPr>
            </w:pPr>
            <w:r w:rsidRPr="006706DA">
              <w:t>social implications.</w:t>
            </w:r>
          </w:p>
        </w:tc>
      </w:tr>
      <w:tr w:rsidTr="006706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DA">
            <w:pPr>
              <w:pStyle w:val="BodyText"/>
              <w:rPr>
                <w:lang w:val="en-NZ"/>
              </w:rPr>
            </w:pPr>
            <w:r w:rsidRPr="006706DA">
              <w:t>Corrosion principles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DA" w:rsidP="006706DA">
            <w:pPr>
              <w:pStyle w:val="ListBullet"/>
            </w:pPr>
            <w:r w:rsidRPr="006706DA">
              <w:t>electrochemical aspects including:</w:t>
            </w:r>
          </w:p>
          <w:p w:rsidR="00000000" w:rsidRPr="006706DA" w:rsidP="006706DA">
            <w:pPr>
              <w:pStyle w:val="ListBullet"/>
            </w:pPr>
            <w:r w:rsidRPr="006706DA">
              <w:t>electrochemical reactions and chemical corrosion, galvanic cells, anode reactions, cathode reactions, conc</w:t>
            </w:r>
            <w:r w:rsidRPr="006706DA">
              <w:t xml:space="preserve">entrations cells, polarisation, passivity, pourbaix diagrams (simplified Pourbaix diagrams for Al, Fe and Zn), the driving force of corrosion and </w:t>
            </w:r>
            <w:r w:rsidRPr="006706DA">
              <w:t>the rate of corrosion</w:t>
            </w:r>
          </w:p>
          <w:p w:rsidR="00000000" w:rsidRPr="006706DA" w:rsidP="006706DA">
            <w:pPr>
              <w:pStyle w:val="ListBullet"/>
            </w:pPr>
            <w:r w:rsidRPr="006706DA">
              <w:t>environmental effects including:</w:t>
            </w:r>
          </w:p>
          <w:p w:rsidR="00000000" w:rsidRPr="006706DA" w:rsidP="006706DA">
            <w:pPr>
              <w:pStyle w:val="ListBullet"/>
            </w:pPr>
            <w:r w:rsidRPr="006706DA">
              <w:t xml:space="preserve">oxygen and oxidisers, velocity, temperature, corrosive </w:t>
            </w:r>
            <w:r w:rsidRPr="006706DA">
              <w:t>concentration and corrosion environments (water, soil, atmosphere, dry gasses)</w:t>
            </w:r>
          </w:p>
          <w:p w:rsidR="00000000" w:rsidRPr="006706DA" w:rsidP="006706DA">
            <w:pPr>
              <w:pStyle w:val="ListBullet"/>
            </w:pPr>
            <w:r w:rsidRPr="006706DA">
              <w:t>metallurgical aspects including:</w:t>
            </w:r>
          </w:p>
          <w:p w:rsidR="00000000" w:rsidP="006706DA">
            <w:pPr>
              <w:pStyle w:val="ListBullet"/>
              <w:rPr>
                <w:lang w:val="en-NZ"/>
              </w:rPr>
            </w:pPr>
            <w:r w:rsidRPr="006706DA">
              <w:t>metal structures (defects, grain boundaries, second phases, cold work, residual stress), galvanic series, immunity and passivity.</w:t>
            </w:r>
          </w:p>
        </w:tc>
      </w:tr>
      <w:tr w:rsidTr="006706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DA">
            <w:pPr>
              <w:pStyle w:val="BodyText"/>
              <w:rPr>
                <w:lang w:val="en-NZ"/>
              </w:rPr>
            </w:pPr>
            <w:r w:rsidRPr="006706DA">
              <w:t>Corrosion, me</w:t>
            </w:r>
            <w:r w:rsidRPr="006706DA">
              <w:t>chanism of oxide film growth, at elevated temperatures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DA" w:rsidP="006706DA">
            <w:pPr>
              <w:pStyle w:val="ListBullet"/>
            </w:pPr>
            <w:r w:rsidRPr="006706DA">
              <w:t>rate laws</w:t>
            </w:r>
          </w:p>
          <w:p w:rsidR="00000000" w:rsidRPr="006706DA" w:rsidP="006706DA">
            <w:pPr>
              <w:pStyle w:val="ListBullet"/>
            </w:pPr>
            <w:r w:rsidRPr="006706DA">
              <w:t>oxide defect structures</w:t>
            </w:r>
          </w:p>
          <w:p w:rsidR="00000000" w:rsidRPr="006706DA" w:rsidP="006706DA">
            <w:pPr>
              <w:pStyle w:val="ListBullet"/>
            </w:pPr>
            <w:r w:rsidRPr="006706DA">
              <w:t>Pilling-Bedworth rule</w:t>
            </w:r>
          </w:p>
          <w:p w:rsidR="00000000" w:rsidRPr="006706DA" w:rsidP="006706DA">
            <w:pPr>
              <w:pStyle w:val="ListBullet"/>
            </w:pPr>
            <w:r w:rsidRPr="006706DA">
              <w:t>oxidation of alloys</w:t>
            </w:r>
          </w:p>
          <w:p w:rsidR="00000000" w:rsidRPr="006706DA" w:rsidP="006706DA">
            <w:pPr>
              <w:pStyle w:val="ListBullet"/>
            </w:pPr>
            <w:r w:rsidRPr="006706DA">
              <w:t>catastrophic oxidations</w:t>
            </w:r>
          </w:p>
          <w:p w:rsidR="00000000" w:rsidRPr="006706DA" w:rsidP="006706DA">
            <w:pPr>
              <w:pStyle w:val="ListBullet"/>
            </w:pPr>
            <w:r w:rsidRPr="006706DA">
              <w:t xml:space="preserve">de carburisation </w:t>
            </w:r>
          </w:p>
          <w:p w:rsidR="00000000" w:rsidP="006706DA">
            <w:pPr>
              <w:pStyle w:val="ListBullet"/>
              <w:rPr>
                <w:lang w:val="en-NZ"/>
              </w:rPr>
            </w:pPr>
            <w:r w:rsidRPr="006706DA">
              <w:t>high temperature resistant alloys.</w:t>
            </w:r>
          </w:p>
        </w:tc>
      </w:tr>
      <w:tr w:rsidTr="006706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DA">
            <w:pPr>
              <w:pStyle w:val="BodyText"/>
              <w:rPr>
                <w:lang w:val="en-NZ"/>
              </w:rPr>
            </w:pPr>
            <w:r w:rsidRPr="006706DA">
              <w:t>Forms of corrosion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DA" w:rsidP="006706DA">
            <w:pPr>
              <w:pStyle w:val="ListBullet"/>
            </w:pPr>
            <w:r w:rsidRPr="006706DA">
              <w:t>uniform corrosion (general corrosion)</w:t>
            </w:r>
          </w:p>
          <w:p w:rsidR="00000000" w:rsidRPr="006706DA" w:rsidP="006706DA">
            <w:pPr>
              <w:pStyle w:val="ListBullet"/>
            </w:pPr>
            <w:r w:rsidRPr="006706DA">
              <w:t>galvanic corrosion</w:t>
            </w:r>
          </w:p>
          <w:p w:rsidR="00000000" w:rsidRPr="006706DA" w:rsidP="006706DA">
            <w:pPr>
              <w:pStyle w:val="ListBullet"/>
            </w:pPr>
            <w:r w:rsidRPr="006706DA">
              <w:t>crevice corrosion</w:t>
            </w:r>
          </w:p>
          <w:p w:rsidR="00000000" w:rsidRPr="006706DA" w:rsidP="006706DA">
            <w:pPr>
              <w:pStyle w:val="ListBullet"/>
            </w:pPr>
            <w:r w:rsidRPr="006706DA">
              <w:t>pitting corrosion</w:t>
            </w:r>
          </w:p>
          <w:p w:rsidR="00000000" w:rsidRPr="006706DA" w:rsidP="006706DA">
            <w:pPr>
              <w:pStyle w:val="ListBullet"/>
            </w:pPr>
            <w:r w:rsidRPr="006706DA">
              <w:t>fretting corrosion</w:t>
            </w:r>
          </w:p>
          <w:p w:rsidR="00000000" w:rsidRPr="006706DA" w:rsidP="006706DA">
            <w:pPr>
              <w:pStyle w:val="ListBullet"/>
            </w:pPr>
            <w:r w:rsidRPr="006706DA">
              <w:t>selective attack (leaching)</w:t>
            </w:r>
          </w:p>
          <w:p w:rsidR="00000000" w:rsidRPr="006706DA" w:rsidP="006706DA">
            <w:pPr>
              <w:pStyle w:val="ListBullet"/>
            </w:pPr>
            <w:r w:rsidRPr="006706DA">
              <w:t>intergranular corrosion</w:t>
            </w:r>
          </w:p>
          <w:p w:rsidR="00000000" w:rsidRPr="006706DA" w:rsidP="006706DA">
            <w:pPr>
              <w:pStyle w:val="ListBullet"/>
            </w:pPr>
            <w:r w:rsidRPr="006706DA">
              <w:t>stray current corrosion (electrolysis)</w:t>
            </w:r>
          </w:p>
          <w:p w:rsidR="00000000" w:rsidRPr="006706DA" w:rsidP="006706DA">
            <w:pPr>
              <w:pStyle w:val="ListBullet"/>
            </w:pPr>
            <w:r w:rsidRPr="006706DA">
              <w:t>erosion corrosion and cavitation damage</w:t>
            </w:r>
          </w:p>
          <w:p w:rsidR="00000000" w:rsidRPr="006706DA" w:rsidP="006706DA">
            <w:pPr>
              <w:pStyle w:val="ListBullet"/>
            </w:pPr>
            <w:r w:rsidRPr="006706DA">
              <w:t>stress corrosion cracking</w:t>
            </w:r>
          </w:p>
          <w:p w:rsidR="00000000" w:rsidRPr="006706DA" w:rsidP="006706DA">
            <w:pPr>
              <w:pStyle w:val="ListBullet"/>
            </w:pPr>
            <w:r w:rsidRPr="006706DA">
              <w:t>corrosion fatigue</w:t>
            </w:r>
          </w:p>
          <w:p w:rsidR="00000000" w:rsidRPr="006706DA" w:rsidP="006706DA">
            <w:pPr>
              <w:pStyle w:val="ListBullet"/>
            </w:pPr>
            <w:r w:rsidRPr="006706DA">
              <w:t>hydrogen damage</w:t>
            </w:r>
          </w:p>
          <w:p w:rsidR="00000000" w:rsidP="006706DA">
            <w:pPr>
              <w:pStyle w:val="ListBullet"/>
              <w:rPr>
                <w:lang w:val="en-NZ"/>
              </w:rPr>
            </w:pPr>
            <w:r w:rsidRPr="006706DA">
              <w:t>microbial corrosion.</w:t>
            </w:r>
          </w:p>
        </w:tc>
      </w:tr>
      <w:tr w:rsidTr="006706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DA">
            <w:pPr>
              <w:pStyle w:val="BodyText"/>
              <w:rPr>
                <w:lang w:val="en-NZ"/>
              </w:rPr>
            </w:pPr>
            <w:r w:rsidRPr="006706DA">
              <w:t>Basic principles of corrosion control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DA" w:rsidP="006706DA">
            <w:pPr>
              <w:pStyle w:val="ListBullet"/>
            </w:pPr>
            <w:r w:rsidRPr="006706DA">
              <w:t>material selection including:</w:t>
            </w:r>
          </w:p>
          <w:p w:rsidR="00000000" w:rsidRPr="006706DA" w:rsidP="006706DA">
            <w:pPr>
              <w:pStyle w:val="ListBullet"/>
            </w:pPr>
            <w:r w:rsidRPr="006706DA">
              <w:t>metals and alloys, metal purification, non-metallics and stress relief</w:t>
            </w:r>
          </w:p>
          <w:p w:rsidR="00000000" w:rsidRPr="006706DA" w:rsidP="006706DA">
            <w:pPr>
              <w:pStyle w:val="ListBullet"/>
            </w:pPr>
            <w:r w:rsidRPr="006706DA">
              <w:t>alteration of environment</w:t>
            </w:r>
            <w:r w:rsidRPr="006706DA">
              <w:t xml:space="preserve"> including:</w:t>
            </w:r>
          </w:p>
          <w:p w:rsidR="00000000" w:rsidRPr="006706DA" w:rsidP="006706DA">
            <w:pPr>
              <w:pStyle w:val="ListBullet"/>
            </w:pPr>
            <w:r w:rsidRPr="006706DA">
              <w:t xml:space="preserve">changing media, temperature, velocity and oxygen concentration </w:t>
            </w:r>
          </w:p>
          <w:p w:rsidR="00000000" w:rsidRPr="006706DA" w:rsidP="006706DA">
            <w:pPr>
              <w:pStyle w:val="ListBullet"/>
            </w:pPr>
            <w:r w:rsidRPr="006706DA">
              <w:t>corrosion protection including:</w:t>
            </w:r>
          </w:p>
          <w:p w:rsidR="00000000" w:rsidRPr="006706DA" w:rsidP="006706DA">
            <w:pPr>
              <w:pStyle w:val="ListBullet"/>
            </w:pPr>
            <w:r w:rsidRPr="006706DA">
              <w:t>cathodic protection, anodic, protection and passivation, corrosion inhibitors, chemical conversion coatings, metal coatings, corrosion-preventing pa</w:t>
            </w:r>
            <w:r w:rsidRPr="006706DA">
              <w:t xml:space="preserve">ints, coatings of plastic and rubber and temporary corrosion prevention </w:t>
            </w:r>
          </w:p>
          <w:p w:rsidR="00000000" w:rsidRPr="006706DA" w:rsidP="006706DA">
            <w:pPr>
              <w:pStyle w:val="ListBullet"/>
            </w:pPr>
            <w:r w:rsidRPr="006706DA">
              <w:t>corrosion prevented by design including:</w:t>
            </w:r>
          </w:p>
          <w:p w:rsidR="00000000" w:rsidP="006706DA">
            <w:pPr>
              <w:pStyle w:val="ListBullet"/>
              <w:rPr>
                <w:lang w:val="en-NZ"/>
              </w:rPr>
            </w:pPr>
            <w:r w:rsidRPr="006706DA">
              <w:t>wall thickness and design rules (streamlining, stagnation, crevices and metallic contact).</w:t>
            </w:r>
          </w:p>
        </w:tc>
      </w:tr>
      <w:tr w:rsidTr="006706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DA">
            <w:pPr>
              <w:pStyle w:val="BodyText"/>
              <w:rPr>
                <w:lang w:val="en-NZ"/>
              </w:rPr>
            </w:pPr>
            <w:r w:rsidRPr="006706DA">
              <w:t>Corrosion characteristics of common alloys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DA" w:rsidP="006706DA">
            <w:pPr>
              <w:pStyle w:val="ListBullet"/>
            </w:pPr>
            <w:r w:rsidRPr="006706DA">
              <w:t>steel and cast iron</w:t>
            </w:r>
          </w:p>
          <w:p w:rsidR="00000000" w:rsidRPr="006706DA" w:rsidP="006706DA">
            <w:pPr>
              <w:pStyle w:val="ListBullet"/>
            </w:pPr>
            <w:r w:rsidRPr="006706DA">
              <w:t>stainless steel</w:t>
            </w:r>
          </w:p>
          <w:p w:rsidR="00000000" w:rsidRPr="006706DA" w:rsidP="006706DA">
            <w:pPr>
              <w:pStyle w:val="ListBullet"/>
            </w:pPr>
            <w:r w:rsidRPr="006706DA">
              <w:t>aluminium and its alloys</w:t>
            </w:r>
          </w:p>
          <w:p w:rsidR="00000000" w:rsidP="006706DA">
            <w:pPr>
              <w:pStyle w:val="ListBullet"/>
              <w:rPr>
                <w:lang w:val="en-NZ"/>
              </w:rPr>
            </w:pPr>
            <w:r w:rsidRPr="006706DA">
              <w:t>copper and its alloys.</w:t>
            </w:r>
          </w:p>
        </w:tc>
      </w:tr>
      <w:tr w:rsidTr="006706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DA">
            <w:pPr>
              <w:pStyle w:val="BodyText"/>
              <w:rPr>
                <w:lang w:val="en-NZ"/>
              </w:rPr>
            </w:pPr>
            <w:r w:rsidRPr="006706DA">
              <w:t>Methodology of corrosion investigations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DA" w:rsidP="006706DA">
            <w:pPr>
              <w:pStyle w:val="ListBullet"/>
            </w:pPr>
            <w:r w:rsidRPr="006706DA">
              <w:t>corrosions testing</w:t>
            </w:r>
          </w:p>
          <w:p w:rsidR="00000000" w:rsidRPr="006706DA" w:rsidP="006706DA">
            <w:pPr>
              <w:pStyle w:val="ListBullet"/>
            </w:pPr>
            <w:r w:rsidRPr="006706DA">
              <w:t>corrosion monitoring</w:t>
            </w:r>
          </w:p>
          <w:p w:rsidR="00000000" w:rsidRPr="006706DA" w:rsidP="006706DA">
            <w:pPr>
              <w:pStyle w:val="ListBullet"/>
            </w:pPr>
            <w:r w:rsidRPr="006706DA">
              <w:t>electrochemical investigatio</w:t>
            </w:r>
            <w:r w:rsidRPr="006706DA">
              <w:t>ns</w:t>
            </w:r>
          </w:p>
          <w:p w:rsidR="00000000" w:rsidP="006706DA">
            <w:pPr>
              <w:pStyle w:val="ListBullet"/>
              <w:rPr>
                <w:lang w:val="en-NZ"/>
              </w:rPr>
            </w:pPr>
            <w:r w:rsidRPr="006706DA">
              <w:t>physical methods.</w:t>
            </w:r>
          </w:p>
        </w:tc>
      </w:tr>
      <w:tr w:rsidTr="006706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DA">
            <w:pPr>
              <w:pStyle w:val="BodyText"/>
              <w:rPr>
                <w:lang w:val="en-NZ"/>
              </w:rPr>
            </w:pPr>
            <w:r w:rsidRPr="006706DA">
              <w:t>Sources of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DA" w:rsidP="006706DA">
            <w:pPr>
              <w:pStyle w:val="ListBullet"/>
            </w:pPr>
            <w:r w:rsidRPr="006706DA">
              <w:t>reference texts</w:t>
            </w:r>
          </w:p>
          <w:p w:rsidR="00000000" w:rsidRPr="006706DA" w:rsidP="006706DA">
            <w:pPr>
              <w:pStyle w:val="ListBullet"/>
            </w:pPr>
            <w:r w:rsidRPr="006706DA">
              <w:t>manufacturer catalogues and industrial magazines</w:t>
            </w:r>
          </w:p>
          <w:p w:rsidR="00000000" w:rsidRPr="006706DA" w:rsidP="006706DA">
            <w:pPr>
              <w:pStyle w:val="ListBullet"/>
            </w:pPr>
            <w:r w:rsidRPr="006706DA">
              <w:t>websites</w:t>
            </w:r>
          </w:p>
          <w:p w:rsidR="00000000" w:rsidRPr="006706DA" w:rsidP="006706DA">
            <w:pPr>
              <w:pStyle w:val="ListBullet"/>
            </w:pPr>
            <w:r w:rsidRPr="006706DA">
              <w:t>information gathered using communications technology.</w:t>
            </w:r>
          </w:p>
        </w:tc>
      </w:tr>
    </w:tbl>
    <w:p w:rsidR="00684D6F" w:rsidP="006706DA">
      <w:pPr>
        <w:pStyle w:val="BodyText"/>
      </w:pPr>
    </w:p>
    <w:p w:rsidR="00684D6F" w:rsidP="006706DA">
      <w:pPr>
        <w:pStyle w:val="BodyText"/>
      </w:pPr>
    </w:p>
    <w:p w:rsidR="00000000" w:rsidRPr="006706DA" w:rsidP="006706DA">
      <w:pPr>
        <w:pStyle w:val="Heading1"/>
      </w:pPr>
      <w:bookmarkStart w:id="8" w:name="O_950246"/>
      <w:bookmarkEnd w:id="8"/>
      <w:r w:rsidRPr="006706DA">
        <w:t>Unit Mapping Information</w:t>
      </w:r>
    </w:p>
    <w:p w:rsidR="00684D6F" w:rsidP="00684D6F">
      <w:pPr>
        <w:pStyle w:val="BodyText"/>
      </w:pPr>
      <w:r w:rsidRPr="006706DA">
        <w:t>Release 1. Supersedes and is equivalent to MSATCM517A Determine corrosion prevention strategies for metal and alloys.</w:t>
      </w:r>
    </w:p>
    <w:p w:rsidR="00000000" w:rsidRPr="006706DA" w:rsidP="006706DA">
      <w:pPr>
        <w:pStyle w:val="Heading1"/>
      </w:pPr>
      <w:bookmarkStart w:id="9" w:name="O_950239"/>
      <w:bookmarkEnd w:id="9"/>
      <w:r w:rsidRPr="006706DA">
        <w:t>Links</w:t>
      </w:r>
    </w:p>
    <w:p w:rsidR="00000000" w:rsidRPr="006706DA" w:rsidP="00684D6F">
      <w:pPr>
        <w:pStyle w:val="BodyText"/>
      </w:pPr>
      <w:r w:rsidRPr="006706D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C68FB">
        <w:rPr>
          <w:rStyle w:val="Hyperlink"/>
        </w:rPr>
        <w:t>https://vetnet.gov.au/Pages/TrainingDocs.aspx?q=b7050d37-5fd0-4740-8f7d-3b7a49c10bb2</w:t>
      </w:r>
      <w:r>
        <w:fldChar w:fldCharType="end"/>
      </w:r>
    </w:p>
    <w:p w:rsidR="00000000" w:rsidRPr="006706DA" w:rsidP="006706DA"/>
    <w:sectPr w:rsidSect="006706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DA" w:rsidRPr="00684D6F" w:rsidP="00684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D6F" w:rsidP="006706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4D6F" w:rsidP="006706D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4D6F" w:rsidP="006706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D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6DA" w:rsidRPr="00684D6F" w:rsidP="00684D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D6F" w:rsidRPr="002D2AF8" w:rsidP="006706DA">
    <w:pPr>
      <w:pStyle w:val="Header"/>
      <w:framePr w:wrap="around"/>
    </w:pPr>
    <w:r>
      <w:fldChar w:fldCharType="begin"/>
    </w:r>
    <w:r>
      <w:instrText xml:space="preserve"> TITLE   \* MERGEFORMAT </w:instrText>
    </w:r>
    <w:r>
      <w:fldChar w:fldCharType="separate"/>
    </w:r>
    <w:r>
      <w:t>MEM48028 Determine corrosion prevention strategies for metal and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84D6F" w:rsidP="006706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E47E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D07A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6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6DA"/>
    <w:pPr>
      <w:spacing w:before="360" w:after="60"/>
      <w:outlineLvl w:val="0"/>
    </w:pPr>
    <w:rPr>
      <w:sz w:val="32"/>
    </w:rPr>
  </w:style>
  <w:style w:type="paragraph" w:styleId="Heading2">
    <w:name w:val="heading 2"/>
    <w:basedOn w:val="HeadingBase"/>
    <w:next w:val="BodyText"/>
    <w:link w:val="Heading2Char"/>
    <w:qFormat/>
    <w:rsid w:val="006706DA"/>
    <w:pPr>
      <w:keepLines/>
      <w:spacing w:before="240" w:after="120"/>
      <w:outlineLvl w:val="1"/>
    </w:pPr>
    <w:rPr>
      <w:sz w:val="28"/>
      <w:szCs w:val="40"/>
    </w:rPr>
  </w:style>
  <w:style w:type="paragraph" w:styleId="Heading3">
    <w:name w:val="heading 3"/>
    <w:basedOn w:val="HeadingBase"/>
    <w:next w:val="BodyText"/>
    <w:link w:val="Heading3Char"/>
    <w:qFormat/>
    <w:rsid w:val="006706DA"/>
    <w:pPr>
      <w:spacing w:before="180" w:after="120"/>
      <w:outlineLvl w:val="2"/>
    </w:pPr>
    <w:rPr>
      <w:spacing w:val="-10"/>
      <w:kern w:val="32"/>
    </w:rPr>
  </w:style>
  <w:style w:type="paragraph" w:styleId="Heading4">
    <w:name w:val="heading 4"/>
    <w:basedOn w:val="HeadingBase"/>
    <w:next w:val="BodyText"/>
    <w:link w:val="Heading4Char"/>
    <w:qFormat/>
    <w:rsid w:val="006706DA"/>
    <w:pPr>
      <w:spacing w:before="160" w:after="120"/>
      <w:outlineLvl w:val="3"/>
    </w:pPr>
    <w:rPr>
      <w:sz w:val="22"/>
    </w:rPr>
  </w:style>
  <w:style w:type="paragraph" w:styleId="Heading5">
    <w:name w:val="heading 5"/>
    <w:basedOn w:val="HeadingBase"/>
    <w:next w:val="Normal"/>
    <w:link w:val="Heading5Char"/>
    <w:qFormat/>
    <w:rsid w:val="006706DA"/>
    <w:pPr>
      <w:spacing w:before="80"/>
      <w:outlineLvl w:val="4"/>
    </w:pPr>
    <w:rPr>
      <w:color w:val="918585"/>
      <w:sz w:val="20"/>
    </w:rPr>
  </w:style>
  <w:style w:type="paragraph" w:styleId="Heading6">
    <w:name w:val="heading 6"/>
    <w:basedOn w:val="HeadingBase"/>
    <w:next w:val="Normal"/>
    <w:link w:val="Heading6Char"/>
    <w:qFormat/>
    <w:rsid w:val="006706DA"/>
    <w:pPr>
      <w:spacing w:before="60"/>
      <w:outlineLvl w:val="5"/>
    </w:pPr>
    <w:rPr>
      <w:color w:val="918585"/>
      <w:sz w:val="20"/>
    </w:rPr>
  </w:style>
  <w:style w:type="paragraph" w:styleId="Heading7">
    <w:name w:val="heading 7"/>
    <w:basedOn w:val="Normal"/>
    <w:next w:val="Normal"/>
    <w:link w:val="Heading7Char"/>
    <w:qFormat/>
    <w:rsid w:val="006706DA"/>
    <w:pPr>
      <w:ind w:left="720"/>
      <w:outlineLvl w:val="6"/>
    </w:pPr>
    <w:rPr>
      <w:i/>
    </w:rPr>
  </w:style>
  <w:style w:type="paragraph" w:styleId="Heading8">
    <w:name w:val="heading 8"/>
    <w:basedOn w:val="Normal"/>
    <w:next w:val="Normal"/>
    <w:link w:val="Heading8Char"/>
    <w:qFormat/>
    <w:rsid w:val="006706DA"/>
    <w:pPr>
      <w:ind w:left="720"/>
      <w:outlineLvl w:val="7"/>
    </w:pPr>
    <w:rPr>
      <w:i/>
    </w:rPr>
  </w:style>
  <w:style w:type="paragraph" w:styleId="Heading9">
    <w:name w:val="heading 9"/>
    <w:basedOn w:val="Normal"/>
    <w:next w:val="Normal"/>
    <w:link w:val="Heading9Char"/>
    <w:qFormat/>
    <w:rsid w:val="006706DA"/>
    <w:pPr>
      <w:ind w:left="720"/>
      <w:outlineLvl w:val="8"/>
    </w:pPr>
    <w:rPr>
      <w:i/>
    </w:rPr>
  </w:style>
  <w:style w:type="character" w:default="1" w:styleId="DefaultParagraphFont">
    <w:name w:val="Default Paragraph Font"/>
    <w:uiPriority w:val="1"/>
    <w:unhideWhenUsed/>
    <w:rsid w:val="006706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6DA"/>
  </w:style>
  <w:style w:type="character" w:customStyle="1" w:styleId="Heading1Char">
    <w:name w:val="Heading 1 Char"/>
    <w:basedOn w:val="DefaultParagraphFont"/>
    <w:link w:val="Heading1"/>
    <w:rsid w:val="006706DA"/>
    <w:rPr>
      <w:rFonts w:ascii="Times New Roman" w:eastAsia="Times New Roman" w:hAnsi="Times New Roman" w:cs="Times New Roman"/>
      <w:b/>
      <w:sz w:val="32"/>
      <w:szCs w:val="20"/>
      <w:lang w:eastAsia="en-US"/>
    </w:rPr>
  </w:style>
  <w:style w:type="paragraph" w:styleId="BodyText">
    <w:name w:val="Body Text"/>
    <w:basedOn w:val="Normal"/>
    <w:link w:val="BodyTextChar"/>
    <w:rsid w:val="006706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6DA"/>
    <w:rPr>
      <w:rFonts w:ascii="Times New Roman" w:eastAsia="Times New Roman" w:hAnsi="Times New Roman" w:cs="Times New Roman"/>
      <w:sz w:val="24"/>
      <w:lang w:eastAsia="en-US"/>
    </w:rPr>
  </w:style>
  <w:style w:type="paragraph" w:styleId="ListBullet">
    <w:name w:val="List Bullet"/>
    <w:basedOn w:val="List"/>
    <w:rsid w:val="006706DA"/>
    <w:pPr>
      <w:numPr>
        <w:numId w:val="11"/>
      </w:numPr>
      <w:tabs>
        <w:tab w:val="clear" w:pos="340"/>
      </w:tabs>
      <w:spacing w:before="40" w:after="40"/>
    </w:pPr>
  </w:style>
  <w:style w:type="character" w:customStyle="1" w:styleId="SpecialBold">
    <w:name w:val="Special Bold"/>
    <w:basedOn w:val="DefaultParagraphFont"/>
    <w:rsid w:val="006706DA"/>
    <w:rPr>
      <w:b/>
      <w:spacing w:val="0"/>
    </w:rPr>
  </w:style>
  <w:style w:type="character" w:styleId="Emphasis">
    <w:name w:val="Emphasis"/>
    <w:basedOn w:val="DefaultParagraphFont"/>
    <w:qFormat/>
    <w:rsid w:val="006706DA"/>
    <w:rPr>
      <w:i/>
    </w:rPr>
  </w:style>
  <w:style w:type="paragraph" w:customStyle="1" w:styleId="SuperHeading">
    <w:name w:val="SuperHeading"/>
    <w:basedOn w:val="Normal"/>
    <w:rsid w:val="006706DA"/>
    <w:pPr>
      <w:spacing w:before="240" w:after="120"/>
      <w:outlineLvl w:val="0"/>
    </w:pPr>
    <w:rPr>
      <w:rFonts w:ascii="Times New Roman" w:hAnsi="Times New Roman"/>
      <w:b/>
      <w:sz w:val="32"/>
    </w:rPr>
  </w:style>
  <w:style w:type="paragraph" w:customStyle="1" w:styleId="AllowPageBreak">
    <w:name w:val="AllowPageBreak"/>
    <w:rsid w:val="006706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6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6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6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6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6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6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6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6DA"/>
    <w:rPr>
      <w:rFonts w:ascii="Courier New" w:eastAsia="Times New Roman" w:hAnsi="Courier New" w:cs="Times New Roman"/>
      <w:i/>
      <w:szCs w:val="20"/>
      <w:lang w:eastAsia="en-US"/>
    </w:rPr>
  </w:style>
  <w:style w:type="paragraph" w:customStyle="1" w:styleId="HeadingBase">
    <w:name w:val="Heading Base"/>
    <w:rsid w:val="006706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6DA"/>
    <w:pPr>
      <w:tabs>
        <w:tab w:val="right" w:leader="dot" w:pos="9072"/>
      </w:tabs>
      <w:ind w:left="567"/>
    </w:pPr>
    <w:rPr>
      <w:szCs w:val="22"/>
    </w:rPr>
  </w:style>
  <w:style w:type="paragraph" w:customStyle="1" w:styleId="TOCBase">
    <w:name w:val="TOC Base"/>
    <w:rsid w:val="006706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6DA"/>
    <w:pPr>
      <w:tabs>
        <w:tab w:val="right" w:leader="dot" w:pos="9072"/>
      </w:tabs>
      <w:spacing w:before="40" w:after="40"/>
      <w:ind w:left="284"/>
    </w:pPr>
    <w:rPr>
      <w:rFonts w:ascii="Times New Roman" w:hAnsi="Times New Roman"/>
    </w:rPr>
  </w:style>
  <w:style w:type="paragraph" w:styleId="TOC1">
    <w:name w:val="toc 1"/>
    <w:basedOn w:val="TOCBase"/>
    <w:next w:val="Normal"/>
    <w:rsid w:val="006706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6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6DA"/>
    <w:rPr>
      <w:rFonts w:ascii="Times New Roman" w:eastAsia="Times New Roman" w:hAnsi="Times New Roman" w:cs="Times New Roman"/>
      <w:sz w:val="16"/>
      <w:lang w:eastAsia="en-US"/>
    </w:rPr>
  </w:style>
  <w:style w:type="paragraph" w:styleId="Title">
    <w:name w:val="Title"/>
    <w:basedOn w:val="HeadingBase"/>
    <w:link w:val="TitleChar"/>
    <w:qFormat/>
    <w:rsid w:val="006706DA"/>
    <w:pPr>
      <w:spacing w:before="5040"/>
      <w:jc w:val="center"/>
    </w:pPr>
    <w:rPr>
      <w:sz w:val="48"/>
      <w:szCs w:val="72"/>
      <w:lang w:val="en-US"/>
    </w:rPr>
  </w:style>
  <w:style w:type="character" w:customStyle="1" w:styleId="TitleChar">
    <w:name w:val="Title Char"/>
    <w:basedOn w:val="DefaultParagraphFont"/>
    <w:link w:val="Title"/>
    <w:rsid w:val="006706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6DA"/>
    <w:pPr>
      <w:tabs>
        <w:tab w:val="left" w:pos="3600"/>
        <w:tab w:val="left" w:pos="3958"/>
      </w:tabs>
    </w:pPr>
  </w:style>
  <w:style w:type="paragraph" w:styleId="List">
    <w:name w:val="List"/>
    <w:basedOn w:val="BodyText"/>
    <w:next w:val="BodyText"/>
    <w:rsid w:val="006706DA"/>
    <w:pPr>
      <w:tabs>
        <w:tab w:val="left" w:pos="340"/>
      </w:tabs>
      <w:spacing w:before="60" w:after="60"/>
      <w:ind w:left="340" w:hanging="340"/>
    </w:pPr>
  </w:style>
  <w:style w:type="paragraph" w:customStyle="1" w:styleId="Note">
    <w:name w:val="Note"/>
    <w:basedOn w:val="BodyText"/>
    <w:rsid w:val="006706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6DA"/>
    <w:pPr>
      <w:framePr w:wrap="auto" w:hAnchor="text" w:y="6049"/>
    </w:pPr>
    <w:rPr>
      <w:color w:val="000000"/>
      <w:sz w:val="40"/>
    </w:rPr>
  </w:style>
  <w:style w:type="paragraph" w:customStyle="1" w:styleId="TOCTitle">
    <w:name w:val="TOCTitle"/>
    <w:basedOn w:val="Heading1"/>
    <w:rsid w:val="006706DA"/>
    <w:pPr>
      <w:spacing w:after="240"/>
      <w:jc w:val="center"/>
      <w:outlineLvl w:val="9"/>
    </w:pPr>
    <w:rPr>
      <w:caps/>
    </w:rPr>
  </w:style>
  <w:style w:type="paragraph" w:customStyle="1" w:styleId="Version">
    <w:name w:val="Version"/>
    <w:rsid w:val="006706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6DA"/>
    <w:pPr>
      <w:numPr>
        <w:numId w:val="12"/>
      </w:numPr>
      <w:tabs>
        <w:tab w:val="clear" w:pos="680"/>
      </w:tabs>
    </w:pPr>
  </w:style>
  <w:style w:type="paragraph" w:styleId="Index1">
    <w:name w:val="index 1"/>
    <w:basedOn w:val="Normal"/>
    <w:next w:val="Normal"/>
    <w:semiHidden/>
    <w:rsid w:val="006706DA"/>
    <w:pPr>
      <w:keepNext w:val="0"/>
      <w:tabs>
        <w:tab w:val="right" w:pos="4176"/>
      </w:tabs>
      <w:ind w:left="198" w:hanging="198"/>
    </w:pPr>
    <w:rPr>
      <w:rFonts w:ascii="Garamond" w:hAnsi="Garamond"/>
    </w:rPr>
  </w:style>
  <w:style w:type="paragraph" w:styleId="IndexHeading">
    <w:name w:val="index heading"/>
    <w:basedOn w:val="Normal"/>
    <w:next w:val="Index1"/>
    <w:semiHidden/>
    <w:rsid w:val="006706DA"/>
    <w:pPr>
      <w:spacing w:before="120" w:after="120"/>
    </w:pPr>
    <w:rPr>
      <w:rFonts w:ascii="Arial" w:hAnsi="Arial"/>
      <w:b/>
      <w:color w:val="918585"/>
      <w:sz w:val="24"/>
    </w:rPr>
  </w:style>
  <w:style w:type="paragraph" w:styleId="Header">
    <w:name w:val="header"/>
    <w:basedOn w:val="Normal"/>
    <w:link w:val="HeaderChar"/>
    <w:rsid w:val="006706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6DA"/>
    <w:rPr>
      <w:rFonts w:ascii="Times New Roman" w:eastAsia="Times New Roman" w:hAnsi="Times New Roman" w:cs="Times New Roman"/>
      <w:sz w:val="16"/>
      <w:szCs w:val="20"/>
      <w:lang w:val="en-GB" w:eastAsia="en-US"/>
    </w:rPr>
  </w:style>
  <w:style w:type="paragraph" w:customStyle="1" w:styleId="Chapter">
    <w:name w:val="Chapter"/>
    <w:basedOn w:val="Normal"/>
    <w:rsid w:val="006706DA"/>
    <w:pPr>
      <w:spacing w:before="240"/>
    </w:pPr>
    <w:rPr>
      <w:rFonts w:ascii="Times New Roman" w:hAnsi="Times New Roman"/>
      <w:smallCaps/>
      <w:spacing w:val="80"/>
      <w:sz w:val="28"/>
    </w:rPr>
  </w:style>
  <w:style w:type="paragraph" w:customStyle="1" w:styleId="InChapter">
    <w:name w:val="InChapter"/>
    <w:basedOn w:val="Heading3"/>
    <w:rsid w:val="006706DA"/>
    <w:pPr>
      <w:spacing w:after="240"/>
      <w:outlineLvl w:val="9"/>
    </w:pPr>
    <w:rPr>
      <w:noProof/>
    </w:rPr>
  </w:style>
  <w:style w:type="paragraph" w:styleId="Index2">
    <w:name w:val="index 2"/>
    <w:basedOn w:val="Normal"/>
    <w:next w:val="Normal"/>
    <w:semiHidden/>
    <w:rsid w:val="006706DA"/>
    <w:pPr>
      <w:tabs>
        <w:tab w:val="right" w:pos="4176"/>
      </w:tabs>
      <w:ind w:left="568" w:hanging="284"/>
    </w:pPr>
    <w:rPr>
      <w:rFonts w:ascii="Garamond" w:hAnsi="Garamond"/>
    </w:rPr>
  </w:style>
  <w:style w:type="paragraph" w:customStyle="1" w:styleId="Byline">
    <w:name w:val="Byline"/>
    <w:rsid w:val="006706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6DA"/>
    <w:pPr>
      <w:tabs>
        <w:tab w:val="clear" w:pos="3600"/>
        <w:tab w:val="clear" w:pos="3958"/>
      </w:tabs>
      <w:jc w:val="right"/>
    </w:pPr>
  </w:style>
  <w:style w:type="paragraph" w:styleId="Caption">
    <w:name w:val="caption"/>
    <w:basedOn w:val="BodyText"/>
    <w:next w:val="Normal"/>
    <w:qFormat/>
    <w:rsid w:val="006706DA"/>
    <w:pPr>
      <w:framePr w:w="2268" w:hSpace="181" w:vSpace="181" w:wrap="around" w:vAnchor="text" w:hAnchor="page" w:x="1135" w:y="285" w:anchorLock="1"/>
    </w:pPr>
    <w:rPr>
      <w:i/>
    </w:rPr>
  </w:style>
  <w:style w:type="paragraph" w:customStyle="1" w:styleId="MiniTOCTitle">
    <w:name w:val="MiniTOCTitle"/>
    <w:basedOn w:val="Heading4"/>
    <w:rsid w:val="006706DA"/>
    <w:pPr>
      <w:spacing w:before="240"/>
      <w:outlineLvl w:val="9"/>
    </w:pPr>
    <w:rPr>
      <w:noProof/>
      <w:sz w:val="24"/>
    </w:rPr>
  </w:style>
  <w:style w:type="paragraph" w:customStyle="1" w:styleId="MiniTOCItem">
    <w:name w:val="MiniTOCItem"/>
    <w:basedOn w:val="ListBullet"/>
    <w:rsid w:val="006706DA"/>
    <w:pPr>
      <w:numPr>
        <w:numId w:val="0"/>
      </w:numPr>
      <w:tabs>
        <w:tab w:val="right" w:leader="dot" w:pos="6521"/>
      </w:tabs>
      <w:spacing w:before="0" w:after="0"/>
    </w:pPr>
  </w:style>
  <w:style w:type="paragraph" w:customStyle="1" w:styleId="TOFTitle">
    <w:name w:val="TOFTitle"/>
    <w:basedOn w:val="TOCTitle"/>
    <w:rsid w:val="006706DA"/>
  </w:style>
  <w:style w:type="paragraph" w:styleId="TableofFigures">
    <w:name w:val="table of figures"/>
    <w:basedOn w:val="Normal"/>
    <w:next w:val="Normal"/>
    <w:semiHidden/>
    <w:rsid w:val="006706DA"/>
    <w:pPr>
      <w:tabs>
        <w:tab w:val="right" w:leader="dot" w:pos="9072"/>
      </w:tabs>
      <w:ind w:left="970" w:hanging="403"/>
    </w:pPr>
    <w:rPr>
      <w:rFonts w:ascii="Times New Roman" w:hAnsi="Times New Roman"/>
      <w:b/>
    </w:rPr>
  </w:style>
  <w:style w:type="paragraph" w:styleId="ListNumber">
    <w:name w:val="List Number"/>
    <w:basedOn w:val="List"/>
    <w:rsid w:val="006706DA"/>
    <w:pPr>
      <w:numPr>
        <w:numId w:val="14"/>
      </w:numPr>
      <w:tabs>
        <w:tab w:val="clear" w:pos="340"/>
      </w:tabs>
    </w:pPr>
  </w:style>
  <w:style w:type="character" w:customStyle="1" w:styleId="WingdingSymbols">
    <w:name w:val="Wingding Symbols"/>
    <w:rsid w:val="006706DA"/>
    <w:rPr>
      <w:rFonts w:ascii="Wingdings" w:hAnsi="Wingdings"/>
    </w:rPr>
  </w:style>
  <w:style w:type="paragraph" w:customStyle="1" w:styleId="TableHeading">
    <w:name w:val="Table Heading"/>
    <w:basedOn w:val="HeadingBase"/>
    <w:rsid w:val="006706DA"/>
    <w:pPr>
      <w:keepLines/>
      <w:pBdr>
        <w:bottom w:val="single" w:sz="6" w:space="1" w:color="918585"/>
      </w:pBdr>
      <w:spacing w:before="240"/>
    </w:pPr>
  </w:style>
  <w:style w:type="character" w:customStyle="1" w:styleId="HotSpot">
    <w:name w:val="HotSpot"/>
    <w:rsid w:val="006706DA"/>
    <w:rPr>
      <w:color w:val="0033CC"/>
      <w:u w:val="none"/>
    </w:rPr>
  </w:style>
  <w:style w:type="paragraph" w:customStyle="1" w:styleId="BodyTextRight">
    <w:name w:val="Body Text Right"/>
    <w:basedOn w:val="BodyText"/>
    <w:rsid w:val="006706DA"/>
    <w:pPr>
      <w:spacing w:before="0" w:after="0"/>
      <w:jc w:val="right"/>
    </w:pPr>
  </w:style>
  <w:style w:type="paragraph" w:styleId="Index3">
    <w:name w:val="index 3"/>
    <w:basedOn w:val="ListNumber2"/>
    <w:next w:val="Normal"/>
    <w:semiHidden/>
    <w:rsid w:val="006706DA"/>
    <w:pPr>
      <w:numPr>
        <w:numId w:val="0"/>
      </w:numPr>
      <w:tabs>
        <w:tab w:val="right" w:leader="dot" w:pos="4176"/>
      </w:tabs>
    </w:pPr>
  </w:style>
  <w:style w:type="paragraph" w:styleId="ListNumber2">
    <w:name w:val="List Number 2"/>
    <w:basedOn w:val="List2"/>
    <w:rsid w:val="006706DA"/>
    <w:pPr>
      <w:numPr>
        <w:numId w:val="9"/>
      </w:numPr>
      <w:tabs>
        <w:tab w:val="clear" w:pos="1060"/>
      </w:tabs>
    </w:pPr>
  </w:style>
  <w:style w:type="paragraph" w:customStyle="1" w:styleId="MarginNote">
    <w:name w:val="Margin Note"/>
    <w:basedOn w:val="BodyText"/>
    <w:rsid w:val="006706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6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6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6DA"/>
    <w:rPr>
      <w:sz w:val="32"/>
    </w:rPr>
  </w:style>
  <w:style w:type="paragraph" w:customStyle="1" w:styleId="HeadingProcedure">
    <w:name w:val="Heading Procedure"/>
    <w:basedOn w:val="HeadingBase"/>
    <w:next w:val="Normal"/>
    <w:rsid w:val="006706DA"/>
    <w:pPr>
      <w:tabs>
        <w:tab w:val="left" w:pos="0"/>
      </w:tabs>
      <w:spacing w:before="120" w:after="60"/>
    </w:pPr>
    <w:rPr>
      <w:i/>
      <w:color w:val="918585"/>
      <w:sz w:val="22"/>
    </w:rPr>
  </w:style>
  <w:style w:type="paragraph" w:customStyle="1" w:styleId="TableBodyText">
    <w:name w:val="Table Body Text"/>
    <w:basedOn w:val="BodyText"/>
    <w:rsid w:val="006706DA"/>
    <w:pPr>
      <w:spacing w:before="60" w:after="60"/>
    </w:pPr>
  </w:style>
  <w:style w:type="paragraph" w:styleId="ListContinue">
    <w:name w:val="List Continue"/>
    <w:basedOn w:val="List"/>
    <w:rsid w:val="006706DA"/>
    <w:pPr>
      <w:ind w:firstLine="0"/>
    </w:pPr>
  </w:style>
  <w:style w:type="paragraph" w:customStyle="1" w:styleId="ListNote">
    <w:name w:val="List Note"/>
    <w:basedOn w:val="List"/>
    <w:rsid w:val="006706DA"/>
    <w:pPr>
      <w:pBdr>
        <w:top w:val="single" w:sz="6" w:space="2" w:color="918585"/>
        <w:bottom w:val="single" w:sz="6" w:space="2" w:color="918585"/>
      </w:pBdr>
      <w:tabs>
        <w:tab w:val="left" w:pos="1021"/>
      </w:tabs>
      <w:ind w:firstLine="0"/>
    </w:pPr>
  </w:style>
  <w:style w:type="paragraph" w:customStyle="1" w:styleId="Warning">
    <w:name w:val="Warning"/>
    <w:basedOn w:val="BodyText"/>
    <w:rsid w:val="006706DA"/>
    <w:pPr>
      <w:shd w:val="clear" w:color="auto" w:fill="D9D9D9"/>
      <w:tabs>
        <w:tab w:val="left" w:pos="992"/>
      </w:tabs>
      <w:ind w:left="119" w:right="119"/>
    </w:pPr>
    <w:rPr>
      <w:sz w:val="20"/>
    </w:rPr>
  </w:style>
  <w:style w:type="paragraph" w:customStyle="1" w:styleId="MarginIcons">
    <w:name w:val="Margin Icons"/>
    <w:basedOn w:val="BodyText"/>
    <w:rsid w:val="006706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6DA"/>
    <w:rPr>
      <w:rFonts w:ascii="Courier New" w:hAnsi="Courier New"/>
    </w:rPr>
  </w:style>
  <w:style w:type="paragraph" w:customStyle="1" w:styleId="NoteBullet">
    <w:name w:val="Note Bullet"/>
    <w:basedOn w:val="Note"/>
    <w:rsid w:val="006706DA"/>
    <w:pPr>
      <w:tabs>
        <w:tab w:val="clear" w:pos="680"/>
      </w:tabs>
      <w:spacing w:before="60" w:after="60"/>
    </w:pPr>
  </w:style>
  <w:style w:type="paragraph" w:customStyle="1" w:styleId="SubHeading2">
    <w:name w:val="SubHeading2"/>
    <w:basedOn w:val="HeadingBase"/>
    <w:rsid w:val="006706DA"/>
    <w:pPr>
      <w:spacing w:before="240" w:after="60"/>
    </w:pPr>
    <w:rPr>
      <w:sz w:val="20"/>
    </w:rPr>
  </w:style>
  <w:style w:type="paragraph" w:customStyle="1" w:styleId="SubHeading1">
    <w:name w:val="SubHeading1"/>
    <w:basedOn w:val="HeadingBase"/>
    <w:rsid w:val="006706DA"/>
    <w:pPr>
      <w:spacing w:before="240" w:after="60"/>
    </w:pPr>
    <w:rPr>
      <w:color w:val="918585"/>
      <w:sz w:val="22"/>
    </w:rPr>
  </w:style>
  <w:style w:type="paragraph" w:customStyle="1" w:styleId="SideHeading">
    <w:name w:val="Side Heading"/>
    <w:basedOn w:val="HeadingBase"/>
    <w:rsid w:val="006706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6DA"/>
    <w:pPr>
      <w:numPr>
        <w:numId w:val="10"/>
      </w:numPr>
    </w:pPr>
  </w:style>
  <w:style w:type="paragraph" w:styleId="PlainText">
    <w:name w:val="Plain Text"/>
    <w:basedOn w:val="Normal"/>
    <w:link w:val="PlainTextChar"/>
    <w:rsid w:val="006706DA"/>
    <w:rPr>
      <w:sz w:val="20"/>
    </w:rPr>
  </w:style>
  <w:style w:type="character" w:customStyle="1" w:styleId="PlainTextChar">
    <w:name w:val="Plain Text Char"/>
    <w:basedOn w:val="DefaultParagraphFont"/>
    <w:link w:val="PlainText"/>
    <w:rsid w:val="006706DA"/>
    <w:rPr>
      <w:rFonts w:ascii="Courier New" w:eastAsia="Times New Roman" w:hAnsi="Courier New" w:cs="Times New Roman"/>
      <w:sz w:val="20"/>
      <w:szCs w:val="20"/>
      <w:lang w:eastAsia="en-US"/>
    </w:rPr>
  </w:style>
  <w:style w:type="character" w:customStyle="1" w:styleId="MenuOption">
    <w:name w:val="Menu Option"/>
    <w:basedOn w:val="DefaultParagraphFont"/>
    <w:rsid w:val="006706DA"/>
    <w:rPr>
      <w:b/>
      <w:smallCaps/>
    </w:rPr>
  </w:style>
  <w:style w:type="paragraph" w:customStyle="1" w:styleId="TableListNumber">
    <w:name w:val="Table List Number"/>
    <w:basedOn w:val="ListNumber"/>
    <w:rsid w:val="006706DA"/>
    <w:pPr>
      <w:numPr>
        <w:numId w:val="0"/>
      </w:numPr>
    </w:pPr>
  </w:style>
  <w:style w:type="paragraph" w:styleId="TOC4">
    <w:name w:val="toc 4"/>
    <w:basedOn w:val="TOCBase"/>
    <w:next w:val="Normal"/>
    <w:semiHidden/>
    <w:rsid w:val="006706DA"/>
    <w:pPr>
      <w:tabs>
        <w:tab w:val="right" w:leader="dot" w:pos="9071"/>
      </w:tabs>
      <w:ind w:left="1701"/>
    </w:pPr>
  </w:style>
  <w:style w:type="paragraph" w:customStyle="1" w:styleId="ListAlpha">
    <w:name w:val="List Alpha"/>
    <w:basedOn w:val="List"/>
    <w:rsid w:val="006706DA"/>
    <w:pPr>
      <w:numPr>
        <w:numId w:val="8"/>
      </w:numPr>
    </w:pPr>
  </w:style>
  <w:style w:type="paragraph" w:customStyle="1" w:styleId="ListAlpha2">
    <w:name w:val="List Alpha 2"/>
    <w:basedOn w:val="List2"/>
    <w:rsid w:val="006706DA"/>
    <w:pPr>
      <w:numPr>
        <w:numId w:val="7"/>
      </w:numPr>
    </w:pPr>
  </w:style>
  <w:style w:type="paragraph" w:styleId="List2">
    <w:name w:val="List 2"/>
    <w:basedOn w:val="BodyText"/>
    <w:rsid w:val="006706DA"/>
    <w:pPr>
      <w:tabs>
        <w:tab w:val="left" w:pos="680"/>
      </w:tabs>
      <w:spacing w:before="60" w:after="60"/>
      <w:ind w:left="680" w:hanging="340"/>
    </w:pPr>
  </w:style>
  <w:style w:type="paragraph" w:styleId="List3">
    <w:name w:val="List 3"/>
    <w:basedOn w:val="BodyText"/>
    <w:rsid w:val="006706DA"/>
    <w:pPr>
      <w:tabs>
        <w:tab w:val="left" w:pos="1021"/>
      </w:tabs>
      <w:spacing w:before="60" w:after="60"/>
      <w:ind w:left="1020" w:hanging="340"/>
    </w:pPr>
  </w:style>
  <w:style w:type="paragraph" w:styleId="List4">
    <w:name w:val="List 4"/>
    <w:basedOn w:val="BodyText"/>
    <w:rsid w:val="006706DA"/>
    <w:pPr>
      <w:tabs>
        <w:tab w:val="left" w:pos="1361"/>
      </w:tabs>
      <w:spacing w:before="60" w:after="60"/>
      <w:ind w:left="1361" w:hanging="340"/>
    </w:pPr>
  </w:style>
  <w:style w:type="paragraph" w:styleId="List5">
    <w:name w:val="List 5"/>
    <w:basedOn w:val="BodyText"/>
    <w:rsid w:val="006706DA"/>
    <w:pPr>
      <w:tabs>
        <w:tab w:val="left" w:pos="1701"/>
      </w:tabs>
      <w:spacing w:before="60" w:after="60"/>
      <w:ind w:left="1701" w:hanging="340"/>
    </w:pPr>
  </w:style>
  <w:style w:type="paragraph" w:styleId="ListBullet3">
    <w:name w:val="List Bullet 3"/>
    <w:basedOn w:val="List3"/>
    <w:rsid w:val="006706DA"/>
    <w:pPr>
      <w:numPr>
        <w:numId w:val="13"/>
      </w:numPr>
      <w:tabs>
        <w:tab w:val="clear" w:pos="1021"/>
      </w:tabs>
      <w:ind w:left="1037" w:hanging="357"/>
    </w:pPr>
  </w:style>
  <w:style w:type="paragraph" w:styleId="ListBullet4">
    <w:name w:val="List Bullet 4"/>
    <w:basedOn w:val="List4"/>
    <w:rsid w:val="006706DA"/>
    <w:pPr>
      <w:numPr>
        <w:numId w:val="2"/>
      </w:numPr>
      <w:tabs>
        <w:tab w:val="clear" w:pos="1361"/>
      </w:tabs>
    </w:pPr>
  </w:style>
  <w:style w:type="paragraph" w:styleId="ListBullet5">
    <w:name w:val="List Bullet 5"/>
    <w:basedOn w:val="List5"/>
    <w:rsid w:val="006706DA"/>
    <w:pPr>
      <w:numPr>
        <w:numId w:val="3"/>
      </w:numPr>
    </w:pPr>
  </w:style>
  <w:style w:type="paragraph" w:styleId="ListContinue2">
    <w:name w:val="List Continue 2"/>
    <w:basedOn w:val="List2"/>
    <w:rsid w:val="006706DA"/>
    <w:pPr>
      <w:ind w:firstLine="0"/>
    </w:pPr>
  </w:style>
  <w:style w:type="paragraph" w:styleId="ListContinue3">
    <w:name w:val="List Continue 3"/>
    <w:basedOn w:val="List3"/>
    <w:rsid w:val="006706DA"/>
    <w:pPr>
      <w:ind w:left="1021" w:firstLine="0"/>
    </w:pPr>
  </w:style>
  <w:style w:type="paragraph" w:styleId="ListContinue4">
    <w:name w:val="List Continue 4"/>
    <w:basedOn w:val="List4"/>
    <w:rsid w:val="006706DA"/>
    <w:pPr>
      <w:ind w:firstLine="0"/>
    </w:pPr>
  </w:style>
  <w:style w:type="paragraph" w:styleId="ListContinue5">
    <w:name w:val="List Continue 5"/>
    <w:basedOn w:val="List5"/>
    <w:rsid w:val="006706DA"/>
    <w:pPr>
      <w:ind w:firstLine="0"/>
    </w:pPr>
  </w:style>
  <w:style w:type="paragraph" w:styleId="ListNumber3">
    <w:name w:val="List Number 3"/>
    <w:basedOn w:val="List3"/>
    <w:rsid w:val="006706DA"/>
    <w:pPr>
      <w:numPr>
        <w:numId w:val="4"/>
      </w:numPr>
    </w:pPr>
  </w:style>
  <w:style w:type="paragraph" w:styleId="ListNumber4">
    <w:name w:val="List Number 4"/>
    <w:basedOn w:val="List4"/>
    <w:rsid w:val="006706DA"/>
    <w:pPr>
      <w:numPr>
        <w:numId w:val="5"/>
      </w:numPr>
    </w:pPr>
  </w:style>
  <w:style w:type="paragraph" w:styleId="ListNumber5">
    <w:name w:val="List Number 5"/>
    <w:basedOn w:val="List5"/>
    <w:rsid w:val="006706DA"/>
    <w:pPr>
      <w:numPr>
        <w:numId w:val="6"/>
      </w:numPr>
    </w:pPr>
  </w:style>
  <w:style w:type="paragraph" w:styleId="BlockText">
    <w:name w:val="Block Text"/>
    <w:basedOn w:val="Normal"/>
    <w:rsid w:val="006706DA"/>
    <w:pPr>
      <w:spacing w:after="120"/>
      <w:ind w:left="1440" w:right="1440"/>
    </w:pPr>
  </w:style>
  <w:style w:type="character" w:customStyle="1" w:styleId="Subscript">
    <w:name w:val="Subscript"/>
    <w:basedOn w:val="DefaultParagraphFont"/>
    <w:rsid w:val="006706DA"/>
    <w:rPr>
      <w:sz w:val="16"/>
      <w:vertAlign w:val="subscript"/>
    </w:rPr>
  </w:style>
  <w:style w:type="character" w:customStyle="1" w:styleId="Superscript">
    <w:name w:val="Superscript"/>
    <w:basedOn w:val="DefaultParagraphFont"/>
    <w:rsid w:val="006706DA"/>
    <w:rPr>
      <w:sz w:val="16"/>
      <w:vertAlign w:val="superscript"/>
    </w:rPr>
  </w:style>
  <w:style w:type="character" w:customStyle="1" w:styleId="Symbols">
    <w:name w:val="Symbols"/>
    <w:basedOn w:val="DefaultParagraphFont"/>
    <w:rsid w:val="006706DA"/>
    <w:rPr>
      <w:rFonts w:ascii="Symbol" w:hAnsi="Symbol"/>
    </w:rPr>
  </w:style>
  <w:style w:type="character" w:customStyle="1" w:styleId="MenuOptions">
    <w:name w:val="Menu Options"/>
    <w:basedOn w:val="DefaultParagraphFont"/>
    <w:rsid w:val="006706DA"/>
    <w:rPr>
      <w:rFonts w:ascii="Arial Narrow" w:hAnsi="Arial Narrow"/>
      <w:smallCaps/>
    </w:rPr>
  </w:style>
  <w:style w:type="character" w:customStyle="1" w:styleId="Buttons">
    <w:name w:val="Buttons"/>
    <w:basedOn w:val="DefaultParagraphFont"/>
    <w:rsid w:val="006706DA"/>
    <w:rPr>
      <w:b/>
    </w:rPr>
  </w:style>
  <w:style w:type="character" w:customStyle="1" w:styleId="Underlined">
    <w:name w:val="Underlined"/>
    <w:basedOn w:val="DefaultParagraphFont"/>
    <w:rsid w:val="006706DA"/>
    <w:rPr>
      <w:u w:val="single"/>
    </w:rPr>
  </w:style>
  <w:style w:type="paragraph" w:customStyle="1" w:styleId="TableBodyTextRight">
    <w:name w:val="Table Body Text Right"/>
    <w:basedOn w:val="TableBodyText"/>
    <w:rsid w:val="006706DA"/>
    <w:pPr>
      <w:widowControl w:val="0"/>
      <w:autoSpaceDE w:val="0"/>
      <w:autoSpaceDN w:val="0"/>
      <w:adjustRightInd w:val="0"/>
      <w:jc w:val="right"/>
    </w:pPr>
    <w:rPr>
      <w:rFonts w:cs="Arial"/>
      <w:szCs w:val="18"/>
    </w:rPr>
  </w:style>
  <w:style w:type="paragraph" w:customStyle="1" w:styleId="CopyrightText">
    <w:name w:val="Copyright Text"/>
    <w:basedOn w:val="BodyText"/>
    <w:rsid w:val="006706DA"/>
    <w:rPr>
      <w:sz w:val="18"/>
    </w:rPr>
  </w:style>
  <w:style w:type="paragraph" w:customStyle="1" w:styleId="BodySmallRight">
    <w:name w:val="Body Small Right"/>
    <w:basedOn w:val="BodyTextRight"/>
    <w:rsid w:val="006706DA"/>
    <w:rPr>
      <w:sz w:val="18"/>
      <w:szCs w:val="18"/>
    </w:rPr>
  </w:style>
  <w:style w:type="paragraph" w:customStyle="1" w:styleId="MarginEdition">
    <w:name w:val="Margin Edition"/>
    <w:basedOn w:val="MarginNote"/>
    <w:rsid w:val="006706DA"/>
    <w:pPr>
      <w:spacing w:before="0" w:after="0"/>
    </w:pPr>
    <w:rPr>
      <w:rFonts w:ascii="Times New Roman" w:hAnsi="Times New Roman"/>
      <w:color w:val="999999"/>
    </w:rPr>
  </w:style>
  <w:style w:type="paragraph" w:customStyle="1" w:styleId="Spacer">
    <w:name w:val="Spacer"/>
    <w:basedOn w:val="Normal"/>
    <w:rsid w:val="006706DA"/>
    <w:rPr>
      <w:sz w:val="2"/>
      <w:szCs w:val="2"/>
    </w:rPr>
  </w:style>
  <w:style w:type="character" w:customStyle="1" w:styleId="Small">
    <w:name w:val="Small"/>
    <w:basedOn w:val="DefaultParagraphFont"/>
    <w:rsid w:val="006706DA"/>
    <w:rPr>
      <w:sz w:val="16"/>
    </w:rPr>
  </w:style>
  <w:style w:type="paragraph" w:customStyle="1" w:styleId="WideTable">
    <w:name w:val="Wide Table"/>
    <w:basedOn w:val="Normal"/>
    <w:rsid w:val="006706DA"/>
    <w:pPr>
      <w:ind w:left="-1418"/>
    </w:pPr>
    <w:rPr>
      <w:sz w:val="2"/>
      <w:szCs w:val="2"/>
    </w:rPr>
  </w:style>
  <w:style w:type="character" w:styleId="PageNumber">
    <w:name w:val="page number"/>
    <w:basedOn w:val="DefaultParagraphFont"/>
    <w:rsid w:val="006706DA"/>
  </w:style>
  <w:style w:type="paragraph" w:styleId="Quote">
    <w:name w:val="Quote"/>
    <w:basedOn w:val="Heading1"/>
    <w:link w:val="QuoteChar"/>
    <w:qFormat/>
    <w:rsid w:val="006706DA"/>
    <w:rPr>
      <w:b w:val="0"/>
      <w:sz w:val="72"/>
      <w:szCs w:val="72"/>
      <w:lang w:val="en-NZ"/>
    </w:rPr>
  </w:style>
  <w:style w:type="character" w:customStyle="1" w:styleId="QuoteChar">
    <w:name w:val="Quote Char"/>
    <w:basedOn w:val="DefaultParagraphFont"/>
    <w:link w:val="Quote"/>
    <w:rsid w:val="006706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6DA"/>
    <w:pPr>
      <w:pageBreakBefore/>
    </w:pPr>
  </w:style>
  <w:style w:type="paragraph" w:customStyle="1" w:styleId="Border">
    <w:name w:val="Border"/>
    <w:basedOn w:val="Normal"/>
    <w:qFormat/>
    <w:rsid w:val="006706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6DA"/>
    <w:rPr>
      <w:b/>
      <w:bCs/>
      <w:i/>
      <w:iCs/>
      <w:color w:val="auto"/>
    </w:rPr>
  </w:style>
  <w:style w:type="paragraph" w:styleId="IntenseQuote">
    <w:name w:val="Intense Quote"/>
    <w:basedOn w:val="Normal"/>
    <w:next w:val="Normal"/>
    <w:link w:val="IntenseQuoteChar"/>
    <w:uiPriority w:val="30"/>
    <w:qFormat/>
    <w:rsid w:val="006706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6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6DA"/>
    <w:rPr>
      <w:smallCaps/>
      <w:color w:val="auto"/>
      <w:u w:val="single"/>
    </w:rPr>
  </w:style>
  <w:style w:type="character" w:styleId="IntenseReference">
    <w:name w:val="Intense Reference"/>
    <w:basedOn w:val="DefaultParagraphFont"/>
    <w:uiPriority w:val="32"/>
    <w:qFormat/>
    <w:rsid w:val="006706DA"/>
    <w:rPr>
      <w:b/>
      <w:bCs/>
      <w:smallCaps/>
      <w:color w:val="auto"/>
      <w:spacing w:val="5"/>
      <w:u w:val="single"/>
    </w:rPr>
  </w:style>
  <w:style w:type="paragraph" w:customStyle="1" w:styleId="2ColumnHeading">
    <w:name w:val="2Column Heading"/>
    <w:basedOn w:val="BodyText"/>
    <w:qFormat/>
    <w:rsid w:val="006706DA"/>
    <w:pPr>
      <w:spacing w:after="60"/>
      <w:ind w:left="-2268"/>
    </w:pPr>
    <w:rPr>
      <w:b/>
    </w:rPr>
  </w:style>
  <w:style w:type="paragraph" w:customStyle="1" w:styleId="Heading1TOC">
    <w:name w:val="Heading1 TOC"/>
    <w:basedOn w:val="Normal"/>
    <w:qFormat/>
    <w:rsid w:val="006706DA"/>
    <w:pPr>
      <w:spacing w:before="240" w:after="120"/>
    </w:pPr>
    <w:rPr>
      <w:rFonts w:ascii="Times New Roman" w:hAnsi="Times New Roman"/>
      <w:b/>
      <w:sz w:val="32"/>
    </w:rPr>
  </w:style>
  <w:style w:type="paragraph" w:customStyle="1" w:styleId="Heading2TOC">
    <w:name w:val="Heading2 TOC"/>
    <w:basedOn w:val="Normal"/>
    <w:qFormat/>
    <w:rsid w:val="006706DA"/>
    <w:pPr>
      <w:spacing w:before="240" w:after="60"/>
    </w:pPr>
    <w:rPr>
      <w:rFonts w:ascii="Times New Roman" w:hAnsi="Times New Roman"/>
      <w:b/>
      <w:sz w:val="28"/>
    </w:rPr>
  </w:style>
  <w:style w:type="character" w:customStyle="1" w:styleId="Underline">
    <w:name w:val="Underline"/>
    <w:basedOn w:val="DefaultParagraphFont"/>
    <w:qFormat/>
    <w:rsid w:val="006706DA"/>
    <w:rPr>
      <w:u w:val="single"/>
    </w:rPr>
  </w:style>
  <w:style w:type="character" w:customStyle="1" w:styleId="BoldandItalics">
    <w:name w:val="Bold and Italics"/>
    <w:qFormat/>
    <w:rsid w:val="006706DA"/>
    <w:rPr>
      <w:b/>
      <w:i/>
      <w:u w:val="none"/>
    </w:rPr>
  </w:style>
  <w:style w:type="paragraph" w:styleId="BalloonText">
    <w:name w:val="Balloon Text"/>
    <w:basedOn w:val="Normal"/>
    <w:link w:val="BalloonTextChar"/>
    <w:rsid w:val="006706DA"/>
    <w:rPr>
      <w:rFonts w:ascii="Tahoma" w:hAnsi="Tahoma" w:cs="Tahoma"/>
      <w:sz w:val="16"/>
      <w:szCs w:val="16"/>
    </w:rPr>
  </w:style>
  <w:style w:type="character" w:customStyle="1" w:styleId="BalloonTextChar">
    <w:name w:val="Balloon Text Char"/>
    <w:basedOn w:val="DefaultParagraphFont"/>
    <w:link w:val="BalloonText"/>
    <w:rsid w:val="006706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6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6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6DA"/>
    <w:rPr>
      <w:b/>
      <w:color w:val="660033"/>
      <w:spacing w:val="0"/>
    </w:rPr>
  </w:style>
  <w:style w:type="paragraph" w:customStyle="1" w:styleId="Nameditemlist">
    <w:name w:val="Named item list"/>
    <w:basedOn w:val="BodyText"/>
    <w:qFormat/>
    <w:rsid w:val="006706DA"/>
    <w:pPr>
      <w:tabs>
        <w:tab w:val="left" w:pos="2835"/>
      </w:tabs>
      <w:ind w:left="2835" w:hanging="2835"/>
    </w:pPr>
  </w:style>
  <w:style w:type="paragraph" w:customStyle="1" w:styleId="BodyTextnopadding">
    <w:name w:val="Body Text no padding"/>
    <w:basedOn w:val="BodyText"/>
    <w:qFormat/>
    <w:rsid w:val="006706DA"/>
    <w:pPr>
      <w:spacing w:before="0" w:after="0"/>
    </w:pPr>
  </w:style>
  <w:style w:type="paragraph" w:customStyle="1" w:styleId="BodyTextBold">
    <w:name w:val="Body Text Bold"/>
    <w:basedOn w:val="BodyText"/>
    <w:qFormat/>
    <w:rsid w:val="006706DA"/>
    <w:rPr>
      <w:b/>
    </w:rPr>
  </w:style>
  <w:style w:type="character" w:styleId="Hyperlink">
    <w:name w:val="Hyperlink"/>
    <w:basedOn w:val="DefaultParagraphFont"/>
    <w:uiPriority w:val="99"/>
    <w:unhideWhenUsed/>
    <w:rsid w:val="00684D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4905</Characters>
  <Application>Microsoft Office Word</Application>
  <DocSecurity>0</DocSecurity>
  <Lines>169</Lines>
  <Paragraphs>113</Paragraphs>
  <ScaleCrop>false</ScaleCrop>
  <Company>Author-it Software Corporation Ltd.</Company>
  <LinksUpToDate>false</LinksUpToDate>
  <CharactersWithSpaces>5467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MEM48028 Determine corrosion prevention strategies for metal and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