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A68" w:rsidP="00347A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MEM48027 Select non-metallic materials for engineering applications</w:t>
      </w:r>
      <w:r>
        <w:fldChar w:fldCharType="end"/>
      </w:r>
    </w:p>
    <w:p w:rsidR="00347A68" w:rsidP="00347A68">
      <w:pPr>
        <w:pStyle w:val="Version"/>
        <w:sectPr w:rsidSect="00E71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BEC" w:rsidP="00E71BEC">
      <w:pPr>
        <w:pStyle w:val="SuperHeading"/>
      </w:pPr>
      <w:r w:rsidRPr="00E71BEC">
        <w:t>MEM48027 Select non-metallic materials for engineering applications</w:t>
      </w:r>
    </w:p>
    <w:p w:rsidR="00000000" w:rsidRPr="00E71BEC" w:rsidP="00E71BEC">
      <w:pPr>
        <w:pStyle w:val="Heading1"/>
      </w:pPr>
      <w:bookmarkStart w:id="1" w:name="O_950226"/>
      <w:bookmarkEnd w:id="1"/>
      <w:r w:rsidRPr="00E71BEC">
        <w:t>Modification History</w:t>
      </w:r>
    </w:p>
    <w:p w:rsidR="00347A68" w:rsidP="00347A68">
      <w:pPr>
        <w:pStyle w:val="BodyText"/>
      </w:pPr>
      <w:r w:rsidRPr="00E71BEC">
        <w:t>Release 1. Supersedes and is equivalent to MSATCM516A Select non-metallic materials for engineering applications.</w:t>
      </w:r>
    </w:p>
    <w:p w:rsidR="00000000" w:rsidRPr="00E71BEC" w:rsidP="00E71BEC">
      <w:pPr>
        <w:pStyle w:val="Heading1"/>
      </w:pPr>
      <w:bookmarkStart w:id="2" w:name="O_950234"/>
      <w:bookmarkEnd w:id="2"/>
      <w:r w:rsidRPr="00E71BEC">
        <w:t>Application</w:t>
      </w:r>
    </w:p>
    <w:p w:rsidR="00000000" w:rsidRPr="00E71BEC" w:rsidP="00347A68">
      <w:pPr>
        <w:pStyle w:val="BodyText"/>
      </w:pPr>
      <w:r w:rsidRPr="00E71BEC">
        <w:t>This unit of competency defines the skills and knowledge required to recognise common non-metallic materials used in engineering, assist in the selection of a material for a specific application, and use test results to evaluate the properties of materials</w:t>
      </w:r>
      <w:r w:rsidRPr="00E71BEC">
        <w:t>.</w:t>
      </w:r>
    </w:p>
    <w:p w:rsidR="00000000" w:rsidRPr="00E71BEC" w:rsidP="00347A68">
      <w:pPr>
        <w:pStyle w:val="BodyText"/>
      </w:pPr>
      <w:r w:rsidRPr="00E71BEC">
        <w:t>It applies to metallurgist technician level activities in manufacturing and engineering environments where the metallurgist.</w:t>
      </w:r>
    </w:p>
    <w:p w:rsidR="00347A68" w:rsidP="00347A68">
      <w:pPr>
        <w:pStyle w:val="BodyText"/>
      </w:pPr>
      <w:r w:rsidRPr="00E71BEC">
        <w:t>No licensing, legislative or certification requirements apply to this unit at the time of publication.</w:t>
      </w:r>
    </w:p>
    <w:p w:rsidR="00000000" w:rsidRPr="00E71BEC" w:rsidP="00E71BEC">
      <w:pPr>
        <w:pStyle w:val="Heading1"/>
      </w:pPr>
      <w:bookmarkStart w:id="3" w:name="O_950233"/>
      <w:bookmarkEnd w:id="3"/>
      <w:r w:rsidRPr="00E71BEC">
        <w:t>Pre-requ</w:t>
      </w:r>
      <w:r w:rsidRPr="00E71BEC">
        <w:t>isite Unit</w:t>
      </w:r>
    </w:p>
    <w:p w:rsidR="00000000" w:rsidRPr="00E71BEC" w:rsidP="00347A68">
      <w:pPr>
        <w:pStyle w:val="BodyText"/>
      </w:pPr>
      <w:r w:rsidRPr="00E71BEC">
        <w:t>Nil</w:t>
      </w:r>
    </w:p>
    <w:p w:rsidR="00000000" w:rsidRPr="00E71BEC" w:rsidP="00E71BEC">
      <w:pPr>
        <w:pStyle w:val="Heading1"/>
      </w:pPr>
      <w:bookmarkStart w:id="4" w:name="O_950232"/>
      <w:bookmarkEnd w:id="4"/>
      <w:r w:rsidRPr="00E71BEC">
        <w:t>Competency Field</w:t>
      </w:r>
    </w:p>
    <w:p w:rsidR="00000000" w:rsidRPr="00E71BEC" w:rsidP="00347A68">
      <w:pPr>
        <w:pStyle w:val="BodyText"/>
      </w:pPr>
      <w:r w:rsidRPr="00E71BEC">
        <w:t>Metallurgy</w:t>
      </w:r>
    </w:p>
    <w:p w:rsidR="00000000" w:rsidRPr="00E71BEC" w:rsidP="00E71BEC">
      <w:pPr>
        <w:pStyle w:val="Heading1"/>
      </w:pPr>
      <w:bookmarkStart w:id="5" w:name="O_950230"/>
      <w:bookmarkEnd w:id="5"/>
      <w:r w:rsidRPr="00E71BE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47A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BEC" w:rsidP="00E71BEC">
            <w:pPr>
              <w:pStyle w:val="BodyText"/>
            </w:pPr>
            <w:r w:rsidRPr="00E71BE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BEC">
            <w:pPr>
              <w:pStyle w:val="BodyText"/>
              <w:rPr>
                <w:lang w:val="en-NZ"/>
              </w:rPr>
            </w:pPr>
            <w:r w:rsidRPr="00E71BEC">
              <w:rPr>
                <w:rStyle w:val="SpecialBold"/>
              </w:rPr>
              <w:t>Performance Criteria</w:t>
            </w:r>
          </w:p>
        </w:tc>
      </w:tr>
      <w:tr w:rsidTr="00347A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BEC" w:rsidP="00E71BEC">
            <w:pPr>
              <w:pStyle w:val="BodyText"/>
            </w:pPr>
            <w:r w:rsidRPr="00E71BEC">
              <w:rPr>
                <w:rStyle w:val="Emphasis"/>
              </w:rPr>
              <w:t xml:space="preserve">Elements describe the </w:t>
            </w:r>
            <w:r w:rsidRPr="00E71BEC">
              <w:t xml:space="preserve">essential </w:t>
            </w:r>
            <w:r w:rsidRPr="00E71BEC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BEC">
            <w:pPr>
              <w:pStyle w:val="BodyText"/>
              <w:rPr>
                <w:lang w:val="en-NZ"/>
              </w:rPr>
            </w:pPr>
            <w:r w:rsidRPr="00E71B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7A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BEC">
            <w:pPr>
              <w:pStyle w:val="BodyText"/>
              <w:rPr>
                <w:lang w:val="en-NZ"/>
              </w:rPr>
            </w:pPr>
            <w:r w:rsidRPr="00E71BEC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BEC" w:rsidP="00E71BEC">
            <w:pPr>
              <w:pStyle w:val="BodyText"/>
            </w:pPr>
            <w:r w:rsidRPr="00E71BEC">
              <w:t>1.1 Follow standard operating procedures (SOPs)</w:t>
            </w:r>
          </w:p>
          <w:p w:rsidR="00000000" w:rsidRPr="00E71BEC" w:rsidP="00E71BEC">
            <w:pPr>
              <w:pStyle w:val="BodyText"/>
            </w:pPr>
            <w:r w:rsidRPr="00E71BEC">
              <w:t>1.2 Comply with work health and safety (WHS) requirements at all times</w:t>
            </w:r>
          </w:p>
          <w:p w:rsidR="00000000" w:rsidRPr="00E71BEC" w:rsidP="00E71BEC">
            <w:pPr>
              <w:pStyle w:val="BodyText"/>
            </w:pPr>
            <w:r w:rsidRPr="00E71BEC">
              <w:t>1.3 Use ap</w:t>
            </w:r>
            <w:r w:rsidRPr="00E71BEC">
              <w:t>propriate personal protective equipment (PPE) in accordance with SOPs</w:t>
            </w:r>
          </w:p>
          <w:p w:rsidR="00000000" w:rsidP="00E71BEC">
            <w:pPr>
              <w:pStyle w:val="BodyText"/>
              <w:rPr>
                <w:lang w:val="en-NZ"/>
              </w:rPr>
            </w:pPr>
            <w:r w:rsidRPr="00E71BEC">
              <w:t>1.4 Identify job requirements from work information</w:t>
            </w:r>
          </w:p>
        </w:tc>
      </w:tr>
      <w:tr w:rsidTr="00347A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BEC">
            <w:pPr>
              <w:pStyle w:val="BodyText"/>
              <w:rPr>
                <w:lang w:val="en-NZ"/>
              </w:rPr>
            </w:pPr>
            <w:r w:rsidRPr="00E71BEC">
              <w:t>2. Select non-metallic materials for specific applications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BEC" w:rsidP="00E71BEC">
            <w:pPr>
              <w:pStyle w:val="BodyText"/>
            </w:pPr>
            <w:r w:rsidRPr="00E71BEC">
              <w:t>2.1 Determine the engineering requirement for the specific application in consultation with others</w:t>
            </w:r>
          </w:p>
          <w:p w:rsidR="00000000" w:rsidRPr="00E71BEC" w:rsidP="00E71BEC">
            <w:pPr>
              <w:pStyle w:val="BodyText"/>
            </w:pPr>
            <w:r w:rsidRPr="00E71BEC">
              <w:t>2.2 Select material based on the requirement and consideration of principal properties and further processing</w:t>
            </w:r>
          </w:p>
          <w:p w:rsidR="00000000" w:rsidP="00E71BEC">
            <w:pPr>
              <w:pStyle w:val="BodyText"/>
              <w:rPr>
                <w:lang w:val="en-NZ"/>
              </w:rPr>
            </w:pPr>
            <w:r w:rsidRPr="00E71BEC">
              <w:t>2.3 Confirm selection according to standard ope</w:t>
            </w:r>
            <w:r w:rsidRPr="00E71BEC">
              <w:t>rating procedures (SOPs)</w:t>
            </w:r>
          </w:p>
        </w:tc>
      </w:tr>
      <w:tr w:rsidTr="00347A6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BEC">
            <w:pPr>
              <w:pStyle w:val="BodyText"/>
              <w:rPr>
                <w:lang w:val="en-NZ"/>
              </w:rPr>
            </w:pPr>
            <w:r w:rsidRPr="00E71BEC">
              <w:t>3. Verify selected non- metallic material as fit for purpose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BEC" w:rsidP="00E71BEC">
            <w:pPr>
              <w:pStyle w:val="BodyText"/>
            </w:pPr>
            <w:r w:rsidRPr="00E71BEC">
              <w:t>3.1 Identify appropriate tests for the required properties</w:t>
            </w:r>
          </w:p>
          <w:p w:rsidR="00000000" w:rsidRPr="00E71BEC" w:rsidP="00E71BEC">
            <w:pPr>
              <w:pStyle w:val="BodyText"/>
            </w:pPr>
            <w:r w:rsidRPr="00E71BEC">
              <w:t>3.2 Arrange testing of materials with internal or external parties based on testing requirements</w:t>
            </w:r>
          </w:p>
          <w:p w:rsidR="00000000" w:rsidRPr="00E71BEC" w:rsidP="00E71BEC">
            <w:pPr>
              <w:pStyle w:val="BodyText"/>
            </w:pPr>
            <w:r w:rsidRPr="00E71BEC">
              <w:t>3.3 Analyse t</w:t>
            </w:r>
            <w:r w:rsidRPr="00E71BEC">
              <w:t>est results and confirm or modify material choices based on test outcomes</w:t>
            </w:r>
          </w:p>
        </w:tc>
      </w:tr>
    </w:tbl>
    <w:p w:rsidR="00347A68" w:rsidP="00E71BEC">
      <w:pPr>
        <w:pStyle w:val="BodyText"/>
      </w:pPr>
    </w:p>
    <w:p w:rsidR="00347A68" w:rsidP="00E71BEC">
      <w:pPr>
        <w:pStyle w:val="BodyText"/>
      </w:pPr>
    </w:p>
    <w:p w:rsidR="00000000" w:rsidRPr="00E71BEC" w:rsidP="00E71BEC">
      <w:pPr>
        <w:pStyle w:val="Heading1"/>
      </w:pPr>
      <w:bookmarkStart w:id="6" w:name="O_950229"/>
      <w:bookmarkEnd w:id="6"/>
      <w:r w:rsidRPr="00E71BEC">
        <w:t>Foundation Skills</w:t>
      </w:r>
    </w:p>
    <w:p w:rsidR="00000000" w:rsidRPr="00E71BEC" w:rsidP="00347A68">
      <w:pPr>
        <w:pStyle w:val="BodyText"/>
      </w:pPr>
      <w:r w:rsidRPr="00E71BEC">
        <w:t>This section describes those language, literacy, numeracy and employment skills that are essential to performance.</w:t>
      </w:r>
    </w:p>
    <w:p w:rsidR="00347A68" w:rsidP="00347A68">
      <w:pPr>
        <w:pStyle w:val="BodyText"/>
      </w:pPr>
      <w:r w:rsidRPr="00E71BEC">
        <w:t>Foundation skills essential t</w:t>
      </w:r>
      <w:r w:rsidRPr="00E71BEC">
        <w:t>o performance are explicit in the performance criteria of this unit of competency.</w:t>
      </w:r>
    </w:p>
    <w:p w:rsidR="00000000" w:rsidRPr="00E71BEC" w:rsidP="00E71BEC">
      <w:pPr>
        <w:pStyle w:val="Heading1"/>
      </w:pPr>
      <w:bookmarkStart w:id="7" w:name="O_950228"/>
      <w:bookmarkEnd w:id="7"/>
      <w:r w:rsidRPr="00E71BEC">
        <w:t>Range of Conditions</w:t>
      </w:r>
    </w:p>
    <w:p w:rsidR="00000000" w:rsidRPr="00E71BEC" w:rsidP="00347A68">
      <w:pPr>
        <w:pStyle w:val="BodyText"/>
      </w:pPr>
      <w:r w:rsidRPr="00E71BEC">
        <w:t>This field allows for different work environments and conditions that may affect performance. Essential operating conditions that may b</w:t>
      </w:r>
      <w:r w:rsidRPr="00E71BEC">
        <w:t>e present (depending on the work situation, needs of the candidate, accessibility of the item, and local industry and regional contexts) are included.</w:t>
      </w:r>
    </w:p>
    <w:p w:rsidR="00347A68" w:rsidP="00347A68">
      <w:pPr>
        <w:pStyle w:val="BodyText"/>
      </w:pPr>
      <w:r w:rsidRPr="00E71BEC">
        <w:t>There is no Range of Conditions for this unit of competency.</w:t>
      </w:r>
    </w:p>
    <w:p w:rsidR="00000000" w:rsidRPr="00E71BEC" w:rsidP="00E71BEC">
      <w:pPr>
        <w:pStyle w:val="Heading1"/>
      </w:pPr>
      <w:bookmarkStart w:id="8" w:name="O_950227"/>
      <w:bookmarkEnd w:id="8"/>
      <w:r w:rsidRPr="00E71BEC">
        <w:t>Unit Mapping Information</w:t>
      </w:r>
    </w:p>
    <w:p w:rsidR="00347A68" w:rsidP="00347A68">
      <w:pPr>
        <w:pStyle w:val="BodyText"/>
      </w:pPr>
      <w:r w:rsidRPr="00E71BEC">
        <w:t>Release 1. Supersedes and is equivalent to MSATCM516A Select non metallic materials for engineering applications.</w:t>
      </w:r>
    </w:p>
    <w:p w:rsidR="00000000" w:rsidRPr="00E71BEC" w:rsidP="00E71BEC">
      <w:pPr>
        <w:pStyle w:val="Heading1"/>
      </w:pPr>
      <w:bookmarkStart w:id="9" w:name="O_950220"/>
      <w:bookmarkEnd w:id="9"/>
      <w:r w:rsidRPr="00E71BEC">
        <w:t>Links</w:t>
      </w:r>
    </w:p>
    <w:p w:rsidR="00000000" w:rsidRPr="00E71BEC" w:rsidP="00347A68">
      <w:pPr>
        <w:pStyle w:val="BodyText"/>
      </w:pPr>
      <w:r w:rsidRPr="00E71B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6479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71BEC" w:rsidP="00347A68">
      <w:pPr>
        <w:pStyle w:val="BodyText"/>
        <w:sectPr w:rsidSect="00E71B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1BEC" w:rsidP="00E71BEC">
      <w:pPr>
        <w:pStyle w:val="SuperHeading"/>
      </w:pPr>
      <w:r w:rsidRPr="00E71BEC">
        <w:t>Assessment Requirements for MEM48027 Select non-metallic materials for engineering applications</w:t>
      </w:r>
    </w:p>
    <w:p w:rsidR="00000000" w:rsidRPr="00E71BEC" w:rsidP="00E71BEC">
      <w:pPr>
        <w:pStyle w:val="Heading1"/>
      </w:pPr>
      <w:bookmarkStart w:id="10" w:name="O_950222"/>
      <w:bookmarkEnd w:id="10"/>
      <w:r w:rsidRPr="00E71BEC">
        <w:t>Modification History</w:t>
      </w:r>
    </w:p>
    <w:p w:rsidR="00347A68" w:rsidP="00347A68">
      <w:pPr>
        <w:pStyle w:val="BodyText"/>
      </w:pPr>
      <w:r w:rsidRPr="00E71BEC">
        <w:t>Release 1. Supersedes and is equivalent to MSATC</w:t>
      </w:r>
      <w:r w:rsidRPr="00E71BEC">
        <w:t>M516A Select non-metallic materials for engineering applications.</w:t>
      </w:r>
    </w:p>
    <w:p w:rsidR="00000000" w:rsidRPr="00E71BEC" w:rsidP="00E71BEC">
      <w:pPr>
        <w:pStyle w:val="Heading1"/>
      </w:pPr>
      <w:bookmarkStart w:id="11" w:name="O_950225"/>
      <w:bookmarkEnd w:id="11"/>
      <w:r w:rsidRPr="00E71BEC">
        <w:t>Performance Evidence</w:t>
      </w:r>
    </w:p>
    <w:p w:rsidR="00000000" w:rsidRPr="00E71BEC" w:rsidP="00347A68">
      <w:pPr>
        <w:pStyle w:val="BodyText"/>
      </w:pPr>
      <w:r w:rsidRPr="00E71BEC">
        <w:t>Evidence required to demonstrate competence in this unit must be relevant to and satisfy the requirements of the elements and performance criteria and include:</w:t>
      </w:r>
    </w:p>
    <w:p w:rsidR="00000000" w:rsidRPr="00E71BEC" w:rsidP="00E71BEC">
      <w:pPr>
        <w:pStyle w:val="ListBullet"/>
      </w:pPr>
      <w:r w:rsidRPr="00E71BEC">
        <w:t>following work instructions, standard operating procedures (SOPs) and safe work practices</w:t>
      </w:r>
    </w:p>
    <w:p w:rsidR="00000000" w:rsidRPr="00E71BEC" w:rsidP="00E71BEC">
      <w:pPr>
        <w:pStyle w:val="ListBullet"/>
      </w:pPr>
      <w:r w:rsidRPr="00E71BEC">
        <w:t>identifying and interpreting specifications, charts, lists, drawings and other applicable reference documents in selecting non-metallic materials for engineering applications</w:t>
      </w:r>
    </w:p>
    <w:p w:rsidR="00000000" w:rsidRPr="00E71BEC" w:rsidP="00E71BEC">
      <w:pPr>
        <w:pStyle w:val="ListBullet"/>
      </w:pPr>
      <w:r w:rsidRPr="00E71BEC">
        <w:t>researching common engineering non-metallic materials by their required propertie</w:t>
      </w:r>
      <w:r w:rsidRPr="00E71BEC">
        <w:t>s specific for the application on at least two occasions</w:t>
      </w:r>
    </w:p>
    <w:p w:rsidR="00000000" w:rsidRPr="00E71BEC" w:rsidP="00E71BEC">
      <w:pPr>
        <w:pStyle w:val="ListBullet"/>
      </w:pPr>
      <w:r w:rsidRPr="00E71BEC">
        <w:t>selecting or carrying out tests appropriate to the material</w:t>
      </w:r>
    </w:p>
    <w:p w:rsidR="00000000" w:rsidRPr="00E71BEC" w:rsidP="00E71BEC">
      <w:pPr>
        <w:pStyle w:val="ListBullet"/>
      </w:pPr>
      <w:r w:rsidRPr="00E71BEC">
        <w:t>arranging tests appropriate to the non-metallic material and analysing the results on at least two occasions</w:t>
      </w:r>
    </w:p>
    <w:p w:rsidR="00000000" w:rsidRPr="00E71BEC" w:rsidP="00E71BEC">
      <w:pPr>
        <w:pStyle w:val="ListBullet"/>
      </w:pPr>
      <w:r w:rsidRPr="00E71BEC">
        <w:t>verifying selection of materia</w:t>
      </w:r>
      <w:r w:rsidRPr="00E71BEC">
        <w:t>ls.</w:t>
      </w:r>
    </w:p>
    <w:p w:rsidR="00347A68" w:rsidP="00347A68">
      <w:pPr>
        <w:pStyle w:val="BodyText"/>
      </w:pPr>
      <w:r w:rsidRPr="00E71BEC">
        <w:t>Note: Where a volume and/or frequency is not specified, demonstration must be provided at least once.</w:t>
      </w:r>
    </w:p>
    <w:p w:rsidR="00000000" w:rsidRPr="00E71BEC" w:rsidP="00E71BEC">
      <w:pPr>
        <w:pStyle w:val="Heading1"/>
      </w:pPr>
      <w:bookmarkStart w:id="12" w:name="O_950224"/>
      <w:bookmarkEnd w:id="12"/>
      <w:r w:rsidRPr="00E71BEC">
        <w:t>Knowledge Evidence</w:t>
      </w:r>
    </w:p>
    <w:p w:rsidR="00000000" w:rsidRPr="00E71BEC" w:rsidP="00347A68">
      <w:pPr>
        <w:pStyle w:val="BodyText"/>
      </w:pPr>
      <w:r w:rsidRPr="00E71BEC">
        <w:t>Evidence required to demonstrate the required knowledge for this unit must be relevant to and satisfy the require</w:t>
      </w:r>
      <w:r w:rsidRPr="00E71BEC">
        <w:t>ments of the elements and performance criteria and include knowledge of:</w:t>
      </w:r>
    </w:p>
    <w:p w:rsidR="00000000" w:rsidRPr="00E71BEC" w:rsidP="00E71BEC">
      <w:pPr>
        <w:pStyle w:val="ListBullet"/>
      </w:pPr>
      <w:r w:rsidRPr="00E71BEC">
        <w:t>safe work practices and procedures and use of personal protective equipment (PPE)</w:t>
      </w:r>
    </w:p>
    <w:p w:rsidR="00000000" w:rsidRPr="00E71BEC" w:rsidP="00E71BEC">
      <w:pPr>
        <w:pStyle w:val="ListBullet"/>
      </w:pPr>
      <w:r w:rsidRPr="00E71BEC">
        <w:t>principles involved in selecting non-metallic materials</w:t>
      </w:r>
    </w:p>
    <w:p w:rsidR="00000000" w:rsidRPr="00E71BEC" w:rsidP="00E71BEC">
      <w:pPr>
        <w:pStyle w:val="ListBullet"/>
      </w:pPr>
      <w:r w:rsidRPr="00E71BEC">
        <w:t>common engineering non-metallic materials an</w:t>
      </w:r>
      <w:r w:rsidRPr="00E71BEC">
        <w:t>d properties including:</w:t>
      </w:r>
    </w:p>
    <w:p w:rsidR="00000000" w:rsidRPr="00E71BEC" w:rsidP="00E71BEC">
      <w:pPr>
        <w:pStyle w:val="ListBullet2"/>
      </w:pPr>
      <w:r w:rsidRPr="00E71BEC">
        <w:t>structure of materials</w:t>
      </w:r>
    </w:p>
    <w:p w:rsidR="00000000" w:rsidRPr="00E71BEC" w:rsidP="00E71BEC">
      <w:pPr>
        <w:pStyle w:val="ListBullet2"/>
      </w:pPr>
      <w:r w:rsidRPr="00E71BEC">
        <w:t>general non-crystalline features and short-range order</w:t>
      </w:r>
    </w:p>
    <w:p w:rsidR="00000000" w:rsidRPr="00E71BEC" w:rsidP="00E71BEC">
      <w:pPr>
        <w:pStyle w:val="ListBullet2"/>
      </w:pPr>
      <w:r w:rsidRPr="00E71BEC">
        <w:t xml:space="preserve">polymers and plastics </w:t>
      </w:r>
    </w:p>
    <w:p w:rsidR="00000000" w:rsidRPr="00E71BEC" w:rsidP="00E71BEC">
      <w:pPr>
        <w:pStyle w:val="ListBullet2"/>
      </w:pPr>
      <w:r w:rsidRPr="00E71BEC">
        <w:t xml:space="preserve">plastics and polymers processing and use </w:t>
      </w:r>
    </w:p>
    <w:p w:rsidR="00000000" w:rsidRPr="00E71BEC" w:rsidP="00E71BEC">
      <w:pPr>
        <w:pStyle w:val="ListBullet2"/>
      </w:pPr>
      <w:r w:rsidRPr="00E71BEC">
        <w:t xml:space="preserve">ceramic materials </w:t>
      </w:r>
    </w:p>
    <w:p w:rsidR="00000000" w:rsidRPr="00E71BEC" w:rsidP="00E71BEC">
      <w:pPr>
        <w:pStyle w:val="ListBullet2"/>
      </w:pPr>
      <w:r w:rsidRPr="00E71BEC">
        <w:t xml:space="preserve">manufacture of ceramic articles </w:t>
      </w:r>
    </w:p>
    <w:p w:rsidR="00000000" w:rsidRPr="00E71BEC" w:rsidP="00E71BEC">
      <w:pPr>
        <w:pStyle w:val="ListBullet2"/>
      </w:pPr>
      <w:r w:rsidRPr="00E71BEC">
        <w:t>glass</w:t>
      </w:r>
    </w:p>
    <w:p w:rsidR="00000000" w:rsidRPr="00E71BEC" w:rsidP="00E71BEC">
      <w:pPr>
        <w:pStyle w:val="ListBullet2"/>
      </w:pPr>
      <w:r w:rsidRPr="00E71BEC">
        <w:t>fibres</w:t>
      </w:r>
    </w:p>
    <w:p w:rsidR="00000000" w:rsidRPr="00E71BEC" w:rsidP="00E71BEC">
      <w:pPr>
        <w:pStyle w:val="ListBullet2"/>
      </w:pPr>
      <w:r w:rsidRPr="00E71BEC">
        <w:t>composite materials</w:t>
      </w:r>
    </w:p>
    <w:p w:rsidR="00000000" w:rsidRPr="00E71BEC" w:rsidP="00E71BEC">
      <w:pPr>
        <w:pStyle w:val="ListBullet2"/>
      </w:pPr>
      <w:r w:rsidRPr="00E71BEC">
        <w:t>adhesives</w:t>
      </w:r>
    </w:p>
    <w:p w:rsidR="00000000" w:rsidRPr="00E71BEC" w:rsidP="00E71BEC">
      <w:pPr>
        <w:pStyle w:val="ListBullet"/>
      </w:pPr>
      <w:r w:rsidRPr="00E71BEC">
        <w:t>typical properties to be tested including:</w:t>
      </w:r>
    </w:p>
    <w:p w:rsidR="00000000" w:rsidRPr="00E71BEC" w:rsidP="00E71BEC">
      <w:pPr>
        <w:pStyle w:val="ListBullet2"/>
      </w:pPr>
      <w:r w:rsidRPr="00E71BEC">
        <w:t>tensile strength</w:t>
      </w:r>
    </w:p>
    <w:p w:rsidR="00000000" w:rsidRPr="00E71BEC" w:rsidP="00E71BEC">
      <w:pPr>
        <w:pStyle w:val="ListBullet2"/>
      </w:pPr>
      <w:r w:rsidRPr="00E71BEC">
        <w:t>compression</w:t>
      </w:r>
    </w:p>
    <w:p w:rsidR="00000000" w:rsidRPr="00E71BEC" w:rsidP="00E71BEC">
      <w:pPr>
        <w:pStyle w:val="ListBullet2"/>
      </w:pPr>
      <w:r w:rsidRPr="00E71BEC">
        <w:t>shear characteristics</w:t>
      </w:r>
    </w:p>
    <w:p w:rsidR="00000000" w:rsidRPr="00E71BEC" w:rsidP="00E71BEC">
      <w:pPr>
        <w:pStyle w:val="ListBullet2"/>
      </w:pPr>
      <w:r w:rsidRPr="00E71BEC">
        <w:t>torsion</w:t>
      </w:r>
    </w:p>
    <w:p w:rsidR="00000000" w:rsidRPr="00E71BEC" w:rsidP="00E71BEC">
      <w:pPr>
        <w:pStyle w:val="ListBullet2"/>
      </w:pPr>
      <w:r w:rsidRPr="00E71BEC">
        <w:t>hardness</w:t>
      </w:r>
    </w:p>
    <w:p w:rsidR="00000000" w:rsidRPr="00E71BEC" w:rsidP="00E71BEC">
      <w:pPr>
        <w:pStyle w:val="ListBullet2"/>
      </w:pPr>
      <w:r w:rsidRPr="00E71BEC">
        <w:t>impact resistance</w:t>
      </w:r>
    </w:p>
    <w:p w:rsidR="00000000" w:rsidRPr="00E71BEC" w:rsidP="00E71BEC">
      <w:pPr>
        <w:pStyle w:val="ListBullet2"/>
      </w:pPr>
      <w:r w:rsidRPr="00E71BEC">
        <w:t>fatigue resistance</w:t>
      </w:r>
    </w:p>
    <w:p w:rsidR="00000000" w:rsidRPr="00E71BEC" w:rsidP="00E71BEC">
      <w:pPr>
        <w:pStyle w:val="ListBullet2"/>
      </w:pPr>
      <w:r w:rsidRPr="00E71BEC">
        <w:t>creep resistance</w:t>
      </w:r>
    </w:p>
    <w:p w:rsidR="00000000" w:rsidRPr="00E71BEC" w:rsidP="00E71BEC">
      <w:pPr>
        <w:pStyle w:val="ListBullet2"/>
      </w:pPr>
      <w:r w:rsidRPr="00E71BEC">
        <w:t>visual appearance and colour</w:t>
      </w:r>
    </w:p>
    <w:p w:rsidR="00000000" w:rsidRPr="00E71BEC" w:rsidP="00E71BEC">
      <w:pPr>
        <w:pStyle w:val="ListBullet2"/>
      </w:pPr>
      <w:r w:rsidRPr="00E71BEC">
        <w:t>magnetic properties</w:t>
      </w:r>
    </w:p>
    <w:p w:rsidR="00000000" w:rsidRPr="00E71BEC" w:rsidP="00E71BEC">
      <w:pPr>
        <w:pStyle w:val="ListBullet2"/>
      </w:pPr>
      <w:r w:rsidRPr="00E71BEC">
        <w:t>corrosion resistance</w:t>
      </w:r>
    </w:p>
    <w:p w:rsidR="00347A68" w:rsidP="00E71BEC">
      <w:pPr>
        <w:pStyle w:val="ListBullet"/>
      </w:pPr>
      <w:r w:rsidRPr="00E71BEC">
        <w:t>compromises made to accommodate cost against properties.</w:t>
      </w:r>
    </w:p>
    <w:p w:rsidR="00347A68" w:rsidP="00E71BEC">
      <w:pPr>
        <w:pStyle w:val="ListBullet"/>
      </w:pPr>
    </w:p>
    <w:p w:rsidR="00000000" w:rsidRPr="00E71BEC" w:rsidP="00E71BEC">
      <w:pPr>
        <w:pStyle w:val="Heading1"/>
      </w:pPr>
      <w:bookmarkStart w:id="13" w:name="O_950223"/>
      <w:bookmarkEnd w:id="13"/>
      <w:r w:rsidRPr="00E71BEC">
        <w:t>Assessment Conditions</w:t>
      </w:r>
    </w:p>
    <w:p w:rsidR="00000000" w:rsidRPr="00E71BEC" w:rsidP="00E71BEC">
      <w:pPr>
        <w:pStyle w:val="ListBullet"/>
      </w:pPr>
      <w:r w:rsidRPr="00E71BEC">
        <w:t>Assessors must:</w:t>
      </w:r>
    </w:p>
    <w:p w:rsidR="00000000" w:rsidRPr="00E71BEC" w:rsidP="00E71BEC">
      <w:pPr>
        <w:pStyle w:val="ListBullet2"/>
      </w:pPr>
      <w:r w:rsidRPr="00E71BEC">
        <w:t xml:space="preserve">have vocational competency in selecting non-metallic materials for engineering applications at least </w:t>
      </w:r>
      <w:r w:rsidRPr="00E71BEC">
        <w:t>to the level being assessed with relevant industry knowledge and experience</w:t>
      </w:r>
    </w:p>
    <w:p w:rsidR="00000000" w:rsidRPr="00E71BEC" w:rsidP="00E71BEC">
      <w:pPr>
        <w:pStyle w:val="ListBullet2"/>
      </w:pPr>
      <w:r w:rsidRPr="00E71BEC">
        <w:t xml:space="preserve">satisfy the assessor requirements in the </w:t>
      </w:r>
      <w:r w:rsidRPr="00E71BEC">
        <w:rPr>
          <w:rStyle w:val="Emphasis"/>
        </w:rPr>
        <w:t xml:space="preserve">Standards for Registered Training Organisations 2015 </w:t>
      </w:r>
      <w:r w:rsidRPr="00E71BEC">
        <w:t>or its replacement</w:t>
      </w:r>
      <w:r w:rsidRPr="00E71BEC">
        <w:rPr>
          <w:rStyle w:val="Emphasis"/>
        </w:rPr>
        <w:t xml:space="preserve"> </w:t>
      </w:r>
      <w:r w:rsidRPr="00E71BEC">
        <w:t xml:space="preserve">and comply with the </w:t>
      </w:r>
      <w:r w:rsidRPr="00E71BEC">
        <w:rPr>
          <w:rStyle w:val="Emphasis"/>
        </w:rPr>
        <w:t>National Vocational Education and Training Regu</w:t>
      </w:r>
      <w:r w:rsidRPr="00E71BEC">
        <w:rPr>
          <w:rStyle w:val="Emphasis"/>
        </w:rPr>
        <w:t xml:space="preserve">lator Act 2011, </w:t>
      </w:r>
      <w:r w:rsidRPr="00E71BEC">
        <w:t>its replacement</w:t>
      </w:r>
      <w:r w:rsidRPr="00E71BEC">
        <w:rPr>
          <w:rStyle w:val="Emphasis"/>
        </w:rPr>
        <w:t xml:space="preserve"> </w:t>
      </w:r>
      <w:r w:rsidRPr="00E71BEC">
        <w:t>or equivalent legislation covering VET regulation in a non-referring state/territory as the case requires.</w:t>
      </w:r>
    </w:p>
    <w:p w:rsidR="00000000" w:rsidRPr="00E71BEC" w:rsidP="00E71BEC">
      <w:pPr>
        <w:pStyle w:val="ListBullet"/>
      </w:pPr>
      <w:r w:rsidRPr="00E71BEC">
        <w:t>Where possible, assessment must occur in operational workplace situations. Where this is not possible or where perso</w:t>
      </w:r>
      <w:r w:rsidRPr="00E71BEC">
        <w:t>nal safety or environmental damage are limiting factors, assessment must occur in a sufficiently rigorous simulated environment that reflects realistic operational workplace conditions that cover all aspects of workplace performance, including environment,</w:t>
      </w:r>
      <w:r w:rsidRPr="00E71BEC">
        <w:t xml:space="preserve"> task skills, task management skills, contingency management skills and job role environment skills.</w:t>
      </w:r>
    </w:p>
    <w:p w:rsidR="00000000" w:rsidRPr="00E71BEC" w:rsidP="00E71BEC">
      <w:pPr>
        <w:pStyle w:val="ListBullet"/>
      </w:pPr>
      <w:r w:rsidRPr="00E71BEC">
        <w:t>Conditions for assessment must include access to all tools, equipment, materials and documentation required including relevant workplace procedures, produc</w:t>
      </w:r>
      <w:r w:rsidRPr="00E71BEC">
        <w:t>t and manufacturing specifications.</w:t>
      </w:r>
    </w:p>
    <w:p w:rsidR="00347A68" w:rsidP="00E71BEC">
      <w:pPr>
        <w:pStyle w:val="ListBullet"/>
      </w:pPr>
      <w:r w:rsidRPr="00E71BEC">
        <w:t>Assessment processes and techniques must be appropriate to the language, literacy and numeracy requirements of the work being performed and the needs of the candidate.</w:t>
      </w:r>
    </w:p>
    <w:p w:rsidR="00347A68" w:rsidP="00E71BEC">
      <w:pPr>
        <w:pStyle w:val="ListBullet"/>
      </w:pPr>
    </w:p>
    <w:p w:rsidR="00000000" w:rsidRPr="00E71BEC" w:rsidP="00E71BEC">
      <w:pPr>
        <w:pStyle w:val="Heading1"/>
      </w:pPr>
      <w:bookmarkStart w:id="14" w:name="O_950221"/>
      <w:bookmarkEnd w:id="14"/>
      <w:r w:rsidRPr="00E71BEC">
        <w:t>Links</w:t>
      </w:r>
    </w:p>
    <w:p w:rsidR="00000000" w:rsidRPr="00E71BEC" w:rsidP="00347A68">
      <w:pPr>
        <w:pStyle w:val="BodyText"/>
      </w:pPr>
      <w:r w:rsidRPr="00E71BEC">
        <w:t>Companion Volume implementat</w:t>
      </w:r>
      <w:r w:rsidRPr="00E71BEC">
        <w:t xml:space="preserve">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6479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71BEC" w:rsidP="00E71BEC"/>
    <w:sectPr w:rsidSect="00E71B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BEC" w:rsidRPr="00347A68" w:rsidP="00347A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68" w:rsidP="00E71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A68" w:rsidP="00E71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47A68" w:rsidP="00E71B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BEC" w:rsidP="00E71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7A68">
      <w:t>Approved</w:t>
    </w:r>
    <w:r w:rsidR="00347A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7A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7A68">
      <w:rPr>
        <w:noProof/>
      </w:rPr>
      <w:t>4</w:t>
    </w:r>
    <w:r>
      <w:rPr>
        <w:noProof/>
      </w:rPr>
      <w:fldChar w:fldCharType="end"/>
    </w:r>
  </w:p>
  <w:p w:rsidR="00E71BEC" w:rsidP="00E71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7A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7A68">
      <w:t>Manufacturing Industry Skills Alliance</w:t>
    </w:r>
    <w:r w:rsidR="00347A68">
      <w:fldChar w:fldCharType="end"/>
    </w:r>
  </w:p>
  <w:p w:rsidR="00E71BEC" w:rsidP="00E71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BEC" w:rsidRPr="00347A68" w:rsidP="00347A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68" w:rsidRPr="002D2AF8" w:rsidP="00E71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MEM48027 Select non-metallic materials for engineering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7A68" w:rsidP="00E71B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BEC" w:rsidRPr="002D2AF8" w:rsidP="00E71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7A68">
      <w:t>MEM48027 Select non-metallic materials for engineering applications</w:t>
    </w:r>
    <w:r w:rsidR="00347A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7A68">
      <w:rPr>
        <w:noProof/>
      </w:rPr>
      <w:t>2 March 2025</w:t>
    </w:r>
    <w:r>
      <w:fldChar w:fldCharType="end"/>
    </w:r>
  </w:p>
  <w:p w:rsidR="00E71BEC" w:rsidP="00E71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E283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40F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7081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BEC"/>
  </w:style>
  <w:style w:type="character" w:customStyle="1" w:styleId="Heading1Char">
    <w:name w:val="Heading 1 Char"/>
    <w:basedOn w:val="DefaultParagraphFont"/>
    <w:link w:val="Heading1"/>
    <w:rsid w:val="00E71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B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B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B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1BEC"/>
    <w:rPr>
      <w:b/>
      <w:spacing w:val="0"/>
    </w:rPr>
  </w:style>
  <w:style w:type="paragraph" w:styleId="ListBullet2">
    <w:name w:val="List Bullet 2"/>
    <w:basedOn w:val="List2"/>
    <w:rsid w:val="00E71BE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1BEC"/>
    <w:rPr>
      <w:i/>
    </w:rPr>
  </w:style>
  <w:style w:type="paragraph" w:customStyle="1" w:styleId="SuperHeading">
    <w:name w:val="SuperHeading"/>
    <w:basedOn w:val="Normal"/>
    <w:rsid w:val="00E71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1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B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B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1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1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B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1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BEC"/>
  </w:style>
  <w:style w:type="paragraph" w:styleId="TableofFigures">
    <w:name w:val="table of figures"/>
    <w:basedOn w:val="Normal"/>
    <w:next w:val="Normal"/>
    <w:semiHidden/>
    <w:rsid w:val="00E71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B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1BEC"/>
    <w:rPr>
      <w:rFonts w:ascii="Wingdings" w:hAnsi="Wingdings"/>
    </w:rPr>
  </w:style>
  <w:style w:type="paragraph" w:customStyle="1" w:styleId="TableHeading">
    <w:name w:val="Table Heading"/>
    <w:basedOn w:val="HeadingBase"/>
    <w:rsid w:val="00E71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BEC"/>
    <w:rPr>
      <w:color w:val="0033CC"/>
      <w:u w:val="none"/>
    </w:rPr>
  </w:style>
  <w:style w:type="paragraph" w:customStyle="1" w:styleId="BodyTextRight">
    <w:name w:val="Body Text Right"/>
    <w:basedOn w:val="BodyText"/>
    <w:rsid w:val="00E71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B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BEC"/>
    <w:rPr>
      <w:sz w:val="32"/>
    </w:rPr>
  </w:style>
  <w:style w:type="paragraph" w:customStyle="1" w:styleId="HeadingProcedure">
    <w:name w:val="Heading Procedure"/>
    <w:basedOn w:val="HeadingBase"/>
    <w:next w:val="Normal"/>
    <w:rsid w:val="00E71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BEC"/>
    <w:pPr>
      <w:spacing w:before="60" w:after="60"/>
    </w:pPr>
  </w:style>
  <w:style w:type="paragraph" w:styleId="ListContinue">
    <w:name w:val="List Continue"/>
    <w:basedOn w:val="List"/>
    <w:rsid w:val="00E71BEC"/>
    <w:pPr>
      <w:ind w:firstLine="0"/>
    </w:pPr>
  </w:style>
  <w:style w:type="paragraph" w:customStyle="1" w:styleId="ListNote">
    <w:name w:val="List Note"/>
    <w:basedOn w:val="List"/>
    <w:rsid w:val="00E71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BEC"/>
    <w:rPr>
      <w:rFonts w:ascii="Courier New" w:hAnsi="Courier New"/>
    </w:rPr>
  </w:style>
  <w:style w:type="paragraph" w:customStyle="1" w:styleId="NoteBullet">
    <w:name w:val="Note Bullet"/>
    <w:basedOn w:val="Note"/>
    <w:rsid w:val="00E71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B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1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BEC"/>
    <w:rPr>
      <w:b/>
      <w:smallCaps/>
    </w:rPr>
  </w:style>
  <w:style w:type="paragraph" w:customStyle="1" w:styleId="TableListNumber">
    <w:name w:val="Table List Number"/>
    <w:basedOn w:val="ListNumber"/>
    <w:rsid w:val="00E71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BEC"/>
    <w:pPr>
      <w:numPr>
        <w:numId w:val="9"/>
      </w:numPr>
    </w:pPr>
  </w:style>
  <w:style w:type="paragraph" w:customStyle="1" w:styleId="ListAlpha2">
    <w:name w:val="List Alpha 2"/>
    <w:basedOn w:val="List2"/>
    <w:rsid w:val="00E71BEC"/>
    <w:pPr>
      <w:numPr>
        <w:numId w:val="8"/>
      </w:numPr>
    </w:pPr>
  </w:style>
  <w:style w:type="paragraph" w:styleId="List2">
    <w:name w:val="List 2"/>
    <w:basedOn w:val="BodyText"/>
    <w:rsid w:val="00E71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B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B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1BEC"/>
    <w:pPr>
      <w:numPr>
        <w:numId w:val="4"/>
      </w:numPr>
    </w:pPr>
  </w:style>
  <w:style w:type="paragraph" w:styleId="ListContinue2">
    <w:name w:val="List Continue 2"/>
    <w:basedOn w:val="List2"/>
    <w:rsid w:val="00E71BEC"/>
    <w:pPr>
      <w:ind w:firstLine="0"/>
    </w:pPr>
  </w:style>
  <w:style w:type="paragraph" w:styleId="ListContinue3">
    <w:name w:val="List Continue 3"/>
    <w:basedOn w:val="List3"/>
    <w:rsid w:val="00E71BEC"/>
    <w:pPr>
      <w:ind w:left="1021" w:firstLine="0"/>
    </w:pPr>
  </w:style>
  <w:style w:type="paragraph" w:styleId="ListContinue4">
    <w:name w:val="List Continue 4"/>
    <w:basedOn w:val="List4"/>
    <w:rsid w:val="00E71BEC"/>
    <w:pPr>
      <w:ind w:firstLine="0"/>
    </w:pPr>
  </w:style>
  <w:style w:type="paragraph" w:styleId="ListContinue5">
    <w:name w:val="List Continue 5"/>
    <w:basedOn w:val="List5"/>
    <w:rsid w:val="00E71BEC"/>
    <w:pPr>
      <w:ind w:firstLine="0"/>
    </w:pPr>
  </w:style>
  <w:style w:type="paragraph" w:styleId="ListNumber3">
    <w:name w:val="List Number 3"/>
    <w:basedOn w:val="List3"/>
    <w:rsid w:val="00E71BEC"/>
    <w:pPr>
      <w:numPr>
        <w:numId w:val="5"/>
      </w:numPr>
    </w:pPr>
  </w:style>
  <w:style w:type="paragraph" w:styleId="ListNumber4">
    <w:name w:val="List Number 4"/>
    <w:basedOn w:val="List4"/>
    <w:rsid w:val="00E71BEC"/>
    <w:pPr>
      <w:numPr>
        <w:numId w:val="6"/>
      </w:numPr>
    </w:pPr>
  </w:style>
  <w:style w:type="paragraph" w:styleId="ListNumber5">
    <w:name w:val="List Number 5"/>
    <w:basedOn w:val="List5"/>
    <w:rsid w:val="00E71BEC"/>
    <w:pPr>
      <w:numPr>
        <w:numId w:val="7"/>
      </w:numPr>
    </w:pPr>
  </w:style>
  <w:style w:type="paragraph" w:styleId="BlockText">
    <w:name w:val="Block Text"/>
    <w:basedOn w:val="Normal"/>
    <w:rsid w:val="00E71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BEC"/>
    <w:rPr>
      <w:sz w:val="16"/>
      <w:vertAlign w:val="superscript"/>
    </w:rPr>
  </w:style>
  <w:style w:type="character" w:customStyle="1" w:styleId="Symbols">
    <w:name w:val="Symbols"/>
    <w:basedOn w:val="DefaultParagraphFont"/>
    <w:rsid w:val="00E71BEC"/>
    <w:rPr>
      <w:rFonts w:ascii="Symbol" w:hAnsi="Symbol"/>
    </w:rPr>
  </w:style>
  <w:style w:type="character" w:customStyle="1" w:styleId="MenuOptions">
    <w:name w:val="Menu Options"/>
    <w:basedOn w:val="DefaultParagraphFont"/>
    <w:rsid w:val="00E71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BEC"/>
    <w:rPr>
      <w:b/>
    </w:rPr>
  </w:style>
  <w:style w:type="character" w:customStyle="1" w:styleId="Underlined">
    <w:name w:val="Underlined"/>
    <w:basedOn w:val="DefaultParagraphFont"/>
    <w:rsid w:val="00E71BEC"/>
    <w:rPr>
      <w:u w:val="single"/>
    </w:rPr>
  </w:style>
  <w:style w:type="paragraph" w:customStyle="1" w:styleId="TableBodyTextRight">
    <w:name w:val="Table Body Text Right"/>
    <w:basedOn w:val="TableBodyText"/>
    <w:rsid w:val="00E71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BEC"/>
    <w:rPr>
      <w:sz w:val="18"/>
    </w:rPr>
  </w:style>
  <w:style w:type="paragraph" w:customStyle="1" w:styleId="BodySmallRight">
    <w:name w:val="Body Small Right"/>
    <w:basedOn w:val="BodyTextRight"/>
    <w:rsid w:val="00E71BEC"/>
    <w:rPr>
      <w:sz w:val="18"/>
      <w:szCs w:val="18"/>
    </w:rPr>
  </w:style>
  <w:style w:type="paragraph" w:customStyle="1" w:styleId="MarginEdition">
    <w:name w:val="Margin Edition"/>
    <w:basedOn w:val="MarginNote"/>
    <w:rsid w:val="00E71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BEC"/>
    <w:rPr>
      <w:sz w:val="2"/>
      <w:szCs w:val="2"/>
    </w:rPr>
  </w:style>
  <w:style w:type="character" w:customStyle="1" w:styleId="Small">
    <w:name w:val="Small"/>
    <w:basedOn w:val="DefaultParagraphFont"/>
    <w:rsid w:val="00E71BEC"/>
    <w:rPr>
      <w:sz w:val="16"/>
    </w:rPr>
  </w:style>
  <w:style w:type="paragraph" w:customStyle="1" w:styleId="WideTable">
    <w:name w:val="Wide Table"/>
    <w:basedOn w:val="Normal"/>
    <w:rsid w:val="00E71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BEC"/>
  </w:style>
  <w:style w:type="paragraph" w:styleId="Quote">
    <w:name w:val="Quote"/>
    <w:basedOn w:val="Heading1"/>
    <w:link w:val="QuoteChar"/>
    <w:qFormat/>
    <w:rsid w:val="00E71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BEC"/>
    <w:pPr>
      <w:pageBreakBefore/>
    </w:pPr>
  </w:style>
  <w:style w:type="paragraph" w:customStyle="1" w:styleId="Border">
    <w:name w:val="Border"/>
    <w:basedOn w:val="Normal"/>
    <w:qFormat/>
    <w:rsid w:val="00E71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BEC"/>
    <w:rPr>
      <w:u w:val="single"/>
    </w:rPr>
  </w:style>
  <w:style w:type="character" w:customStyle="1" w:styleId="BoldandItalics">
    <w:name w:val="Bold and Italics"/>
    <w:qFormat/>
    <w:rsid w:val="00E71BEC"/>
    <w:rPr>
      <w:b/>
      <w:i/>
      <w:u w:val="none"/>
    </w:rPr>
  </w:style>
  <w:style w:type="paragraph" w:styleId="BalloonText">
    <w:name w:val="Balloon Text"/>
    <w:basedOn w:val="Normal"/>
    <w:link w:val="BalloonTextChar"/>
    <w:rsid w:val="00E71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B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B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BEC"/>
    <w:pPr>
      <w:spacing w:before="0" w:after="0"/>
    </w:pPr>
  </w:style>
  <w:style w:type="paragraph" w:customStyle="1" w:styleId="BodyTextBold">
    <w:name w:val="Body Text Bold"/>
    <w:basedOn w:val="BodyText"/>
    <w:qFormat/>
    <w:rsid w:val="00E71BEC"/>
    <w:rPr>
      <w:b/>
    </w:rPr>
  </w:style>
  <w:style w:type="character" w:styleId="Hyperlink">
    <w:name w:val="Hyperlink"/>
    <w:basedOn w:val="DefaultParagraphFont"/>
    <w:uiPriority w:val="99"/>
    <w:unhideWhenUsed/>
    <w:rsid w:val="00347A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862</Words>
  <Characters>5860</Characters>
  <Application>Microsoft Office Word</Application>
  <DocSecurity>0</DocSecurity>
  <Lines>162</Lines>
  <Paragraphs>106</Paragraphs>
  <ScaleCrop>false</ScaleCrop>
  <Company>Author-it Software Corporation Ltd.</Company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MEM48027 Select non-metallic materials for engineering applications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2025-03-01T18:43:00Z</dcterms:created>
  <dcterms:modified xsi:type="dcterms:W3CDTF">2025-03-01T18:43:00Z</dcterms:modified>
</cp:coreProperties>
</file>