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262" w:rsidP="003C7262">
      <w:pPr>
        <w:pStyle w:val="Title"/>
      </w:pPr>
      <w:r>
        <w:fldChar w:fldCharType="begin"/>
      </w:r>
      <w:r>
        <w:instrText xml:space="preserve"> TITLE   \* MERGEFORMAT </w:instrText>
      </w:r>
      <w:r>
        <w:fldChar w:fldCharType="separate"/>
      </w:r>
      <w:r>
        <w:t>MEM48025 Select surface treatment methods for metallic components or products</w:t>
      </w:r>
      <w:r>
        <w:fldChar w:fldCharType="end"/>
      </w:r>
    </w:p>
    <w:p w:rsidR="003C7262" w:rsidP="003C7262">
      <w:pPr>
        <w:pStyle w:val="Version"/>
        <w:sectPr w:rsidSect="000D0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EDF" w:rsidP="000D0EDF">
      <w:pPr>
        <w:pStyle w:val="SuperHeading"/>
      </w:pPr>
      <w:r w:rsidRPr="000D0EDF">
        <w:t>MEM48025 Select surface treatment methods for metallic components or products</w:t>
      </w:r>
    </w:p>
    <w:p w:rsidR="00000000" w:rsidRPr="000D0EDF" w:rsidP="000D0EDF">
      <w:pPr>
        <w:pStyle w:val="Heading1"/>
      </w:pPr>
      <w:bookmarkStart w:id="1" w:name="O_950188"/>
      <w:bookmarkEnd w:id="1"/>
      <w:r w:rsidRPr="000D0EDF">
        <w:t>Modification History</w:t>
      </w:r>
    </w:p>
    <w:p w:rsidR="003C7262" w:rsidP="003C7262">
      <w:pPr>
        <w:pStyle w:val="BodyText"/>
      </w:pPr>
      <w:r w:rsidRPr="000D0EDF">
        <w:t>Release 1. Supersedes and is equivalent to MSATCM514A Select surface treatment methods for metallic components or products.</w:t>
      </w:r>
    </w:p>
    <w:p w:rsidR="00000000" w:rsidRPr="000D0EDF" w:rsidP="000D0EDF">
      <w:pPr>
        <w:pStyle w:val="Heading1"/>
      </w:pPr>
      <w:bookmarkStart w:id="2" w:name="O_950196"/>
      <w:bookmarkEnd w:id="2"/>
      <w:r w:rsidRPr="000D0EDF">
        <w:t>Application</w:t>
      </w:r>
    </w:p>
    <w:p w:rsidR="00000000" w:rsidRPr="000D0EDF" w:rsidP="003C7262">
      <w:pPr>
        <w:pStyle w:val="BodyText"/>
      </w:pPr>
      <w:r w:rsidRPr="000D0EDF">
        <w:t>This unit of competency defines the skills and knowledge required to select common surface treatment processes for metals and alloys for specific applications and applies to metallurgical activities in manufacturing and engineering envi</w:t>
      </w:r>
      <w:r w:rsidRPr="000D0EDF">
        <w:t>ronments.</w:t>
      </w:r>
    </w:p>
    <w:p w:rsidR="003C7262" w:rsidP="003C7262">
      <w:pPr>
        <w:pStyle w:val="BodyText"/>
      </w:pPr>
      <w:r w:rsidRPr="000D0EDF">
        <w:t>No licensing, legislative or certification requirements apply to this unit at the time of publication.</w:t>
      </w:r>
    </w:p>
    <w:p w:rsidR="00000000" w:rsidRPr="000D0EDF" w:rsidP="000D0EDF">
      <w:pPr>
        <w:pStyle w:val="Heading1"/>
      </w:pPr>
      <w:bookmarkStart w:id="3" w:name="O_950195"/>
      <w:bookmarkEnd w:id="3"/>
      <w:r w:rsidRPr="000D0EDF">
        <w:t>Pre-requisite Unit</w:t>
      </w:r>
    </w:p>
    <w:p w:rsidR="00000000" w:rsidRPr="000D0EDF" w:rsidP="003C7262">
      <w:pPr>
        <w:pStyle w:val="BodyText"/>
      </w:pPr>
      <w:r w:rsidRPr="000D0EDF">
        <w:t>Nil</w:t>
      </w:r>
    </w:p>
    <w:p w:rsidR="00000000" w:rsidRPr="000D0EDF" w:rsidP="000D0EDF">
      <w:pPr>
        <w:pStyle w:val="Heading1"/>
      </w:pPr>
      <w:bookmarkStart w:id="4" w:name="O_950194"/>
      <w:bookmarkEnd w:id="4"/>
      <w:r w:rsidRPr="000D0EDF">
        <w:t>Competency Field</w:t>
      </w:r>
    </w:p>
    <w:p w:rsidR="00000000" w:rsidRPr="000D0EDF" w:rsidP="003C7262">
      <w:pPr>
        <w:pStyle w:val="BodyText"/>
      </w:pPr>
      <w:r w:rsidRPr="000D0EDF">
        <w:t>Metallurgy</w:t>
      </w:r>
    </w:p>
    <w:p w:rsidR="00000000" w:rsidRPr="000D0EDF" w:rsidP="000D0EDF">
      <w:pPr>
        <w:pStyle w:val="Heading1"/>
      </w:pPr>
      <w:bookmarkStart w:id="5" w:name="O_950192"/>
      <w:bookmarkEnd w:id="5"/>
      <w:r w:rsidRPr="000D0EDF">
        <w:t>Elements and Performance Criteria</w:t>
      </w:r>
    </w:p>
    <w:tbl>
      <w:tblPr>
        <w:tblW w:w="9639" w:type="dxa"/>
        <w:tblLayout w:type="fixed"/>
        <w:tblCellMar>
          <w:left w:w="62" w:type="dxa"/>
          <w:right w:w="62" w:type="dxa"/>
        </w:tblCellMar>
        <w:tblLook w:val="0000"/>
      </w:tblPr>
      <w:tblGrid>
        <w:gridCol w:w="2531"/>
        <w:gridCol w:w="7108"/>
      </w:tblGrid>
      <w:tr w:rsidTr="003C726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0EDF" w:rsidP="000D0EDF">
            <w:pPr>
              <w:pStyle w:val="BodyText"/>
            </w:pPr>
            <w:r w:rsidRPr="000D0EDF">
              <w:rPr>
                <w:rStyle w:val="SpecialBold"/>
              </w:rPr>
              <w:t>Elemen</w:t>
            </w:r>
            <w:r w:rsidRPr="000D0EDF">
              <w:rPr>
                <w:rStyle w:val="SpecialBold"/>
              </w:rPr>
              <w:t>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0EDF">
            <w:pPr>
              <w:pStyle w:val="BodyText"/>
              <w:rPr>
                <w:lang w:val="en-NZ"/>
              </w:rPr>
            </w:pPr>
            <w:r w:rsidRPr="000D0EDF">
              <w:rPr>
                <w:rStyle w:val="SpecialBold"/>
              </w:rPr>
              <w:t>Performance Criteria</w:t>
            </w:r>
          </w:p>
        </w:tc>
      </w:tr>
      <w:tr w:rsidTr="003C726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0EDF" w:rsidP="000D0EDF">
            <w:pPr>
              <w:pStyle w:val="BodyText"/>
            </w:pPr>
            <w:r w:rsidRPr="000D0EDF">
              <w:rPr>
                <w:rStyle w:val="Emphasis"/>
              </w:rPr>
              <w:t xml:space="preserve">Elements describe the </w:t>
            </w:r>
            <w:r w:rsidRPr="000D0EDF">
              <w:t xml:space="preserve">essential </w:t>
            </w:r>
            <w:r w:rsidRPr="000D0ED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0EDF">
            <w:pPr>
              <w:pStyle w:val="BodyText"/>
              <w:rPr>
                <w:lang w:val="en-NZ"/>
              </w:rPr>
            </w:pPr>
            <w:r w:rsidRPr="000D0EDF">
              <w:rPr>
                <w:rStyle w:val="Emphasis"/>
              </w:rPr>
              <w:t>Performance criteria describe the performance needed to demonstrate achievement of the element.</w:t>
            </w:r>
          </w:p>
        </w:tc>
      </w:tr>
      <w:tr w:rsidTr="003C72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EDF">
            <w:pPr>
              <w:pStyle w:val="BodyText"/>
              <w:rPr>
                <w:lang w:val="en-NZ"/>
              </w:rPr>
            </w:pPr>
            <w:r w:rsidRPr="000D0ED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EDF" w:rsidP="000D0EDF">
            <w:pPr>
              <w:pStyle w:val="BodyText"/>
            </w:pPr>
            <w:r w:rsidRPr="000D0EDF">
              <w:t>1.1 Follow standard operating procedures (SOPs)</w:t>
            </w:r>
          </w:p>
          <w:p w:rsidR="00000000" w:rsidRPr="000D0EDF" w:rsidP="000D0EDF">
            <w:pPr>
              <w:pStyle w:val="BodyText"/>
            </w:pPr>
            <w:r w:rsidRPr="000D0EDF">
              <w:t>1.2 Comply with work health and safety (WHS) requirements at all times</w:t>
            </w:r>
          </w:p>
          <w:p w:rsidR="00000000" w:rsidRPr="000D0EDF" w:rsidP="000D0EDF">
            <w:pPr>
              <w:pStyle w:val="BodyText"/>
            </w:pPr>
            <w:r w:rsidRPr="000D0EDF">
              <w:t>1.3 Use appropriate personal protective equipment (PPE) in accordance with SOPs</w:t>
            </w:r>
          </w:p>
          <w:p w:rsidR="00000000" w:rsidP="000D0EDF">
            <w:pPr>
              <w:pStyle w:val="BodyText"/>
              <w:rPr>
                <w:lang w:val="en-NZ"/>
              </w:rPr>
            </w:pPr>
            <w:r w:rsidRPr="000D0EDF">
              <w:t>1.4 Identify job requirements from specifications</w:t>
            </w:r>
          </w:p>
        </w:tc>
      </w:tr>
      <w:tr w:rsidTr="003C72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EDF">
            <w:pPr>
              <w:pStyle w:val="BodyText"/>
              <w:rPr>
                <w:lang w:val="en-NZ"/>
              </w:rPr>
            </w:pPr>
            <w:r w:rsidRPr="000D0EDF">
              <w:t xml:space="preserve">2. Select surface treatment methods for </w:t>
            </w:r>
            <w:r w:rsidRPr="000D0EDF">
              <w:t>specific appli</w:t>
            </w:r>
            <w:r w:rsidRPr="000D0EDF">
              <w:t>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EDF" w:rsidP="000D0EDF">
            <w:pPr>
              <w:pStyle w:val="BodyText"/>
            </w:pPr>
            <w:r w:rsidRPr="000D0EDF">
              <w:t xml:space="preserve">2.1 Determine the surface preparation and treatment requirement for the specific application based on treatment properties, process routes, </w:t>
            </w:r>
            <w:r w:rsidRPr="000D0EDF">
              <w:t>advantages and disadvantages</w:t>
            </w:r>
          </w:p>
          <w:p w:rsidR="00000000" w:rsidRPr="000D0EDF" w:rsidP="000D0EDF">
            <w:pPr>
              <w:pStyle w:val="BodyText"/>
            </w:pPr>
            <w:r w:rsidRPr="000D0EDF">
              <w:t>2.2 Select the surface treatment method based on the requirement and considerat</w:t>
            </w:r>
            <w:r w:rsidRPr="000D0EDF">
              <w:t>ion of principal properties</w:t>
            </w:r>
          </w:p>
          <w:p w:rsidR="00000000" w:rsidP="000D0EDF">
            <w:pPr>
              <w:pStyle w:val="BodyText"/>
              <w:rPr>
                <w:lang w:val="en-NZ"/>
              </w:rPr>
            </w:pPr>
            <w:r w:rsidRPr="000D0EDF">
              <w:t>2.3 Confirm selection according to standard operating procedures</w:t>
            </w:r>
          </w:p>
        </w:tc>
      </w:tr>
      <w:tr w:rsidTr="003C72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EDF">
            <w:pPr>
              <w:pStyle w:val="BodyText"/>
              <w:rPr>
                <w:lang w:val="en-NZ"/>
              </w:rPr>
            </w:pPr>
            <w:r w:rsidRPr="000D0EDF">
              <w:t>3. Verify selected surface treatment methods as fit for purpose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EDF" w:rsidP="000D0EDF">
            <w:pPr>
              <w:pStyle w:val="BodyText"/>
            </w:pPr>
            <w:r w:rsidRPr="000D0EDF">
              <w:t>3.1 Identify appropriate tests for the required properties</w:t>
            </w:r>
          </w:p>
          <w:p w:rsidR="00000000" w:rsidRPr="000D0EDF" w:rsidP="000D0EDF">
            <w:pPr>
              <w:pStyle w:val="BodyText"/>
            </w:pPr>
            <w:r w:rsidRPr="000D0EDF">
              <w:t>3.2 Arrange testing of coatings with in</w:t>
            </w:r>
            <w:r w:rsidRPr="000D0EDF">
              <w:t>ternal or external parties based on testing requirements</w:t>
            </w:r>
          </w:p>
          <w:p w:rsidR="00000000" w:rsidRPr="000D0EDF" w:rsidP="000D0EDF">
            <w:pPr>
              <w:pStyle w:val="BodyText"/>
            </w:pPr>
            <w:r w:rsidRPr="000D0EDF">
              <w:t>3.3 Analyse test results and confirm or modify material choices based on test outcomes</w:t>
            </w:r>
          </w:p>
        </w:tc>
      </w:tr>
    </w:tbl>
    <w:p w:rsidR="003C7262" w:rsidP="000D0EDF">
      <w:pPr>
        <w:pStyle w:val="BodyText"/>
      </w:pPr>
    </w:p>
    <w:p w:rsidR="003C7262" w:rsidP="000D0EDF">
      <w:pPr>
        <w:pStyle w:val="BodyText"/>
      </w:pPr>
    </w:p>
    <w:p w:rsidR="00000000" w:rsidRPr="000D0EDF" w:rsidP="000D0EDF">
      <w:pPr>
        <w:pStyle w:val="Heading1"/>
      </w:pPr>
      <w:bookmarkStart w:id="6" w:name="O_950191"/>
      <w:bookmarkEnd w:id="6"/>
      <w:r w:rsidRPr="000D0EDF">
        <w:t>Foundation Skills</w:t>
      </w:r>
    </w:p>
    <w:p w:rsidR="00000000" w:rsidRPr="000D0EDF" w:rsidP="003C7262">
      <w:pPr>
        <w:pStyle w:val="BodyText"/>
      </w:pPr>
      <w:r w:rsidRPr="000D0EDF">
        <w:t>This section describes those language, literacy, numeracy and employment skills that are essential to performance.</w:t>
      </w:r>
    </w:p>
    <w:p w:rsidR="003C7262" w:rsidP="003C7262">
      <w:pPr>
        <w:pStyle w:val="BodyText"/>
      </w:pPr>
      <w:r w:rsidRPr="000D0EDF">
        <w:t>Foundation skills essential to performance are explicit in the performance criteria of this unit of competency.</w:t>
      </w:r>
    </w:p>
    <w:p w:rsidR="00000000" w:rsidRPr="000D0EDF" w:rsidP="000D0EDF">
      <w:pPr>
        <w:pStyle w:val="Heading1"/>
      </w:pPr>
      <w:bookmarkStart w:id="7" w:name="O_950190"/>
      <w:bookmarkEnd w:id="7"/>
      <w:r w:rsidRPr="000D0EDF">
        <w:t>Range of Co</w:t>
      </w:r>
      <w:r w:rsidRPr="000D0EDF">
        <w:t>nditions</w:t>
      </w:r>
    </w:p>
    <w:tbl>
      <w:tblPr>
        <w:tblW w:w="9638" w:type="dxa"/>
        <w:tblLayout w:type="fixed"/>
        <w:tblCellMar>
          <w:left w:w="62" w:type="dxa"/>
          <w:right w:w="62" w:type="dxa"/>
        </w:tblCellMar>
        <w:tblLook w:val="0000"/>
      </w:tblPr>
      <w:tblGrid>
        <w:gridCol w:w="2758"/>
        <w:gridCol w:w="6880"/>
      </w:tblGrid>
      <w:tr w:rsidTr="000D0ED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EDF">
            <w:pPr>
              <w:pStyle w:val="BodyText"/>
              <w:rPr>
                <w:lang w:val="en-NZ"/>
              </w:rPr>
            </w:pPr>
            <w:r w:rsidRPr="000D0EDF">
              <w:t>This field allows for different work environments and conditions that may affect performance. Essential operating conditions that may be present (depending on the work situation, needs of the candidate, accessibility of the item, and local industr</w:t>
            </w:r>
            <w:r w:rsidRPr="000D0EDF">
              <w:t>y and regional contexts) are included.</w:t>
            </w:r>
          </w:p>
        </w:tc>
      </w:tr>
      <w:tr w:rsidTr="000D0E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EDF">
            <w:pPr>
              <w:pStyle w:val="BodyText"/>
              <w:rPr>
                <w:lang w:val="en-NZ"/>
              </w:rPr>
            </w:pPr>
            <w:r w:rsidRPr="000D0EDF">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EDF" w:rsidP="000D0EDF">
            <w:pPr>
              <w:pStyle w:val="ListBullet"/>
            </w:pPr>
            <w:r w:rsidRPr="000D0EDF">
              <w:t>drawings</w:t>
            </w:r>
          </w:p>
          <w:p w:rsidR="00000000" w:rsidRPr="000D0EDF" w:rsidP="000D0EDF">
            <w:pPr>
              <w:pStyle w:val="ListBullet"/>
            </w:pPr>
            <w:r w:rsidRPr="000D0EDF">
              <w:t>job sheets</w:t>
            </w:r>
          </w:p>
          <w:p w:rsidR="00000000" w:rsidP="000D0EDF">
            <w:pPr>
              <w:pStyle w:val="ListBullet"/>
              <w:rPr>
                <w:lang w:val="en-NZ"/>
              </w:rPr>
            </w:pPr>
            <w:r w:rsidRPr="000D0EDF">
              <w:t>work instructions.</w:t>
            </w:r>
          </w:p>
        </w:tc>
      </w:tr>
      <w:tr w:rsidTr="000D0E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EDF">
            <w:pPr>
              <w:pStyle w:val="BodyText"/>
              <w:rPr>
                <w:lang w:val="en-NZ"/>
              </w:rPr>
            </w:pPr>
            <w:r w:rsidRPr="000D0EDF">
              <w:t>Surface preparation methods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EDF" w:rsidP="000D0EDF">
            <w:pPr>
              <w:pStyle w:val="ListBullet"/>
            </w:pPr>
            <w:r w:rsidRPr="000D0EDF">
              <w:t>descaling</w:t>
            </w:r>
          </w:p>
          <w:p w:rsidR="00000000" w:rsidRPr="000D0EDF" w:rsidP="000D0EDF">
            <w:pPr>
              <w:pStyle w:val="ListBullet"/>
            </w:pPr>
            <w:r w:rsidRPr="000D0EDF">
              <w:t>mechanical finishing</w:t>
            </w:r>
          </w:p>
          <w:p w:rsidR="00000000" w:rsidRPr="000D0EDF" w:rsidP="000D0EDF">
            <w:pPr>
              <w:pStyle w:val="ListBullet"/>
            </w:pPr>
            <w:r w:rsidRPr="000D0EDF">
              <w:t>solvent cleaning</w:t>
            </w:r>
          </w:p>
          <w:p w:rsidR="00000000" w:rsidRPr="000D0EDF" w:rsidP="000D0EDF">
            <w:pPr>
              <w:pStyle w:val="ListBullet"/>
            </w:pPr>
            <w:r w:rsidRPr="000D0EDF">
              <w:t>alkaline cleaning</w:t>
            </w:r>
          </w:p>
          <w:p w:rsidR="00000000" w:rsidP="000D0EDF">
            <w:pPr>
              <w:pStyle w:val="ListBullet"/>
              <w:rPr>
                <w:lang w:val="en-NZ"/>
              </w:rPr>
            </w:pPr>
            <w:r w:rsidRPr="000D0EDF">
              <w:t>measurement of surface cleanliness.</w:t>
            </w:r>
          </w:p>
        </w:tc>
      </w:tr>
      <w:tr w:rsidTr="000D0E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EDF">
            <w:pPr>
              <w:pStyle w:val="BodyText"/>
              <w:rPr>
                <w:lang w:val="en-NZ"/>
              </w:rPr>
            </w:pPr>
            <w:r w:rsidRPr="000D0EDF">
              <w:t>Surface treatment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EDF" w:rsidP="000D0EDF">
            <w:pPr>
              <w:pStyle w:val="ListBullet"/>
            </w:pPr>
            <w:r w:rsidRPr="000D0EDF">
              <w:t>engineering</w:t>
            </w:r>
          </w:p>
          <w:p w:rsidR="00000000" w:rsidRPr="000D0EDF" w:rsidP="000D0EDF">
            <w:pPr>
              <w:pStyle w:val="ListBullet"/>
            </w:pPr>
            <w:r w:rsidRPr="000D0EDF">
              <w:t>corrosion resistance</w:t>
            </w:r>
          </w:p>
          <w:p w:rsidR="00000000" w:rsidRPr="000D0EDF" w:rsidP="000D0EDF">
            <w:pPr>
              <w:pStyle w:val="ListBullet"/>
            </w:pPr>
            <w:r w:rsidRPr="000D0EDF">
              <w:t>conductivity</w:t>
            </w:r>
          </w:p>
          <w:p w:rsidR="00000000" w:rsidRPr="000D0EDF" w:rsidP="000D0EDF">
            <w:pPr>
              <w:pStyle w:val="ListBullet"/>
            </w:pPr>
            <w:r w:rsidRPr="000D0EDF">
              <w:t xml:space="preserve">aesthetics </w:t>
            </w:r>
          </w:p>
          <w:p w:rsidR="00000000" w:rsidP="000D0EDF">
            <w:pPr>
              <w:pStyle w:val="ListBullet"/>
              <w:rPr>
                <w:lang w:val="en-NZ"/>
              </w:rPr>
            </w:pPr>
            <w:r w:rsidRPr="000D0EDF">
              <w:t>determination by a metallurgist on their own or in conjunction with other experts and clients.</w:t>
            </w:r>
          </w:p>
        </w:tc>
      </w:tr>
      <w:tr w:rsidTr="000D0E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EDF">
            <w:pPr>
              <w:pStyle w:val="BodyText"/>
              <w:rPr>
                <w:lang w:val="en-NZ"/>
              </w:rPr>
            </w:pPr>
            <w:r w:rsidRPr="000D0EDF">
              <w:t>Appropriate tests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EDF" w:rsidP="000D0EDF">
            <w:pPr>
              <w:pStyle w:val="ListBullet"/>
            </w:pPr>
            <w:r w:rsidRPr="000D0EDF">
              <w:t>undertaken by a technician within the organisation</w:t>
            </w:r>
          </w:p>
          <w:p w:rsidR="00000000" w:rsidRPr="000D0EDF" w:rsidP="000D0EDF">
            <w:pPr>
              <w:pStyle w:val="ListBullet"/>
            </w:pPr>
            <w:r w:rsidRPr="000D0EDF">
              <w:t>undertaken by external organisations</w:t>
            </w:r>
          </w:p>
          <w:p w:rsidR="00000000" w:rsidRPr="000D0EDF" w:rsidP="000D0EDF">
            <w:pPr>
              <w:pStyle w:val="ListBullet"/>
            </w:pPr>
            <w:r w:rsidRPr="000D0EDF">
              <w:t>simple tests.</w:t>
            </w:r>
          </w:p>
        </w:tc>
      </w:tr>
    </w:tbl>
    <w:p w:rsidR="003C7262" w:rsidP="000D0EDF">
      <w:pPr>
        <w:pStyle w:val="BodyText"/>
      </w:pPr>
    </w:p>
    <w:p w:rsidR="003C7262" w:rsidP="000D0EDF">
      <w:pPr>
        <w:pStyle w:val="BodyText"/>
      </w:pPr>
    </w:p>
    <w:p w:rsidR="00000000" w:rsidRPr="000D0EDF" w:rsidP="000D0EDF">
      <w:pPr>
        <w:pStyle w:val="Heading1"/>
      </w:pPr>
      <w:bookmarkStart w:id="8" w:name="O_950189"/>
      <w:bookmarkEnd w:id="8"/>
      <w:r w:rsidRPr="000D0EDF">
        <w:t>Unit Mapping Information</w:t>
      </w:r>
    </w:p>
    <w:p w:rsidR="003C7262" w:rsidP="003C7262">
      <w:pPr>
        <w:pStyle w:val="BodyText"/>
      </w:pPr>
      <w:r w:rsidRPr="000D0EDF">
        <w:t>Release 1. Supersedes and is equivalent to MSATCM514</w:t>
      </w:r>
      <w:r w:rsidRPr="000D0EDF">
        <w:t>A Select surface treatment methods for metallic components or products.</w:t>
      </w:r>
    </w:p>
    <w:p w:rsidR="00000000" w:rsidRPr="000D0EDF" w:rsidP="000D0EDF">
      <w:pPr>
        <w:pStyle w:val="Heading1"/>
      </w:pPr>
      <w:bookmarkStart w:id="9" w:name="O_950182"/>
      <w:bookmarkEnd w:id="9"/>
      <w:r w:rsidRPr="000D0EDF">
        <w:t>Links</w:t>
      </w:r>
    </w:p>
    <w:p w:rsidR="00000000" w:rsidRPr="000D0EDF" w:rsidP="003C7262">
      <w:pPr>
        <w:pStyle w:val="BodyText"/>
      </w:pPr>
      <w:r w:rsidRPr="000D0ED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C120B">
        <w:rPr>
          <w:rStyle w:val="Hyperlink"/>
        </w:rPr>
        <w:t>https://vetnet.gov.au/Pages/TrainingDocs.aspx?q=b7050d37-5fd0-4740-8f7d-3b7a49c10bb2</w:t>
      </w:r>
      <w:r>
        <w:fldChar w:fldCharType="end"/>
      </w:r>
    </w:p>
    <w:p w:rsidR="00000000" w:rsidRPr="000D0EDF" w:rsidP="000D0EDF"/>
    <w:sectPr w:rsidSect="000D0E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DF" w:rsidRPr="003C7262" w:rsidP="003C7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62" w:rsidP="000D0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7262" w:rsidP="000D0E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7262" w:rsidP="000D0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EDF" w:rsidRPr="003C7262" w:rsidP="003C72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62" w:rsidRPr="002D2AF8" w:rsidP="000D0EDF">
    <w:pPr>
      <w:pStyle w:val="Header"/>
      <w:framePr w:wrap="around"/>
    </w:pPr>
    <w:r>
      <w:fldChar w:fldCharType="begin"/>
    </w:r>
    <w:r>
      <w:instrText xml:space="preserve"> TITLE   \* MERGEFORMAT </w:instrText>
    </w:r>
    <w:r>
      <w:fldChar w:fldCharType="separate"/>
    </w:r>
    <w:r>
      <w:t>MEM48025 Select surface treatment methods for metallic components 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C7262" w:rsidP="000D0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7C08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FC3D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EDF"/>
    <w:pPr>
      <w:spacing w:before="360" w:after="60"/>
      <w:outlineLvl w:val="0"/>
    </w:pPr>
    <w:rPr>
      <w:sz w:val="32"/>
    </w:rPr>
  </w:style>
  <w:style w:type="paragraph" w:styleId="Heading2">
    <w:name w:val="heading 2"/>
    <w:basedOn w:val="HeadingBase"/>
    <w:next w:val="BodyText"/>
    <w:link w:val="Heading2Char"/>
    <w:qFormat/>
    <w:rsid w:val="000D0EDF"/>
    <w:pPr>
      <w:keepLines/>
      <w:spacing w:before="240" w:after="120"/>
      <w:outlineLvl w:val="1"/>
    </w:pPr>
    <w:rPr>
      <w:sz w:val="28"/>
      <w:szCs w:val="40"/>
    </w:rPr>
  </w:style>
  <w:style w:type="paragraph" w:styleId="Heading3">
    <w:name w:val="heading 3"/>
    <w:basedOn w:val="HeadingBase"/>
    <w:next w:val="BodyText"/>
    <w:link w:val="Heading3Char"/>
    <w:qFormat/>
    <w:rsid w:val="000D0EDF"/>
    <w:pPr>
      <w:spacing w:before="180" w:after="120"/>
      <w:outlineLvl w:val="2"/>
    </w:pPr>
    <w:rPr>
      <w:spacing w:val="-10"/>
      <w:kern w:val="32"/>
    </w:rPr>
  </w:style>
  <w:style w:type="paragraph" w:styleId="Heading4">
    <w:name w:val="heading 4"/>
    <w:basedOn w:val="HeadingBase"/>
    <w:next w:val="BodyText"/>
    <w:link w:val="Heading4Char"/>
    <w:qFormat/>
    <w:rsid w:val="000D0EDF"/>
    <w:pPr>
      <w:spacing w:before="160" w:after="120"/>
      <w:outlineLvl w:val="3"/>
    </w:pPr>
    <w:rPr>
      <w:sz w:val="22"/>
    </w:rPr>
  </w:style>
  <w:style w:type="paragraph" w:styleId="Heading5">
    <w:name w:val="heading 5"/>
    <w:basedOn w:val="HeadingBase"/>
    <w:next w:val="Normal"/>
    <w:link w:val="Heading5Char"/>
    <w:qFormat/>
    <w:rsid w:val="000D0EDF"/>
    <w:pPr>
      <w:spacing w:before="80"/>
      <w:outlineLvl w:val="4"/>
    </w:pPr>
    <w:rPr>
      <w:color w:val="918585"/>
      <w:sz w:val="20"/>
    </w:rPr>
  </w:style>
  <w:style w:type="paragraph" w:styleId="Heading6">
    <w:name w:val="heading 6"/>
    <w:basedOn w:val="HeadingBase"/>
    <w:next w:val="Normal"/>
    <w:link w:val="Heading6Char"/>
    <w:qFormat/>
    <w:rsid w:val="000D0EDF"/>
    <w:pPr>
      <w:spacing w:before="60"/>
      <w:outlineLvl w:val="5"/>
    </w:pPr>
    <w:rPr>
      <w:color w:val="918585"/>
      <w:sz w:val="20"/>
    </w:rPr>
  </w:style>
  <w:style w:type="paragraph" w:styleId="Heading7">
    <w:name w:val="heading 7"/>
    <w:basedOn w:val="Normal"/>
    <w:next w:val="Normal"/>
    <w:link w:val="Heading7Char"/>
    <w:qFormat/>
    <w:rsid w:val="000D0EDF"/>
    <w:pPr>
      <w:ind w:left="720"/>
      <w:outlineLvl w:val="6"/>
    </w:pPr>
    <w:rPr>
      <w:i/>
    </w:rPr>
  </w:style>
  <w:style w:type="paragraph" w:styleId="Heading8">
    <w:name w:val="heading 8"/>
    <w:basedOn w:val="Normal"/>
    <w:next w:val="Normal"/>
    <w:link w:val="Heading8Char"/>
    <w:qFormat/>
    <w:rsid w:val="000D0EDF"/>
    <w:pPr>
      <w:ind w:left="720"/>
      <w:outlineLvl w:val="7"/>
    </w:pPr>
    <w:rPr>
      <w:i/>
    </w:rPr>
  </w:style>
  <w:style w:type="paragraph" w:styleId="Heading9">
    <w:name w:val="heading 9"/>
    <w:basedOn w:val="Normal"/>
    <w:next w:val="Normal"/>
    <w:link w:val="Heading9Char"/>
    <w:qFormat/>
    <w:rsid w:val="000D0EDF"/>
    <w:pPr>
      <w:ind w:left="720"/>
      <w:outlineLvl w:val="8"/>
    </w:pPr>
    <w:rPr>
      <w:i/>
    </w:rPr>
  </w:style>
  <w:style w:type="character" w:default="1" w:styleId="DefaultParagraphFont">
    <w:name w:val="Default Paragraph Font"/>
    <w:uiPriority w:val="1"/>
    <w:unhideWhenUsed/>
    <w:rsid w:val="000D0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EDF"/>
  </w:style>
  <w:style w:type="character" w:customStyle="1" w:styleId="Heading1Char">
    <w:name w:val="Heading 1 Char"/>
    <w:basedOn w:val="DefaultParagraphFont"/>
    <w:link w:val="Heading1"/>
    <w:rsid w:val="000D0EDF"/>
    <w:rPr>
      <w:rFonts w:ascii="Times New Roman" w:eastAsia="Times New Roman" w:hAnsi="Times New Roman" w:cs="Times New Roman"/>
      <w:b/>
      <w:sz w:val="32"/>
      <w:szCs w:val="20"/>
      <w:lang w:eastAsia="en-US"/>
    </w:rPr>
  </w:style>
  <w:style w:type="paragraph" w:styleId="BodyText">
    <w:name w:val="Body Text"/>
    <w:basedOn w:val="Normal"/>
    <w:link w:val="BodyTextChar"/>
    <w:rsid w:val="000D0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EDF"/>
    <w:rPr>
      <w:rFonts w:ascii="Times New Roman" w:eastAsia="Times New Roman" w:hAnsi="Times New Roman" w:cs="Times New Roman"/>
      <w:sz w:val="24"/>
      <w:lang w:eastAsia="en-US"/>
    </w:rPr>
  </w:style>
  <w:style w:type="paragraph" w:styleId="ListBullet">
    <w:name w:val="List Bullet"/>
    <w:basedOn w:val="List"/>
    <w:rsid w:val="000D0EDF"/>
    <w:pPr>
      <w:numPr>
        <w:numId w:val="11"/>
      </w:numPr>
      <w:tabs>
        <w:tab w:val="clear" w:pos="340"/>
      </w:tabs>
      <w:spacing w:before="40" w:after="40"/>
    </w:pPr>
  </w:style>
  <w:style w:type="character" w:customStyle="1" w:styleId="SpecialBold">
    <w:name w:val="Special Bold"/>
    <w:basedOn w:val="DefaultParagraphFont"/>
    <w:rsid w:val="000D0EDF"/>
    <w:rPr>
      <w:b/>
      <w:spacing w:val="0"/>
    </w:rPr>
  </w:style>
  <w:style w:type="character" w:styleId="Emphasis">
    <w:name w:val="Emphasis"/>
    <w:basedOn w:val="DefaultParagraphFont"/>
    <w:qFormat/>
    <w:rsid w:val="000D0EDF"/>
    <w:rPr>
      <w:i/>
    </w:rPr>
  </w:style>
  <w:style w:type="paragraph" w:customStyle="1" w:styleId="SuperHeading">
    <w:name w:val="SuperHeading"/>
    <w:basedOn w:val="Normal"/>
    <w:rsid w:val="000D0EDF"/>
    <w:pPr>
      <w:spacing w:before="240" w:after="120"/>
      <w:outlineLvl w:val="0"/>
    </w:pPr>
    <w:rPr>
      <w:rFonts w:ascii="Times New Roman" w:hAnsi="Times New Roman"/>
      <w:b/>
      <w:sz w:val="32"/>
    </w:rPr>
  </w:style>
  <w:style w:type="paragraph" w:customStyle="1" w:styleId="AllowPageBreak">
    <w:name w:val="AllowPageBreak"/>
    <w:rsid w:val="000D0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EDF"/>
    <w:rPr>
      <w:rFonts w:ascii="Courier New" w:eastAsia="Times New Roman" w:hAnsi="Courier New" w:cs="Times New Roman"/>
      <w:i/>
      <w:szCs w:val="20"/>
      <w:lang w:eastAsia="en-US"/>
    </w:rPr>
  </w:style>
  <w:style w:type="paragraph" w:customStyle="1" w:styleId="HeadingBase">
    <w:name w:val="Heading Base"/>
    <w:rsid w:val="000D0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EDF"/>
    <w:pPr>
      <w:tabs>
        <w:tab w:val="right" w:leader="dot" w:pos="9072"/>
      </w:tabs>
      <w:ind w:left="567"/>
    </w:pPr>
    <w:rPr>
      <w:szCs w:val="22"/>
    </w:rPr>
  </w:style>
  <w:style w:type="paragraph" w:customStyle="1" w:styleId="TOCBase">
    <w:name w:val="TOC Base"/>
    <w:rsid w:val="000D0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EDF"/>
    <w:pPr>
      <w:tabs>
        <w:tab w:val="right" w:leader="dot" w:pos="9072"/>
      </w:tabs>
      <w:spacing w:before="40" w:after="40"/>
      <w:ind w:left="284"/>
    </w:pPr>
    <w:rPr>
      <w:rFonts w:ascii="Times New Roman" w:hAnsi="Times New Roman"/>
    </w:rPr>
  </w:style>
  <w:style w:type="paragraph" w:styleId="TOC1">
    <w:name w:val="toc 1"/>
    <w:basedOn w:val="TOCBase"/>
    <w:next w:val="Normal"/>
    <w:rsid w:val="000D0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EDF"/>
    <w:rPr>
      <w:rFonts w:ascii="Times New Roman" w:eastAsia="Times New Roman" w:hAnsi="Times New Roman" w:cs="Times New Roman"/>
      <w:sz w:val="16"/>
      <w:lang w:eastAsia="en-US"/>
    </w:rPr>
  </w:style>
  <w:style w:type="paragraph" w:styleId="Title">
    <w:name w:val="Title"/>
    <w:basedOn w:val="HeadingBase"/>
    <w:link w:val="TitleChar"/>
    <w:qFormat/>
    <w:rsid w:val="000D0EDF"/>
    <w:pPr>
      <w:spacing w:before="5040"/>
      <w:jc w:val="center"/>
    </w:pPr>
    <w:rPr>
      <w:sz w:val="48"/>
      <w:szCs w:val="72"/>
      <w:lang w:val="en-US"/>
    </w:rPr>
  </w:style>
  <w:style w:type="character" w:customStyle="1" w:styleId="TitleChar">
    <w:name w:val="Title Char"/>
    <w:basedOn w:val="DefaultParagraphFont"/>
    <w:link w:val="Title"/>
    <w:rsid w:val="000D0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EDF"/>
    <w:pPr>
      <w:tabs>
        <w:tab w:val="left" w:pos="3600"/>
        <w:tab w:val="left" w:pos="3958"/>
      </w:tabs>
    </w:pPr>
  </w:style>
  <w:style w:type="paragraph" w:styleId="List">
    <w:name w:val="List"/>
    <w:basedOn w:val="BodyText"/>
    <w:next w:val="BodyText"/>
    <w:rsid w:val="000D0EDF"/>
    <w:pPr>
      <w:tabs>
        <w:tab w:val="left" w:pos="340"/>
      </w:tabs>
      <w:spacing w:before="60" w:after="60"/>
      <w:ind w:left="340" w:hanging="340"/>
    </w:pPr>
  </w:style>
  <w:style w:type="paragraph" w:customStyle="1" w:styleId="Note">
    <w:name w:val="Note"/>
    <w:basedOn w:val="BodyText"/>
    <w:rsid w:val="000D0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EDF"/>
    <w:pPr>
      <w:framePr w:wrap="auto" w:hAnchor="text" w:y="6049"/>
    </w:pPr>
    <w:rPr>
      <w:color w:val="000000"/>
      <w:sz w:val="40"/>
    </w:rPr>
  </w:style>
  <w:style w:type="paragraph" w:customStyle="1" w:styleId="TOCTitle">
    <w:name w:val="TOCTitle"/>
    <w:basedOn w:val="Heading1"/>
    <w:rsid w:val="000D0EDF"/>
    <w:pPr>
      <w:spacing w:after="240"/>
      <w:jc w:val="center"/>
      <w:outlineLvl w:val="9"/>
    </w:pPr>
    <w:rPr>
      <w:caps/>
    </w:rPr>
  </w:style>
  <w:style w:type="paragraph" w:customStyle="1" w:styleId="Version">
    <w:name w:val="Version"/>
    <w:rsid w:val="000D0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EDF"/>
    <w:pPr>
      <w:numPr>
        <w:numId w:val="12"/>
      </w:numPr>
      <w:tabs>
        <w:tab w:val="clear" w:pos="680"/>
      </w:tabs>
    </w:pPr>
  </w:style>
  <w:style w:type="paragraph" w:styleId="Index1">
    <w:name w:val="index 1"/>
    <w:basedOn w:val="Normal"/>
    <w:next w:val="Normal"/>
    <w:semiHidden/>
    <w:rsid w:val="000D0EDF"/>
    <w:pPr>
      <w:keepNext w:val="0"/>
      <w:tabs>
        <w:tab w:val="right" w:pos="4176"/>
      </w:tabs>
      <w:ind w:left="198" w:hanging="198"/>
    </w:pPr>
    <w:rPr>
      <w:rFonts w:ascii="Garamond" w:hAnsi="Garamond"/>
    </w:rPr>
  </w:style>
  <w:style w:type="paragraph" w:styleId="IndexHeading">
    <w:name w:val="index heading"/>
    <w:basedOn w:val="Normal"/>
    <w:next w:val="Index1"/>
    <w:semiHidden/>
    <w:rsid w:val="000D0EDF"/>
    <w:pPr>
      <w:spacing w:before="120" w:after="120"/>
    </w:pPr>
    <w:rPr>
      <w:rFonts w:ascii="Arial" w:hAnsi="Arial"/>
      <w:b/>
      <w:color w:val="918585"/>
      <w:sz w:val="24"/>
    </w:rPr>
  </w:style>
  <w:style w:type="paragraph" w:styleId="Header">
    <w:name w:val="header"/>
    <w:basedOn w:val="Normal"/>
    <w:link w:val="HeaderChar"/>
    <w:rsid w:val="000D0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EDF"/>
    <w:rPr>
      <w:rFonts w:ascii="Times New Roman" w:eastAsia="Times New Roman" w:hAnsi="Times New Roman" w:cs="Times New Roman"/>
      <w:sz w:val="16"/>
      <w:szCs w:val="20"/>
      <w:lang w:val="en-GB" w:eastAsia="en-US"/>
    </w:rPr>
  </w:style>
  <w:style w:type="paragraph" w:customStyle="1" w:styleId="Chapter">
    <w:name w:val="Chapter"/>
    <w:basedOn w:val="Normal"/>
    <w:rsid w:val="000D0EDF"/>
    <w:pPr>
      <w:spacing w:before="240"/>
    </w:pPr>
    <w:rPr>
      <w:rFonts w:ascii="Times New Roman" w:hAnsi="Times New Roman"/>
      <w:smallCaps/>
      <w:spacing w:val="80"/>
      <w:sz w:val="28"/>
    </w:rPr>
  </w:style>
  <w:style w:type="paragraph" w:customStyle="1" w:styleId="InChapter">
    <w:name w:val="InChapter"/>
    <w:basedOn w:val="Heading3"/>
    <w:rsid w:val="000D0EDF"/>
    <w:pPr>
      <w:spacing w:after="240"/>
      <w:outlineLvl w:val="9"/>
    </w:pPr>
    <w:rPr>
      <w:noProof/>
    </w:rPr>
  </w:style>
  <w:style w:type="paragraph" w:styleId="Index2">
    <w:name w:val="index 2"/>
    <w:basedOn w:val="Normal"/>
    <w:next w:val="Normal"/>
    <w:semiHidden/>
    <w:rsid w:val="000D0EDF"/>
    <w:pPr>
      <w:tabs>
        <w:tab w:val="right" w:pos="4176"/>
      </w:tabs>
      <w:ind w:left="568" w:hanging="284"/>
    </w:pPr>
    <w:rPr>
      <w:rFonts w:ascii="Garamond" w:hAnsi="Garamond"/>
    </w:rPr>
  </w:style>
  <w:style w:type="paragraph" w:customStyle="1" w:styleId="Byline">
    <w:name w:val="Byline"/>
    <w:rsid w:val="000D0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EDF"/>
    <w:pPr>
      <w:tabs>
        <w:tab w:val="clear" w:pos="3600"/>
        <w:tab w:val="clear" w:pos="3958"/>
      </w:tabs>
      <w:jc w:val="right"/>
    </w:pPr>
  </w:style>
  <w:style w:type="paragraph" w:styleId="Caption">
    <w:name w:val="caption"/>
    <w:basedOn w:val="BodyText"/>
    <w:next w:val="Normal"/>
    <w:qFormat/>
    <w:rsid w:val="000D0EDF"/>
    <w:pPr>
      <w:framePr w:w="2268" w:hSpace="181" w:vSpace="181" w:wrap="around" w:vAnchor="text" w:hAnchor="page" w:x="1135" w:y="285" w:anchorLock="1"/>
    </w:pPr>
    <w:rPr>
      <w:i/>
    </w:rPr>
  </w:style>
  <w:style w:type="paragraph" w:customStyle="1" w:styleId="MiniTOCTitle">
    <w:name w:val="MiniTOCTitle"/>
    <w:basedOn w:val="Heading4"/>
    <w:rsid w:val="000D0EDF"/>
    <w:pPr>
      <w:spacing w:before="240"/>
      <w:outlineLvl w:val="9"/>
    </w:pPr>
    <w:rPr>
      <w:noProof/>
      <w:sz w:val="24"/>
    </w:rPr>
  </w:style>
  <w:style w:type="paragraph" w:customStyle="1" w:styleId="MiniTOCItem">
    <w:name w:val="MiniTOCItem"/>
    <w:basedOn w:val="ListBullet"/>
    <w:rsid w:val="000D0EDF"/>
    <w:pPr>
      <w:numPr>
        <w:numId w:val="0"/>
      </w:numPr>
      <w:tabs>
        <w:tab w:val="right" w:leader="dot" w:pos="6521"/>
      </w:tabs>
      <w:spacing w:before="0" w:after="0"/>
    </w:pPr>
  </w:style>
  <w:style w:type="paragraph" w:customStyle="1" w:styleId="TOFTitle">
    <w:name w:val="TOFTitle"/>
    <w:basedOn w:val="TOCTitle"/>
    <w:rsid w:val="000D0EDF"/>
  </w:style>
  <w:style w:type="paragraph" w:styleId="TableofFigures">
    <w:name w:val="table of figures"/>
    <w:basedOn w:val="Normal"/>
    <w:next w:val="Normal"/>
    <w:semiHidden/>
    <w:rsid w:val="000D0EDF"/>
    <w:pPr>
      <w:tabs>
        <w:tab w:val="right" w:leader="dot" w:pos="9072"/>
      </w:tabs>
      <w:ind w:left="970" w:hanging="403"/>
    </w:pPr>
    <w:rPr>
      <w:rFonts w:ascii="Times New Roman" w:hAnsi="Times New Roman"/>
      <w:b/>
    </w:rPr>
  </w:style>
  <w:style w:type="paragraph" w:styleId="ListNumber">
    <w:name w:val="List Number"/>
    <w:basedOn w:val="List"/>
    <w:rsid w:val="000D0EDF"/>
    <w:pPr>
      <w:numPr>
        <w:numId w:val="14"/>
      </w:numPr>
      <w:tabs>
        <w:tab w:val="clear" w:pos="340"/>
      </w:tabs>
    </w:pPr>
  </w:style>
  <w:style w:type="character" w:customStyle="1" w:styleId="WingdingSymbols">
    <w:name w:val="Wingding Symbols"/>
    <w:rsid w:val="000D0EDF"/>
    <w:rPr>
      <w:rFonts w:ascii="Wingdings" w:hAnsi="Wingdings"/>
    </w:rPr>
  </w:style>
  <w:style w:type="paragraph" w:customStyle="1" w:styleId="TableHeading">
    <w:name w:val="Table Heading"/>
    <w:basedOn w:val="HeadingBase"/>
    <w:rsid w:val="000D0EDF"/>
    <w:pPr>
      <w:keepLines/>
      <w:pBdr>
        <w:bottom w:val="single" w:sz="6" w:space="1" w:color="918585"/>
      </w:pBdr>
      <w:spacing w:before="240"/>
    </w:pPr>
  </w:style>
  <w:style w:type="character" w:customStyle="1" w:styleId="HotSpot">
    <w:name w:val="HotSpot"/>
    <w:rsid w:val="000D0EDF"/>
    <w:rPr>
      <w:color w:val="0033CC"/>
      <w:u w:val="none"/>
    </w:rPr>
  </w:style>
  <w:style w:type="paragraph" w:customStyle="1" w:styleId="BodyTextRight">
    <w:name w:val="Body Text Right"/>
    <w:basedOn w:val="BodyText"/>
    <w:rsid w:val="000D0EDF"/>
    <w:pPr>
      <w:spacing w:before="0" w:after="0"/>
      <w:jc w:val="right"/>
    </w:pPr>
  </w:style>
  <w:style w:type="paragraph" w:styleId="Index3">
    <w:name w:val="index 3"/>
    <w:basedOn w:val="ListNumber2"/>
    <w:next w:val="Normal"/>
    <w:semiHidden/>
    <w:rsid w:val="000D0EDF"/>
    <w:pPr>
      <w:numPr>
        <w:numId w:val="0"/>
      </w:numPr>
      <w:tabs>
        <w:tab w:val="right" w:leader="dot" w:pos="4176"/>
      </w:tabs>
    </w:pPr>
  </w:style>
  <w:style w:type="paragraph" w:styleId="ListNumber2">
    <w:name w:val="List Number 2"/>
    <w:basedOn w:val="List2"/>
    <w:rsid w:val="000D0EDF"/>
    <w:pPr>
      <w:numPr>
        <w:numId w:val="9"/>
      </w:numPr>
      <w:tabs>
        <w:tab w:val="clear" w:pos="1060"/>
      </w:tabs>
    </w:pPr>
  </w:style>
  <w:style w:type="paragraph" w:customStyle="1" w:styleId="MarginNote">
    <w:name w:val="Margin Note"/>
    <w:basedOn w:val="BodyText"/>
    <w:rsid w:val="000D0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EDF"/>
    <w:rPr>
      <w:sz w:val="32"/>
    </w:rPr>
  </w:style>
  <w:style w:type="paragraph" w:customStyle="1" w:styleId="HeadingProcedure">
    <w:name w:val="Heading Procedure"/>
    <w:basedOn w:val="HeadingBase"/>
    <w:next w:val="Normal"/>
    <w:rsid w:val="000D0EDF"/>
    <w:pPr>
      <w:tabs>
        <w:tab w:val="left" w:pos="0"/>
      </w:tabs>
      <w:spacing w:before="120" w:after="60"/>
    </w:pPr>
    <w:rPr>
      <w:i/>
      <w:color w:val="918585"/>
      <w:sz w:val="22"/>
    </w:rPr>
  </w:style>
  <w:style w:type="paragraph" w:customStyle="1" w:styleId="TableBodyText">
    <w:name w:val="Table Body Text"/>
    <w:basedOn w:val="BodyText"/>
    <w:rsid w:val="000D0EDF"/>
    <w:pPr>
      <w:spacing w:before="60" w:after="60"/>
    </w:pPr>
  </w:style>
  <w:style w:type="paragraph" w:styleId="ListContinue">
    <w:name w:val="List Continue"/>
    <w:basedOn w:val="List"/>
    <w:rsid w:val="000D0EDF"/>
    <w:pPr>
      <w:ind w:firstLine="0"/>
    </w:pPr>
  </w:style>
  <w:style w:type="paragraph" w:customStyle="1" w:styleId="ListNote">
    <w:name w:val="List Note"/>
    <w:basedOn w:val="List"/>
    <w:rsid w:val="000D0EDF"/>
    <w:pPr>
      <w:pBdr>
        <w:top w:val="single" w:sz="6" w:space="2" w:color="918585"/>
        <w:bottom w:val="single" w:sz="6" w:space="2" w:color="918585"/>
      </w:pBdr>
      <w:tabs>
        <w:tab w:val="left" w:pos="1021"/>
      </w:tabs>
      <w:ind w:firstLine="0"/>
    </w:pPr>
  </w:style>
  <w:style w:type="paragraph" w:customStyle="1" w:styleId="Warning">
    <w:name w:val="Warning"/>
    <w:basedOn w:val="BodyText"/>
    <w:rsid w:val="000D0EDF"/>
    <w:pPr>
      <w:shd w:val="clear" w:color="auto" w:fill="D9D9D9"/>
      <w:tabs>
        <w:tab w:val="left" w:pos="992"/>
      </w:tabs>
      <w:ind w:left="119" w:right="119"/>
    </w:pPr>
    <w:rPr>
      <w:sz w:val="20"/>
    </w:rPr>
  </w:style>
  <w:style w:type="paragraph" w:customStyle="1" w:styleId="MarginIcons">
    <w:name w:val="Margin Icons"/>
    <w:basedOn w:val="BodyText"/>
    <w:rsid w:val="000D0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EDF"/>
    <w:rPr>
      <w:rFonts w:ascii="Courier New" w:hAnsi="Courier New"/>
    </w:rPr>
  </w:style>
  <w:style w:type="paragraph" w:customStyle="1" w:styleId="NoteBullet">
    <w:name w:val="Note Bullet"/>
    <w:basedOn w:val="Note"/>
    <w:rsid w:val="000D0EDF"/>
    <w:pPr>
      <w:tabs>
        <w:tab w:val="clear" w:pos="680"/>
      </w:tabs>
      <w:spacing w:before="60" w:after="60"/>
    </w:pPr>
  </w:style>
  <w:style w:type="paragraph" w:customStyle="1" w:styleId="SubHeading2">
    <w:name w:val="SubHeading2"/>
    <w:basedOn w:val="HeadingBase"/>
    <w:rsid w:val="000D0EDF"/>
    <w:pPr>
      <w:spacing w:before="240" w:after="60"/>
    </w:pPr>
    <w:rPr>
      <w:sz w:val="20"/>
    </w:rPr>
  </w:style>
  <w:style w:type="paragraph" w:customStyle="1" w:styleId="SubHeading1">
    <w:name w:val="SubHeading1"/>
    <w:basedOn w:val="HeadingBase"/>
    <w:rsid w:val="000D0EDF"/>
    <w:pPr>
      <w:spacing w:before="240" w:after="60"/>
    </w:pPr>
    <w:rPr>
      <w:color w:val="918585"/>
      <w:sz w:val="22"/>
    </w:rPr>
  </w:style>
  <w:style w:type="paragraph" w:customStyle="1" w:styleId="SideHeading">
    <w:name w:val="Side Heading"/>
    <w:basedOn w:val="HeadingBase"/>
    <w:rsid w:val="000D0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EDF"/>
    <w:pPr>
      <w:numPr>
        <w:numId w:val="10"/>
      </w:numPr>
    </w:pPr>
  </w:style>
  <w:style w:type="paragraph" w:styleId="PlainText">
    <w:name w:val="Plain Text"/>
    <w:basedOn w:val="Normal"/>
    <w:link w:val="PlainTextChar"/>
    <w:rsid w:val="000D0EDF"/>
    <w:rPr>
      <w:sz w:val="20"/>
    </w:rPr>
  </w:style>
  <w:style w:type="character" w:customStyle="1" w:styleId="PlainTextChar">
    <w:name w:val="Plain Text Char"/>
    <w:basedOn w:val="DefaultParagraphFont"/>
    <w:link w:val="PlainText"/>
    <w:rsid w:val="000D0EDF"/>
    <w:rPr>
      <w:rFonts w:ascii="Courier New" w:eastAsia="Times New Roman" w:hAnsi="Courier New" w:cs="Times New Roman"/>
      <w:sz w:val="20"/>
      <w:szCs w:val="20"/>
      <w:lang w:eastAsia="en-US"/>
    </w:rPr>
  </w:style>
  <w:style w:type="character" w:customStyle="1" w:styleId="MenuOption">
    <w:name w:val="Menu Option"/>
    <w:basedOn w:val="DefaultParagraphFont"/>
    <w:rsid w:val="000D0EDF"/>
    <w:rPr>
      <w:b/>
      <w:smallCaps/>
    </w:rPr>
  </w:style>
  <w:style w:type="paragraph" w:customStyle="1" w:styleId="TableListNumber">
    <w:name w:val="Table List Number"/>
    <w:basedOn w:val="ListNumber"/>
    <w:rsid w:val="000D0EDF"/>
    <w:pPr>
      <w:numPr>
        <w:numId w:val="0"/>
      </w:numPr>
    </w:pPr>
  </w:style>
  <w:style w:type="paragraph" w:styleId="TOC4">
    <w:name w:val="toc 4"/>
    <w:basedOn w:val="TOCBase"/>
    <w:next w:val="Normal"/>
    <w:semiHidden/>
    <w:rsid w:val="000D0EDF"/>
    <w:pPr>
      <w:tabs>
        <w:tab w:val="right" w:leader="dot" w:pos="9071"/>
      </w:tabs>
      <w:ind w:left="1701"/>
    </w:pPr>
  </w:style>
  <w:style w:type="paragraph" w:customStyle="1" w:styleId="ListAlpha">
    <w:name w:val="List Alpha"/>
    <w:basedOn w:val="List"/>
    <w:rsid w:val="000D0EDF"/>
    <w:pPr>
      <w:numPr>
        <w:numId w:val="8"/>
      </w:numPr>
    </w:pPr>
  </w:style>
  <w:style w:type="paragraph" w:customStyle="1" w:styleId="ListAlpha2">
    <w:name w:val="List Alpha 2"/>
    <w:basedOn w:val="List2"/>
    <w:rsid w:val="000D0EDF"/>
    <w:pPr>
      <w:numPr>
        <w:numId w:val="7"/>
      </w:numPr>
    </w:pPr>
  </w:style>
  <w:style w:type="paragraph" w:styleId="List2">
    <w:name w:val="List 2"/>
    <w:basedOn w:val="BodyText"/>
    <w:rsid w:val="000D0EDF"/>
    <w:pPr>
      <w:tabs>
        <w:tab w:val="left" w:pos="680"/>
      </w:tabs>
      <w:spacing w:before="60" w:after="60"/>
      <w:ind w:left="680" w:hanging="340"/>
    </w:pPr>
  </w:style>
  <w:style w:type="paragraph" w:styleId="List3">
    <w:name w:val="List 3"/>
    <w:basedOn w:val="BodyText"/>
    <w:rsid w:val="000D0EDF"/>
    <w:pPr>
      <w:tabs>
        <w:tab w:val="left" w:pos="1021"/>
      </w:tabs>
      <w:spacing w:before="60" w:after="60"/>
      <w:ind w:left="1020" w:hanging="340"/>
    </w:pPr>
  </w:style>
  <w:style w:type="paragraph" w:styleId="List4">
    <w:name w:val="List 4"/>
    <w:basedOn w:val="BodyText"/>
    <w:rsid w:val="000D0EDF"/>
    <w:pPr>
      <w:tabs>
        <w:tab w:val="left" w:pos="1361"/>
      </w:tabs>
      <w:spacing w:before="60" w:after="60"/>
      <w:ind w:left="1361" w:hanging="340"/>
    </w:pPr>
  </w:style>
  <w:style w:type="paragraph" w:styleId="List5">
    <w:name w:val="List 5"/>
    <w:basedOn w:val="BodyText"/>
    <w:rsid w:val="000D0EDF"/>
    <w:pPr>
      <w:tabs>
        <w:tab w:val="left" w:pos="1701"/>
      </w:tabs>
      <w:spacing w:before="60" w:after="60"/>
      <w:ind w:left="1701" w:hanging="340"/>
    </w:pPr>
  </w:style>
  <w:style w:type="paragraph" w:styleId="ListBullet3">
    <w:name w:val="List Bullet 3"/>
    <w:basedOn w:val="List3"/>
    <w:rsid w:val="000D0EDF"/>
    <w:pPr>
      <w:numPr>
        <w:numId w:val="13"/>
      </w:numPr>
      <w:tabs>
        <w:tab w:val="clear" w:pos="1021"/>
      </w:tabs>
      <w:ind w:left="1037" w:hanging="357"/>
    </w:pPr>
  </w:style>
  <w:style w:type="paragraph" w:styleId="ListBullet4">
    <w:name w:val="List Bullet 4"/>
    <w:basedOn w:val="List4"/>
    <w:rsid w:val="000D0EDF"/>
    <w:pPr>
      <w:numPr>
        <w:numId w:val="2"/>
      </w:numPr>
      <w:tabs>
        <w:tab w:val="clear" w:pos="1361"/>
      </w:tabs>
    </w:pPr>
  </w:style>
  <w:style w:type="paragraph" w:styleId="ListBullet5">
    <w:name w:val="List Bullet 5"/>
    <w:basedOn w:val="List5"/>
    <w:rsid w:val="000D0EDF"/>
    <w:pPr>
      <w:numPr>
        <w:numId w:val="3"/>
      </w:numPr>
    </w:pPr>
  </w:style>
  <w:style w:type="paragraph" w:styleId="ListContinue2">
    <w:name w:val="List Continue 2"/>
    <w:basedOn w:val="List2"/>
    <w:rsid w:val="000D0EDF"/>
    <w:pPr>
      <w:ind w:firstLine="0"/>
    </w:pPr>
  </w:style>
  <w:style w:type="paragraph" w:styleId="ListContinue3">
    <w:name w:val="List Continue 3"/>
    <w:basedOn w:val="List3"/>
    <w:rsid w:val="000D0EDF"/>
    <w:pPr>
      <w:ind w:left="1021" w:firstLine="0"/>
    </w:pPr>
  </w:style>
  <w:style w:type="paragraph" w:styleId="ListContinue4">
    <w:name w:val="List Continue 4"/>
    <w:basedOn w:val="List4"/>
    <w:rsid w:val="000D0EDF"/>
    <w:pPr>
      <w:ind w:firstLine="0"/>
    </w:pPr>
  </w:style>
  <w:style w:type="paragraph" w:styleId="ListContinue5">
    <w:name w:val="List Continue 5"/>
    <w:basedOn w:val="List5"/>
    <w:rsid w:val="000D0EDF"/>
    <w:pPr>
      <w:ind w:firstLine="0"/>
    </w:pPr>
  </w:style>
  <w:style w:type="paragraph" w:styleId="ListNumber3">
    <w:name w:val="List Number 3"/>
    <w:basedOn w:val="List3"/>
    <w:rsid w:val="000D0EDF"/>
    <w:pPr>
      <w:numPr>
        <w:numId w:val="4"/>
      </w:numPr>
    </w:pPr>
  </w:style>
  <w:style w:type="paragraph" w:styleId="ListNumber4">
    <w:name w:val="List Number 4"/>
    <w:basedOn w:val="List4"/>
    <w:rsid w:val="000D0EDF"/>
    <w:pPr>
      <w:numPr>
        <w:numId w:val="5"/>
      </w:numPr>
    </w:pPr>
  </w:style>
  <w:style w:type="paragraph" w:styleId="ListNumber5">
    <w:name w:val="List Number 5"/>
    <w:basedOn w:val="List5"/>
    <w:rsid w:val="000D0EDF"/>
    <w:pPr>
      <w:numPr>
        <w:numId w:val="6"/>
      </w:numPr>
    </w:pPr>
  </w:style>
  <w:style w:type="paragraph" w:styleId="BlockText">
    <w:name w:val="Block Text"/>
    <w:basedOn w:val="Normal"/>
    <w:rsid w:val="000D0EDF"/>
    <w:pPr>
      <w:spacing w:after="120"/>
      <w:ind w:left="1440" w:right="1440"/>
    </w:pPr>
  </w:style>
  <w:style w:type="character" w:customStyle="1" w:styleId="Subscript">
    <w:name w:val="Subscript"/>
    <w:basedOn w:val="DefaultParagraphFont"/>
    <w:rsid w:val="000D0EDF"/>
    <w:rPr>
      <w:sz w:val="16"/>
      <w:vertAlign w:val="subscript"/>
    </w:rPr>
  </w:style>
  <w:style w:type="character" w:customStyle="1" w:styleId="Superscript">
    <w:name w:val="Superscript"/>
    <w:basedOn w:val="DefaultParagraphFont"/>
    <w:rsid w:val="000D0EDF"/>
    <w:rPr>
      <w:sz w:val="16"/>
      <w:vertAlign w:val="superscript"/>
    </w:rPr>
  </w:style>
  <w:style w:type="character" w:customStyle="1" w:styleId="Symbols">
    <w:name w:val="Symbols"/>
    <w:basedOn w:val="DefaultParagraphFont"/>
    <w:rsid w:val="000D0EDF"/>
    <w:rPr>
      <w:rFonts w:ascii="Symbol" w:hAnsi="Symbol"/>
    </w:rPr>
  </w:style>
  <w:style w:type="character" w:customStyle="1" w:styleId="MenuOptions">
    <w:name w:val="Menu Options"/>
    <w:basedOn w:val="DefaultParagraphFont"/>
    <w:rsid w:val="000D0EDF"/>
    <w:rPr>
      <w:rFonts w:ascii="Arial Narrow" w:hAnsi="Arial Narrow"/>
      <w:smallCaps/>
    </w:rPr>
  </w:style>
  <w:style w:type="character" w:customStyle="1" w:styleId="Buttons">
    <w:name w:val="Buttons"/>
    <w:basedOn w:val="DefaultParagraphFont"/>
    <w:rsid w:val="000D0EDF"/>
    <w:rPr>
      <w:b/>
    </w:rPr>
  </w:style>
  <w:style w:type="character" w:customStyle="1" w:styleId="Underlined">
    <w:name w:val="Underlined"/>
    <w:basedOn w:val="DefaultParagraphFont"/>
    <w:rsid w:val="000D0EDF"/>
    <w:rPr>
      <w:u w:val="single"/>
    </w:rPr>
  </w:style>
  <w:style w:type="paragraph" w:customStyle="1" w:styleId="TableBodyTextRight">
    <w:name w:val="Table Body Text Right"/>
    <w:basedOn w:val="TableBodyText"/>
    <w:rsid w:val="000D0EDF"/>
    <w:pPr>
      <w:widowControl w:val="0"/>
      <w:autoSpaceDE w:val="0"/>
      <w:autoSpaceDN w:val="0"/>
      <w:adjustRightInd w:val="0"/>
      <w:jc w:val="right"/>
    </w:pPr>
    <w:rPr>
      <w:rFonts w:cs="Arial"/>
      <w:szCs w:val="18"/>
    </w:rPr>
  </w:style>
  <w:style w:type="paragraph" w:customStyle="1" w:styleId="CopyrightText">
    <w:name w:val="Copyright Text"/>
    <w:basedOn w:val="BodyText"/>
    <w:rsid w:val="000D0EDF"/>
    <w:rPr>
      <w:sz w:val="18"/>
    </w:rPr>
  </w:style>
  <w:style w:type="paragraph" w:customStyle="1" w:styleId="BodySmallRight">
    <w:name w:val="Body Small Right"/>
    <w:basedOn w:val="BodyTextRight"/>
    <w:rsid w:val="000D0EDF"/>
    <w:rPr>
      <w:sz w:val="18"/>
      <w:szCs w:val="18"/>
    </w:rPr>
  </w:style>
  <w:style w:type="paragraph" w:customStyle="1" w:styleId="MarginEdition">
    <w:name w:val="Margin Edition"/>
    <w:basedOn w:val="MarginNote"/>
    <w:rsid w:val="000D0EDF"/>
    <w:pPr>
      <w:spacing w:before="0" w:after="0"/>
    </w:pPr>
    <w:rPr>
      <w:rFonts w:ascii="Times New Roman" w:hAnsi="Times New Roman"/>
      <w:color w:val="999999"/>
    </w:rPr>
  </w:style>
  <w:style w:type="paragraph" w:customStyle="1" w:styleId="Spacer">
    <w:name w:val="Spacer"/>
    <w:basedOn w:val="Normal"/>
    <w:rsid w:val="000D0EDF"/>
    <w:rPr>
      <w:sz w:val="2"/>
      <w:szCs w:val="2"/>
    </w:rPr>
  </w:style>
  <w:style w:type="character" w:customStyle="1" w:styleId="Small">
    <w:name w:val="Small"/>
    <w:basedOn w:val="DefaultParagraphFont"/>
    <w:rsid w:val="000D0EDF"/>
    <w:rPr>
      <w:sz w:val="16"/>
    </w:rPr>
  </w:style>
  <w:style w:type="paragraph" w:customStyle="1" w:styleId="WideTable">
    <w:name w:val="Wide Table"/>
    <w:basedOn w:val="Normal"/>
    <w:rsid w:val="000D0EDF"/>
    <w:pPr>
      <w:ind w:left="-1418"/>
    </w:pPr>
    <w:rPr>
      <w:sz w:val="2"/>
      <w:szCs w:val="2"/>
    </w:rPr>
  </w:style>
  <w:style w:type="character" w:styleId="PageNumber">
    <w:name w:val="page number"/>
    <w:basedOn w:val="DefaultParagraphFont"/>
    <w:rsid w:val="000D0EDF"/>
  </w:style>
  <w:style w:type="paragraph" w:styleId="Quote">
    <w:name w:val="Quote"/>
    <w:basedOn w:val="Heading1"/>
    <w:link w:val="QuoteChar"/>
    <w:qFormat/>
    <w:rsid w:val="000D0EDF"/>
    <w:rPr>
      <w:b w:val="0"/>
      <w:sz w:val="72"/>
      <w:szCs w:val="72"/>
      <w:lang w:val="en-NZ"/>
    </w:rPr>
  </w:style>
  <w:style w:type="character" w:customStyle="1" w:styleId="QuoteChar">
    <w:name w:val="Quote Char"/>
    <w:basedOn w:val="DefaultParagraphFont"/>
    <w:link w:val="Quote"/>
    <w:rsid w:val="000D0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EDF"/>
    <w:pPr>
      <w:pageBreakBefore/>
    </w:pPr>
  </w:style>
  <w:style w:type="paragraph" w:customStyle="1" w:styleId="Border">
    <w:name w:val="Border"/>
    <w:basedOn w:val="Normal"/>
    <w:qFormat/>
    <w:rsid w:val="000D0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EDF"/>
    <w:rPr>
      <w:b/>
      <w:bCs/>
      <w:i/>
      <w:iCs/>
      <w:color w:val="auto"/>
    </w:rPr>
  </w:style>
  <w:style w:type="paragraph" w:styleId="IntenseQuote">
    <w:name w:val="Intense Quote"/>
    <w:basedOn w:val="Normal"/>
    <w:next w:val="Normal"/>
    <w:link w:val="IntenseQuoteChar"/>
    <w:uiPriority w:val="30"/>
    <w:qFormat/>
    <w:rsid w:val="000D0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EDF"/>
    <w:rPr>
      <w:smallCaps/>
      <w:color w:val="auto"/>
      <w:u w:val="single"/>
    </w:rPr>
  </w:style>
  <w:style w:type="character" w:styleId="IntenseReference">
    <w:name w:val="Intense Reference"/>
    <w:basedOn w:val="DefaultParagraphFont"/>
    <w:uiPriority w:val="32"/>
    <w:qFormat/>
    <w:rsid w:val="000D0EDF"/>
    <w:rPr>
      <w:b/>
      <w:bCs/>
      <w:smallCaps/>
      <w:color w:val="auto"/>
      <w:spacing w:val="5"/>
      <w:u w:val="single"/>
    </w:rPr>
  </w:style>
  <w:style w:type="paragraph" w:customStyle="1" w:styleId="2ColumnHeading">
    <w:name w:val="2Column Heading"/>
    <w:basedOn w:val="BodyText"/>
    <w:qFormat/>
    <w:rsid w:val="000D0EDF"/>
    <w:pPr>
      <w:spacing w:after="60"/>
      <w:ind w:left="-2268"/>
    </w:pPr>
    <w:rPr>
      <w:b/>
    </w:rPr>
  </w:style>
  <w:style w:type="paragraph" w:customStyle="1" w:styleId="Heading1TOC">
    <w:name w:val="Heading1 TOC"/>
    <w:basedOn w:val="Normal"/>
    <w:qFormat/>
    <w:rsid w:val="000D0EDF"/>
    <w:pPr>
      <w:spacing w:before="240" w:after="120"/>
    </w:pPr>
    <w:rPr>
      <w:rFonts w:ascii="Times New Roman" w:hAnsi="Times New Roman"/>
      <w:b/>
      <w:sz w:val="32"/>
    </w:rPr>
  </w:style>
  <w:style w:type="paragraph" w:customStyle="1" w:styleId="Heading2TOC">
    <w:name w:val="Heading2 TOC"/>
    <w:basedOn w:val="Normal"/>
    <w:qFormat/>
    <w:rsid w:val="000D0EDF"/>
    <w:pPr>
      <w:spacing w:before="240" w:after="60"/>
    </w:pPr>
    <w:rPr>
      <w:rFonts w:ascii="Times New Roman" w:hAnsi="Times New Roman"/>
      <w:b/>
      <w:sz w:val="28"/>
    </w:rPr>
  </w:style>
  <w:style w:type="character" w:customStyle="1" w:styleId="Underline">
    <w:name w:val="Underline"/>
    <w:basedOn w:val="DefaultParagraphFont"/>
    <w:qFormat/>
    <w:rsid w:val="000D0EDF"/>
    <w:rPr>
      <w:u w:val="single"/>
    </w:rPr>
  </w:style>
  <w:style w:type="character" w:customStyle="1" w:styleId="BoldandItalics">
    <w:name w:val="Bold and Italics"/>
    <w:qFormat/>
    <w:rsid w:val="000D0EDF"/>
    <w:rPr>
      <w:b/>
      <w:i/>
      <w:u w:val="none"/>
    </w:rPr>
  </w:style>
  <w:style w:type="paragraph" w:styleId="BalloonText">
    <w:name w:val="Balloon Text"/>
    <w:basedOn w:val="Normal"/>
    <w:link w:val="BalloonTextChar"/>
    <w:rsid w:val="000D0EDF"/>
    <w:rPr>
      <w:rFonts w:ascii="Tahoma" w:hAnsi="Tahoma" w:cs="Tahoma"/>
      <w:sz w:val="16"/>
      <w:szCs w:val="16"/>
    </w:rPr>
  </w:style>
  <w:style w:type="character" w:customStyle="1" w:styleId="BalloonTextChar">
    <w:name w:val="Balloon Text Char"/>
    <w:basedOn w:val="DefaultParagraphFont"/>
    <w:link w:val="BalloonText"/>
    <w:rsid w:val="000D0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EDF"/>
    <w:rPr>
      <w:b/>
      <w:color w:val="660033"/>
      <w:spacing w:val="0"/>
    </w:rPr>
  </w:style>
  <w:style w:type="paragraph" w:customStyle="1" w:styleId="Nameditemlist">
    <w:name w:val="Named item list"/>
    <w:basedOn w:val="BodyText"/>
    <w:qFormat/>
    <w:rsid w:val="000D0EDF"/>
    <w:pPr>
      <w:tabs>
        <w:tab w:val="left" w:pos="2835"/>
      </w:tabs>
      <w:ind w:left="2835" w:hanging="2835"/>
    </w:pPr>
  </w:style>
  <w:style w:type="paragraph" w:customStyle="1" w:styleId="BodyTextnopadding">
    <w:name w:val="Body Text no padding"/>
    <w:basedOn w:val="BodyText"/>
    <w:qFormat/>
    <w:rsid w:val="000D0EDF"/>
    <w:pPr>
      <w:spacing w:before="0" w:after="0"/>
    </w:pPr>
  </w:style>
  <w:style w:type="paragraph" w:customStyle="1" w:styleId="BodyTextBold">
    <w:name w:val="Body Text Bold"/>
    <w:basedOn w:val="BodyText"/>
    <w:qFormat/>
    <w:rsid w:val="000D0EDF"/>
    <w:rPr>
      <w:b/>
    </w:rPr>
  </w:style>
  <w:style w:type="character" w:styleId="Hyperlink">
    <w:name w:val="Hyperlink"/>
    <w:basedOn w:val="DefaultParagraphFont"/>
    <w:uiPriority w:val="99"/>
    <w:unhideWhenUsed/>
    <w:rsid w:val="003C72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3095</Characters>
  <Application>Microsoft Office Word</Application>
  <DocSecurity>0</DocSecurity>
  <Lines>110</Lines>
  <Paragraphs>71</Paragraphs>
  <ScaleCrop>false</ScaleCrop>
  <Company>Author-it Software Corporation Ltd.</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MEM48025 Select surface treatment methods for metallic components or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