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B8B" w:rsidP="00C14B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MEM48023 Apply metallurgical principles and practice to optimise furnace operation</w:t>
      </w:r>
      <w:r>
        <w:fldChar w:fldCharType="end"/>
      </w:r>
    </w:p>
    <w:p w:rsidR="00C14B8B" w:rsidP="00C14B8B">
      <w:pPr>
        <w:pStyle w:val="Version"/>
        <w:sectPr w:rsidSect="00BD4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49C" w:rsidP="00BD449C">
      <w:pPr>
        <w:pStyle w:val="SuperHeading"/>
      </w:pPr>
      <w:r w:rsidRPr="00BD449C">
        <w:t>MEM48023 Apply metallurgical principles and practice to optimise furnace operation</w:t>
      </w:r>
    </w:p>
    <w:p w:rsidR="00000000" w:rsidRPr="00BD449C" w:rsidP="00BD449C">
      <w:pPr>
        <w:pStyle w:val="Heading1"/>
      </w:pPr>
      <w:bookmarkStart w:id="1" w:name="O_950150"/>
      <w:bookmarkEnd w:id="1"/>
      <w:r w:rsidRPr="00BD449C">
        <w:t>Modification History</w:t>
      </w:r>
    </w:p>
    <w:p w:rsidR="00C14B8B" w:rsidP="00C14B8B">
      <w:pPr>
        <w:pStyle w:val="BodyText"/>
      </w:pPr>
      <w:r w:rsidRPr="00BD449C">
        <w:t>Release 1. Supersedes and is equivalent to MSATCM512A Apply metallurgy principles and practice to optimise furnace operation.</w:t>
      </w:r>
    </w:p>
    <w:p w:rsidR="00000000" w:rsidRPr="00BD449C" w:rsidP="00BD449C">
      <w:pPr>
        <w:pStyle w:val="Heading1"/>
      </w:pPr>
      <w:bookmarkStart w:id="2" w:name="O_950158"/>
      <w:bookmarkEnd w:id="2"/>
      <w:r w:rsidRPr="00BD449C">
        <w:t>Application</w:t>
      </w:r>
    </w:p>
    <w:p w:rsidR="00000000" w:rsidRPr="00BD449C" w:rsidP="00C14B8B">
      <w:pPr>
        <w:pStyle w:val="BodyText"/>
      </w:pPr>
      <w:r w:rsidRPr="00BD449C">
        <w:t>This unit of competency defines the skills and knowledge required to optimise furnace operation as a member of a new furnace design and development team or as part of a team optimising the operation of an existing furnace.</w:t>
      </w:r>
    </w:p>
    <w:p w:rsidR="00C14B8B" w:rsidP="00C14B8B">
      <w:pPr>
        <w:pStyle w:val="BodyText"/>
      </w:pPr>
      <w:r w:rsidRPr="00BD449C">
        <w:t>No li</w:t>
      </w:r>
      <w:r w:rsidRPr="00BD449C">
        <w:t>censing, legislative or certification requirements apply to this unit at the time of publication.</w:t>
      </w:r>
    </w:p>
    <w:p w:rsidR="00000000" w:rsidRPr="00BD449C" w:rsidP="00BD449C">
      <w:pPr>
        <w:pStyle w:val="Heading1"/>
      </w:pPr>
      <w:bookmarkStart w:id="3" w:name="O_950157"/>
      <w:bookmarkEnd w:id="3"/>
      <w:r w:rsidRPr="00BD449C">
        <w:t>Pre-requisite Unit</w:t>
      </w:r>
    </w:p>
    <w:p w:rsidR="00000000" w:rsidRPr="00BD449C" w:rsidP="00C14B8B">
      <w:pPr>
        <w:pStyle w:val="BodyText"/>
      </w:pPr>
      <w:r w:rsidRPr="00BD449C">
        <w:t>Nil</w:t>
      </w:r>
    </w:p>
    <w:p w:rsidR="00000000" w:rsidRPr="00BD449C" w:rsidP="00BD449C">
      <w:pPr>
        <w:pStyle w:val="Heading1"/>
      </w:pPr>
      <w:bookmarkStart w:id="4" w:name="O_950156"/>
      <w:bookmarkEnd w:id="4"/>
      <w:r w:rsidRPr="00BD449C">
        <w:t>Competency Field</w:t>
      </w:r>
    </w:p>
    <w:p w:rsidR="00000000" w:rsidRPr="00BD449C" w:rsidP="00C14B8B">
      <w:pPr>
        <w:pStyle w:val="BodyText"/>
      </w:pPr>
      <w:r w:rsidRPr="00BD449C">
        <w:t xml:space="preserve">Metallurgy </w:t>
      </w:r>
    </w:p>
    <w:p w:rsidR="00000000" w:rsidRPr="00BD449C" w:rsidP="00BD449C">
      <w:pPr>
        <w:pStyle w:val="Heading1"/>
      </w:pPr>
      <w:bookmarkStart w:id="5" w:name="O_950154"/>
      <w:bookmarkEnd w:id="5"/>
      <w:r w:rsidRPr="00BD449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14B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9C" w:rsidP="00BD449C">
            <w:pPr>
              <w:pStyle w:val="BodyText"/>
            </w:pPr>
            <w:r w:rsidRPr="00BD449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9C">
            <w:pPr>
              <w:pStyle w:val="BodyText"/>
              <w:rPr>
                <w:lang w:val="en-NZ"/>
              </w:rPr>
            </w:pPr>
            <w:r w:rsidRPr="00BD449C">
              <w:rPr>
                <w:rStyle w:val="SpecialBold"/>
              </w:rPr>
              <w:t>Performance</w:t>
            </w:r>
            <w:r w:rsidRPr="00BD449C">
              <w:rPr>
                <w:rStyle w:val="SpecialBold"/>
              </w:rPr>
              <w:t xml:space="preserve"> Criteria</w:t>
            </w:r>
          </w:p>
        </w:tc>
      </w:tr>
      <w:tr w:rsidTr="00C14B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9C" w:rsidP="00BD449C">
            <w:pPr>
              <w:pStyle w:val="BodyText"/>
            </w:pPr>
            <w:r w:rsidRPr="00BD449C">
              <w:rPr>
                <w:rStyle w:val="Emphasis"/>
              </w:rPr>
              <w:t xml:space="preserve">Elements describe the </w:t>
            </w:r>
            <w:r w:rsidRPr="00BD449C">
              <w:t xml:space="preserve">essential </w:t>
            </w:r>
            <w:r w:rsidRPr="00BD449C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9C">
            <w:pPr>
              <w:pStyle w:val="BodyText"/>
              <w:rPr>
                <w:lang w:val="en-NZ"/>
              </w:rPr>
            </w:pPr>
            <w:r w:rsidRPr="00BD44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4B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9C">
            <w:pPr>
              <w:pStyle w:val="BodyText"/>
              <w:rPr>
                <w:lang w:val="en-NZ"/>
              </w:rPr>
            </w:pPr>
            <w:r w:rsidRPr="00BD449C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9C" w:rsidP="00BD449C">
            <w:pPr>
              <w:pStyle w:val="BodyText"/>
            </w:pPr>
            <w:r w:rsidRPr="00BD449C">
              <w:t>1.1 Follow standard operating procedures (SOPs)</w:t>
            </w:r>
          </w:p>
          <w:p w:rsidR="00000000" w:rsidRPr="00BD449C" w:rsidP="00BD449C">
            <w:pPr>
              <w:pStyle w:val="BodyText"/>
            </w:pPr>
            <w:r w:rsidRPr="00BD449C">
              <w:t>1.2 Comply with work health and safety (WHS) requirements at all times</w:t>
            </w:r>
          </w:p>
          <w:p w:rsidR="00000000" w:rsidP="00BD449C">
            <w:pPr>
              <w:pStyle w:val="BodyText"/>
              <w:rPr>
                <w:lang w:val="en-NZ"/>
              </w:rPr>
            </w:pPr>
            <w:r w:rsidRPr="00BD449C">
              <w:t>1.3 Identify job requirements from work information</w:t>
            </w:r>
          </w:p>
        </w:tc>
      </w:tr>
      <w:tr w:rsidTr="00C14B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9C">
            <w:pPr>
              <w:pStyle w:val="BodyText"/>
              <w:rPr>
                <w:lang w:val="en-NZ"/>
              </w:rPr>
            </w:pPr>
            <w:r w:rsidRPr="00BD449C">
              <w:t>2. Select metallurgical principles and practices relevant to furnace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9C" w:rsidP="00BD449C">
            <w:pPr>
              <w:pStyle w:val="BodyText"/>
            </w:pPr>
            <w:r w:rsidRPr="00BD449C">
              <w:t xml:space="preserve">2.1 Select the relevant metallurgical techniques and </w:t>
            </w:r>
            <w:r w:rsidRPr="00BD449C">
              <w:t>principles and associated software and hardware technologies for a furnace design or furnace optimising situation</w:t>
            </w:r>
          </w:p>
          <w:p w:rsidR="00000000" w:rsidP="00BD449C">
            <w:pPr>
              <w:pStyle w:val="BodyText"/>
              <w:rPr>
                <w:lang w:val="en-NZ"/>
              </w:rPr>
            </w:pPr>
            <w:r w:rsidRPr="00BD449C">
              <w:t xml:space="preserve">2.2 Analyse existing furnaces and production records to identify </w:t>
            </w:r>
            <w:r w:rsidRPr="00BD449C">
              <w:t>opportunities for optimising furnace operation</w:t>
            </w:r>
          </w:p>
        </w:tc>
      </w:tr>
      <w:tr w:rsidTr="00C14B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9C">
            <w:pPr>
              <w:pStyle w:val="BodyText"/>
              <w:rPr>
                <w:lang w:val="en-NZ"/>
              </w:rPr>
            </w:pPr>
            <w:r w:rsidRPr="00BD449C">
              <w:t>3. Apply the relevant metallu</w:t>
            </w:r>
            <w:r w:rsidRPr="00BD449C">
              <w:t>rgical techniques and principles to achieve optimum furnace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9C" w:rsidP="00BD449C">
            <w:pPr>
              <w:pStyle w:val="BodyText"/>
            </w:pPr>
            <w:r w:rsidRPr="00BD449C">
              <w:t>3.1 Apply relevant scientific principles to obtain the best furnace operation solution considering metallurgical and commercial requirements</w:t>
            </w:r>
          </w:p>
          <w:p w:rsidR="00000000" w:rsidRPr="00BD449C" w:rsidP="00BD449C">
            <w:pPr>
              <w:pStyle w:val="BodyText"/>
            </w:pPr>
            <w:r w:rsidRPr="00BD449C">
              <w:t>3.2 Use appropriate calculations and coherent</w:t>
            </w:r>
            <w:r w:rsidRPr="00BD449C">
              <w:t xml:space="preserve"> units in metallurgical and engineering calculations</w:t>
            </w:r>
          </w:p>
          <w:p w:rsidR="00000000" w:rsidRPr="00BD449C" w:rsidP="00BD449C">
            <w:pPr>
              <w:pStyle w:val="BodyText"/>
            </w:pPr>
            <w:r w:rsidRPr="00BD449C">
              <w:t>3.3 Apply relevant techniques and associated technologies, software and hardware to obtain the required solutions</w:t>
            </w:r>
          </w:p>
          <w:p w:rsidR="00000000" w:rsidRPr="00BD449C" w:rsidP="00BD449C">
            <w:pPr>
              <w:pStyle w:val="BodyText"/>
            </w:pPr>
            <w:r w:rsidRPr="00BD449C">
              <w:t xml:space="preserve">3.4 Make metallurgical assessments of metal and/or alloys to ensure furnace installation </w:t>
            </w:r>
            <w:r w:rsidRPr="00BD449C">
              <w:t xml:space="preserve">or optimisation is achieving desired outcomes </w:t>
            </w:r>
          </w:p>
        </w:tc>
      </w:tr>
    </w:tbl>
    <w:p w:rsidR="00C14B8B" w:rsidP="00BD449C">
      <w:pPr>
        <w:pStyle w:val="BodyText"/>
      </w:pPr>
    </w:p>
    <w:p w:rsidR="00C14B8B" w:rsidP="00BD449C">
      <w:pPr>
        <w:pStyle w:val="BodyText"/>
      </w:pPr>
    </w:p>
    <w:p w:rsidR="00000000" w:rsidRPr="00BD449C" w:rsidP="00BD449C">
      <w:pPr>
        <w:pStyle w:val="Heading1"/>
      </w:pPr>
      <w:bookmarkStart w:id="6" w:name="O_950153"/>
      <w:bookmarkEnd w:id="6"/>
      <w:r w:rsidRPr="00BD449C">
        <w:t>Foundation Skills</w:t>
      </w:r>
    </w:p>
    <w:p w:rsidR="00000000" w:rsidRPr="00BD449C" w:rsidP="00C14B8B">
      <w:pPr>
        <w:pStyle w:val="BodyText"/>
      </w:pPr>
      <w:r w:rsidRPr="00BD449C">
        <w:t>This section describes those language, literacy, numeracy and employment skills that are essential to performance.</w:t>
      </w:r>
    </w:p>
    <w:p w:rsidR="00C14B8B" w:rsidP="00C14B8B">
      <w:pPr>
        <w:pStyle w:val="BodyText"/>
      </w:pPr>
      <w:r w:rsidRPr="00BD449C">
        <w:t>Foundation skills essential to performance are explicit in the performance criteria of this unit of competency.</w:t>
      </w:r>
    </w:p>
    <w:p w:rsidR="00000000" w:rsidRPr="00BD449C" w:rsidP="00BD449C">
      <w:pPr>
        <w:pStyle w:val="Heading1"/>
      </w:pPr>
      <w:bookmarkStart w:id="7" w:name="O_950152"/>
      <w:bookmarkEnd w:id="7"/>
      <w:r w:rsidRPr="00BD449C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D4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9C">
            <w:pPr>
              <w:pStyle w:val="BodyText"/>
              <w:rPr>
                <w:lang w:val="en-NZ"/>
              </w:rPr>
            </w:pPr>
            <w:r w:rsidRPr="00BD449C">
              <w:t>This field allows for different work environments and conditions that may affect performance. Essential op</w:t>
            </w:r>
            <w:r w:rsidRPr="00BD449C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BD4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9C">
            <w:pPr>
              <w:pStyle w:val="BodyText"/>
              <w:rPr>
                <w:lang w:val="en-NZ"/>
              </w:rPr>
            </w:pPr>
            <w:r w:rsidRPr="00BD449C">
              <w:t>Sources of information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9C" w:rsidP="00BD449C">
            <w:pPr>
              <w:pStyle w:val="ListBullet"/>
            </w:pPr>
            <w:r w:rsidRPr="00BD449C">
              <w:t>reference st</w:t>
            </w:r>
            <w:r w:rsidRPr="00BD449C">
              <w:t>andards and texts</w:t>
            </w:r>
          </w:p>
          <w:p w:rsidR="00000000" w:rsidRPr="00BD449C" w:rsidP="00BD449C">
            <w:pPr>
              <w:pStyle w:val="ListBullet"/>
            </w:pPr>
            <w:r w:rsidRPr="00BD449C">
              <w:t>manufacturers catalogues and industrial magazines</w:t>
            </w:r>
          </w:p>
          <w:p w:rsidR="00000000" w:rsidRPr="00BD449C" w:rsidP="00BD449C">
            <w:pPr>
              <w:pStyle w:val="ListBullet"/>
            </w:pPr>
            <w:r w:rsidRPr="00BD449C">
              <w:t xml:space="preserve">websites </w:t>
            </w:r>
          </w:p>
          <w:p w:rsidR="00000000" w:rsidRPr="00BD449C" w:rsidP="00BD449C">
            <w:pPr>
              <w:pStyle w:val="ListBullet"/>
            </w:pPr>
            <w:r w:rsidRPr="00BD449C">
              <w:t>phone information gathering</w:t>
            </w:r>
          </w:p>
          <w:p w:rsidR="00000000" w:rsidP="00BD449C">
            <w:pPr>
              <w:pStyle w:val="ListBullet"/>
              <w:rPr>
                <w:lang w:val="en-NZ"/>
              </w:rPr>
            </w:pPr>
            <w:r w:rsidRPr="00BD449C">
              <w:t>email information gathering.</w:t>
            </w:r>
          </w:p>
        </w:tc>
      </w:tr>
      <w:tr w:rsidTr="00BD4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9C">
            <w:pPr>
              <w:pStyle w:val="BodyText"/>
              <w:rPr>
                <w:lang w:val="en-NZ"/>
              </w:rPr>
            </w:pPr>
            <w:r w:rsidRPr="00BD449C">
              <w:t>Furnace operation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9C" w:rsidP="00BD449C">
            <w:pPr>
              <w:pStyle w:val="ListBullet"/>
            </w:pPr>
            <w:r w:rsidRPr="00BD449C">
              <w:t>classification of fuels</w:t>
            </w:r>
          </w:p>
          <w:p w:rsidR="00000000" w:rsidRPr="00BD449C" w:rsidP="00BD449C">
            <w:pPr>
              <w:pStyle w:val="ListBullet"/>
            </w:pPr>
            <w:r w:rsidRPr="00BD449C">
              <w:t>carbonisation of coal</w:t>
            </w:r>
          </w:p>
          <w:p w:rsidR="00000000" w:rsidRPr="00BD449C" w:rsidP="00BD449C">
            <w:pPr>
              <w:pStyle w:val="ListBullet"/>
            </w:pPr>
            <w:r w:rsidRPr="00BD449C">
              <w:t>properties of coke</w:t>
            </w:r>
          </w:p>
          <w:p w:rsidR="00000000" w:rsidRPr="00BD449C" w:rsidP="00BD449C">
            <w:pPr>
              <w:pStyle w:val="ListBullet"/>
            </w:pPr>
            <w:r w:rsidRPr="00BD449C">
              <w:t>gaseous fuels</w:t>
            </w:r>
          </w:p>
          <w:p w:rsidR="00000000" w:rsidRPr="00BD449C" w:rsidP="00BD449C">
            <w:pPr>
              <w:pStyle w:val="ListBullet"/>
            </w:pPr>
            <w:r w:rsidRPr="00BD449C">
              <w:t>electrical energy</w:t>
            </w:r>
          </w:p>
          <w:p w:rsidR="00000000" w:rsidRPr="00BD449C" w:rsidP="00BD449C">
            <w:pPr>
              <w:pStyle w:val="ListBullet"/>
            </w:pPr>
            <w:r w:rsidRPr="00BD449C">
              <w:t>heat balances</w:t>
            </w:r>
          </w:p>
          <w:p w:rsidR="00000000" w:rsidRPr="00BD449C" w:rsidP="00BD449C">
            <w:pPr>
              <w:pStyle w:val="ListBullet"/>
            </w:pPr>
            <w:r w:rsidRPr="00BD449C">
              <w:t>controlled atmospheres</w:t>
            </w:r>
          </w:p>
          <w:p w:rsidR="00000000" w:rsidRPr="00BD449C" w:rsidP="00BD449C">
            <w:pPr>
              <w:pStyle w:val="ListBullet"/>
            </w:pPr>
            <w:r w:rsidRPr="00BD449C">
              <w:t>temperature measurement</w:t>
            </w:r>
          </w:p>
          <w:p w:rsidR="00000000" w:rsidRPr="00BD449C" w:rsidP="00BD449C">
            <w:pPr>
              <w:pStyle w:val="ListBullet"/>
            </w:pPr>
            <w:r w:rsidRPr="00BD449C">
              <w:t>combustion calculations</w:t>
            </w:r>
          </w:p>
          <w:p w:rsidR="00000000" w:rsidRPr="00BD449C" w:rsidP="00BD449C">
            <w:pPr>
              <w:pStyle w:val="ListBullet"/>
            </w:pPr>
            <w:r w:rsidRPr="00BD449C">
              <w:t xml:space="preserve">refractories </w:t>
            </w:r>
          </w:p>
          <w:p w:rsidR="00000000" w:rsidRPr="00BD449C" w:rsidP="00BD449C">
            <w:pPr>
              <w:pStyle w:val="ListBullet"/>
            </w:pPr>
            <w:r w:rsidRPr="00BD449C">
              <w:t>types of furnaces and typical construction</w:t>
            </w:r>
          </w:p>
          <w:p w:rsidR="00000000" w:rsidRPr="00BD449C" w:rsidP="00BD449C">
            <w:pPr>
              <w:pStyle w:val="ListBullet"/>
            </w:pPr>
            <w:r w:rsidRPr="00BD449C">
              <w:t>typical burners and their use in furnaces</w:t>
            </w:r>
          </w:p>
          <w:p w:rsidR="00000000" w:rsidP="00BD449C">
            <w:pPr>
              <w:pStyle w:val="ListBullet"/>
              <w:rPr>
                <w:lang w:val="en-NZ"/>
              </w:rPr>
            </w:pPr>
            <w:r w:rsidRPr="00BD449C">
              <w:t>exhaust gas analysis for oil and gas fired furnaces.</w:t>
            </w:r>
          </w:p>
        </w:tc>
      </w:tr>
      <w:tr w:rsidTr="00BD44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9C">
            <w:pPr>
              <w:pStyle w:val="BodyText"/>
              <w:rPr>
                <w:lang w:val="en-NZ"/>
              </w:rPr>
            </w:pPr>
            <w:r w:rsidRPr="00BD449C">
              <w:t>Metallurgical techniques and principles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9C" w:rsidP="00BD449C">
            <w:pPr>
              <w:pStyle w:val="ListBullet"/>
            </w:pPr>
            <w:r w:rsidRPr="00BD449C">
              <w:t>prediction and analysis of the properties of metals and alloys undergoing:</w:t>
            </w:r>
          </w:p>
          <w:p w:rsidR="00000000" w:rsidRPr="00BD449C" w:rsidP="00BD449C">
            <w:pPr>
              <w:pStyle w:val="ListBullet"/>
            </w:pPr>
            <w:r w:rsidRPr="00BD449C">
              <w:t>smelting</w:t>
            </w:r>
          </w:p>
          <w:p w:rsidR="00000000" w:rsidRPr="00BD449C" w:rsidP="00BD449C">
            <w:pPr>
              <w:pStyle w:val="ListBullet"/>
            </w:pPr>
            <w:r w:rsidRPr="00BD449C">
              <w:t>refining</w:t>
            </w:r>
          </w:p>
          <w:p w:rsidR="00000000" w:rsidRPr="00BD449C" w:rsidP="00BD449C">
            <w:pPr>
              <w:pStyle w:val="ListBullet"/>
            </w:pPr>
            <w:r w:rsidRPr="00BD449C">
              <w:t>casting</w:t>
            </w:r>
          </w:p>
          <w:p w:rsidR="00000000" w:rsidRPr="00BD449C" w:rsidP="00BD449C">
            <w:pPr>
              <w:pStyle w:val="ListBullet"/>
            </w:pPr>
            <w:r w:rsidRPr="00BD449C">
              <w:t>heat treating or forging in a furnace to produce commercial metal products or to develop new alloys and p</w:t>
            </w:r>
            <w:r w:rsidRPr="00BD449C">
              <w:t>rocesses</w:t>
            </w:r>
          </w:p>
          <w:p w:rsidR="00000000" w:rsidRPr="00BD449C" w:rsidP="00BD449C">
            <w:pPr>
              <w:pStyle w:val="ListBullet"/>
            </w:pPr>
            <w:r w:rsidRPr="00BD449C">
              <w:t>calculation of furnace capacity, temperature range and refractory specification to achieve melting</w:t>
            </w:r>
          </w:p>
          <w:p w:rsidR="00000000" w:rsidRPr="00BD449C" w:rsidP="00BD449C">
            <w:pPr>
              <w:pStyle w:val="ListBullet"/>
            </w:pPr>
            <w:r w:rsidRPr="00BD449C">
              <w:t>development of heat treatment or forging solutions for specified metals and alloys</w:t>
            </w:r>
          </w:p>
          <w:p w:rsidR="00000000" w:rsidRPr="00BD449C" w:rsidP="00BD449C">
            <w:pPr>
              <w:pStyle w:val="ListBullet"/>
            </w:pPr>
            <w:r w:rsidRPr="00BD449C">
              <w:t>commercial production forecasts.</w:t>
            </w:r>
          </w:p>
        </w:tc>
      </w:tr>
    </w:tbl>
    <w:p w:rsidR="00C14B8B" w:rsidP="00BD449C">
      <w:pPr>
        <w:pStyle w:val="BodyText"/>
      </w:pPr>
    </w:p>
    <w:p w:rsidR="00C14B8B" w:rsidP="00BD449C">
      <w:pPr>
        <w:pStyle w:val="BodyText"/>
      </w:pPr>
    </w:p>
    <w:p w:rsidR="00000000" w:rsidRPr="00BD449C" w:rsidP="00BD449C">
      <w:pPr>
        <w:pStyle w:val="Heading1"/>
      </w:pPr>
      <w:bookmarkStart w:id="8" w:name="O_950151"/>
      <w:bookmarkEnd w:id="8"/>
      <w:r w:rsidRPr="00BD449C">
        <w:t>Unit Mapping Information</w:t>
      </w:r>
    </w:p>
    <w:p w:rsidR="00C14B8B" w:rsidP="00C14B8B">
      <w:pPr>
        <w:pStyle w:val="BodyText"/>
      </w:pPr>
      <w:r w:rsidRPr="00BD449C">
        <w:t>Release 1. Supersedes and is equivalent to MSATCM512A Apply metallurgy principles and practice to optimise furnace operation.</w:t>
      </w:r>
    </w:p>
    <w:p w:rsidR="00000000" w:rsidRPr="00BD449C" w:rsidP="00BD449C">
      <w:pPr>
        <w:pStyle w:val="Heading1"/>
      </w:pPr>
      <w:bookmarkStart w:id="9" w:name="O_950144"/>
      <w:bookmarkEnd w:id="9"/>
      <w:r w:rsidRPr="00BD449C">
        <w:t>Links</w:t>
      </w:r>
    </w:p>
    <w:p w:rsidR="00000000" w:rsidRPr="00BD449C" w:rsidP="00C14B8B">
      <w:pPr>
        <w:pStyle w:val="BodyText"/>
      </w:pPr>
      <w:r w:rsidRPr="00BD44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31AB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D449C" w:rsidP="00BD449C"/>
    <w:sectPr w:rsidSect="00BD44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9C" w:rsidRPr="00C14B8B" w:rsidP="00C14B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8B" w:rsidP="00BD4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B8B" w:rsidP="00BD4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14B8B" w:rsidP="00BD4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49C" w:rsidRPr="00C14B8B" w:rsidP="00C14B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8B" w:rsidRPr="002D2AF8" w:rsidP="00BD4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MEM48023 Apply metallurgical principles and practice to optimise furnace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14B8B" w:rsidP="00BD4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E0E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026A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49C"/>
  </w:style>
  <w:style w:type="character" w:customStyle="1" w:styleId="Heading1Char">
    <w:name w:val="Heading 1 Char"/>
    <w:basedOn w:val="DefaultParagraphFont"/>
    <w:link w:val="Heading1"/>
    <w:rsid w:val="00BD4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4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4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4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49C"/>
    <w:rPr>
      <w:b/>
      <w:spacing w:val="0"/>
    </w:rPr>
  </w:style>
  <w:style w:type="character" w:styleId="Emphasis">
    <w:name w:val="Emphasis"/>
    <w:basedOn w:val="DefaultParagraphFont"/>
    <w:qFormat/>
    <w:rsid w:val="00BD449C"/>
    <w:rPr>
      <w:i/>
    </w:rPr>
  </w:style>
  <w:style w:type="paragraph" w:customStyle="1" w:styleId="SuperHeading">
    <w:name w:val="SuperHeading"/>
    <w:basedOn w:val="Normal"/>
    <w:rsid w:val="00BD4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4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4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4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4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4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49C"/>
  </w:style>
  <w:style w:type="paragraph" w:styleId="TableofFigures">
    <w:name w:val="table of figures"/>
    <w:basedOn w:val="Normal"/>
    <w:next w:val="Normal"/>
    <w:semiHidden/>
    <w:rsid w:val="00BD4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4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449C"/>
    <w:rPr>
      <w:rFonts w:ascii="Wingdings" w:hAnsi="Wingdings"/>
    </w:rPr>
  </w:style>
  <w:style w:type="paragraph" w:customStyle="1" w:styleId="TableHeading">
    <w:name w:val="Table Heading"/>
    <w:basedOn w:val="HeadingBase"/>
    <w:rsid w:val="00BD4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49C"/>
    <w:rPr>
      <w:color w:val="0033CC"/>
      <w:u w:val="none"/>
    </w:rPr>
  </w:style>
  <w:style w:type="paragraph" w:customStyle="1" w:styleId="BodyTextRight">
    <w:name w:val="Body Text Right"/>
    <w:basedOn w:val="BodyText"/>
    <w:rsid w:val="00BD4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4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49C"/>
    <w:rPr>
      <w:sz w:val="32"/>
    </w:rPr>
  </w:style>
  <w:style w:type="paragraph" w:customStyle="1" w:styleId="HeadingProcedure">
    <w:name w:val="Heading Procedure"/>
    <w:basedOn w:val="HeadingBase"/>
    <w:next w:val="Normal"/>
    <w:rsid w:val="00BD4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49C"/>
    <w:pPr>
      <w:spacing w:before="60" w:after="60"/>
    </w:pPr>
  </w:style>
  <w:style w:type="paragraph" w:styleId="ListContinue">
    <w:name w:val="List Continue"/>
    <w:basedOn w:val="List"/>
    <w:rsid w:val="00BD449C"/>
    <w:pPr>
      <w:ind w:firstLine="0"/>
    </w:pPr>
  </w:style>
  <w:style w:type="paragraph" w:customStyle="1" w:styleId="ListNote">
    <w:name w:val="List Note"/>
    <w:basedOn w:val="List"/>
    <w:rsid w:val="00BD4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49C"/>
    <w:rPr>
      <w:rFonts w:ascii="Courier New" w:hAnsi="Courier New"/>
    </w:rPr>
  </w:style>
  <w:style w:type="paragraph" w:customStyle="1" w:styleId="NoteBullet">
    <w:name w:val="Note Bullet"/>
    <w:basedOn w:val="Note"/>
    <w:rsid w:val="00BD4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4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4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49C"/>
    <w:rPr>
      <w:b/>
      <w:smallCaps/>
    </w:rPr>
  </w:style>
  <w:style w:type="paragraph" w:customStyle="1" w:styleId="TableListNumber">
    <w:name w:val="Table List Number"/>
    <w:basedOn w:val="ListNumber"/>
    <w:rsid w:val="00BD4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49C"/>
    <w:pPr>
      <w:numPr>
        <w:numId w:val="8"/>
      </w:numPr>
    </w:pPr>
  </w:style>
  <w:style w:type="paragraph" w:customStyle="1" w:styleId="ListAlpha2">
    <w:name w:val="List Alpha 2"/>
    <w:basedOn w:val="List2"/>
    <w:rsid w:val="00BD449C"/>
    <w:pPr>
      <w:numPr>
        <w:numId w:val="7"/>
      </w:numPr>
    </w:pPr>
  </w:style>
  <w:style w:type="paragraph" w:styleId="List2">
    <w:name w:val="List 2"/>
    <w:basedOn w:val="BodyText"/>
    <w:rsid w:val="00BD44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4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4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4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449C"/>
    <w:pPr>
      <w:numPr>
        <w:numId w:val="3"/>
      </w:numPr>
    </w:pPr>
  </w:style>
  <w:style w:type="paragraph" w:styleId="ListContinue2">
    <w:name w:val="List Continue 2"/>
    <w:basedOn w:val="List2"/>
    <w:rsid w:val="00BD449C"/>
    <w:pPr>
      <w:ind w:firstLine="0"/>
    </w:pPr>
  </w:style>
  <w:style w:type="paragraph" w:styleId="ListContinue3">
    <w:name w:val="List Continue 3"/>
    <w:basedOn w:val="List3"/>
    <w:rsid w:val="00BD449C"/>
    <w:pPr>
      <w:ind w:left="1021" w:firstLine="0"/>
    </w:pPr>
  </w:style>
  <w:style w:type="paragraph" w:styleId="ListContinue4">
    <w:name w:val="List Continue 4"/>
    <w:basedOn w:val="List4"/>
    <w:rsid w:val="00BD449C"/>
    <w:pPr>
      <w:ind w:firstLine="0"/>
    </w:pPr>
  </w:style>
  <w:style w:type="paragraph" w:styleId="ListContinue5">
    <w:name w:val="List Continue 5"/>
    <w:basedOn w:val="List5"/>
    <w:rsid w:val="00BD449C"/>
    <w:pPr>
      <w:ind w:firstLine="0"/>
    </w:pPr>
  </w:style>
  <w:style w:type="paragraph" w:styleId="ListNumber3">
    <w:name w:val="List Number 3"/>
    <w:basedOn w:val="List3"/>
    <w:rsid w:val="00BD449C"/>
    <w:pPr>
      <w:numPr>
        <w:numId w:val="4"/>
      </w:numPr>
    </w:pPr>
  </w:style>
  <w:style w:type="paragraph" w:styleId="ListNumber4">
    <w:name w:val="List Number 4"/>
    <w:basedOn w:val="List4"/>
    <w:rsid w:val="00BD449C"/>
    <w:pPr>
      <w:numPr>
        <w:numId w:val="5"/>
      </w:numPr>
    </w:pPr>
  </w:style>
  <w:style w:type="paragraph" w:styleId="ListNumber5">
    <w:name w:val="List Number 5"/>
    <w:basedOn w:val="List5"/>
    <w:rsid w:val="00BD449C"/>
    <w:pPr>
      <w:numPr>
        <w:numId w:val="6"/>
      </w:numPr>
    </w:pPr>
  </w:style>
  <w:style w:type="paragraph" w:styleId="BlockText">
    <w:name w:val="Block Text"/>
    <w:basedOn w:val="Normal"/>
    <w:rsid w:val="00BD4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49C"/>
    <w:rPr>
      <w:sz w:val="16"/>
      <w:vertAlign w:val="superscript"/>
    </w:rPr>
  </w:style>
  <w:style w:type="character" w:customStyle="1" w:styleId="Symbols">
    <w:name w:val="Symbols"/>
    <w:basedOn w:val="DefaultParagraphFont"/>
    <w:rsid w:val="00BD449C"/>
    <w:rPr>
      <w:rFonts w:ascii="Symbol" w:hAnsi="Symbol"/>
    </w:rPr>
  </w:style>
  <w:style w:type="character" w:customStyle="1" w:styleId="MenuOptions">
    <w:name w:val="Menu Options"/>
    <w:basedOn w:val="DefaultParagraphFont"/>
    <w:rsid w:val="00BD4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49C"/>
    <w:rPr>
      <w:b/>
    </w:rPr>
  </w:style>
  <w:style w:type="character" w:customStyle="1" w:styleId="Underlined">
    <w:name w:val="Underlined"/>
    <w:basedOn w:val="DefaultParagraphFont"/>
    <w:rsid w:val="00BD449C"/>
    <w:rPr>
      <w:u w:val="single"/>
    </w:rPr>
  </w:style>
  <w:style w:type="paragraph" w:customStyle="1" w:styleId="TableBodyTextRight">
    <w:name w:val="Table Body Text Right"/>
    <w:basedOn w:val="TableBodyText"/>
    <w:rsid w:val="00BD4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49C"/>
    <w:rPr>
      <w:sz w:val="18"/>
    </w:rPr>
  </w:style>
  <w:style w:type="paragraph" w:customStyle="1" w:styleId="BodySmallRight">
    <w:name w:val="Body Small Right"/>
    <w:basedOn w:val="BodyTextRight"/>
    <w:rsid w:val="00BD449C"/>
    <w:rPr>
      <w:sz w:val="18"/>
      <w:szCs w:val="18"/>
    </w:rPr>
  </w:style>
  <w:style w:type="paragraph" w:customStyle="1" w:styleId="MarginEdition">
    <w:name w:val="Margin Edition"/>
    <w:basedOn w:val="MarginNote"/>
    <w:rsid w:val="00BD4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49C"/>
    <w:rPr>
      <w:sz w:val="2"/>
      <w:szCs w:val="2"/>
    </w:rPr>
  </w:style>
  <w:style w:type="character" w:customStyle="1" w:styleId="Small">
    <w:name w:val="Small"/>
    <w:basedOn w:val="DefaultParagraphFont"/>
    <w:rsid w:val="00BD449C"/>
    <w:rPr>
      <w:sz w:val="16"/>
    </w:rPr>
  </w:style>
  <w:style w:type="paragraph" w:customStyle="1" w:styleId="WideTable">
    <w:name w:val="Wide Table"/>
    <w:basedOn w:val="Normal"/>
    <w:rsid w:val="00BD4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49C"/>
  </w:style>
  <w:style w:type="paragraph" w:styleId="Quote">
    <w:name w:val="Quote"/>
    <w:basedOn w:val="Heading1"/>
    <w:link w:val="QuoteChar"/>
    <w:qFormat/>
    <w:rsid w:val="00BD4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49C"/>
    <w:pPr>
      <w:pageBreakBefore/>
    </w:pPr>
  </w:style>
  <w:style w:type="paragraph" w:customStyle="1" w:styleId="Border">
    <w:name w:val="Border"/>
    <w:basedOn w:val="Normal"/>
    <w:qFormat/>
    <w:rsid w:val="00BD4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49C"/>
    <w:rPr>
      <w:u w:val="single"/>
    </w:rPr>
  </w:style>
  <w:style w:type="character" w:customStyle="1" w:styleId="BoldandItalics">
    <w:name w:val="Bold and Italics"/>
    <w:qFormat/>
    <w:rsid w:val="00BD449C"/>
    <w:rPr>
      <w:b/>
      <w:i/>
      <w:u w:val="none"/>
    </w:rPr>
  </w:style>
  <w:style w:type="paragraph" w:styleId="BalloonText">
    <w:name w:val="Balloon Text"/>
    <w:basedOn w:val="Normal"/>
    <w:link w:val="BalloonTextChar"/>
    <w:rsid w:val="00BD4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4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4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49C"/>
    <w:pPr>
      <w:spacing w:before="0" w:after="0"/>
    </w:pPr>
  </w:style>
  <w:style w:type="paragraph" w:customStyle="1" w:styleId="BodyTextBold">
    <w:name w:val="Body Text Bold"/>
    <w:basedOn w:val="BodyText"/>
    <w:qFormat/>
    <w:rsid w:val="00BD449C"/>
    <w:rPr>
      <w:b/>
    </w:rPr>
  </w:style>
  <w:style w:type="character" w:styleId="Hyperlink">
    <w:name w:val="Hyperlink"/>
    <w:basedOn w:val="DefaultParagraphFont"/>
    <w:uiPriority w:val="99"/>
    <w:unhideWhenUsed/>
    <w:rsid w:val="00C14B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3608</Characters>
  <Application>Microsoft Office Word</Application>
  <DocSecurity>0</DocSecurity>
  <Lines>124</Lines>
  <Paragraphs>79</Paragraphs>
  <ScaleCrop>false</ScaleCrop>
  <Company>Author-it Software Corporation Ltd.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MEM48023 Apply metallurgical principles and practice to optimise furnace operation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