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C5E" w:rsidP="00755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MEM48021 Apply metallurgical principles and techniques in welding and other thermal processes</w:t>
      </w:r>
      <w:r>
        <w:fldChar w:fldCharType="end"/>
      </w:r>
    </w:p>
    <w:p w:rsidR="00755C5E" w:rsidP="00755C5E">
      <w:pPr>
        <w:pStyle w:val="Version"/>
        <w:sectPr w:rsidSect="00441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059" w:rsidP="00441059">
      <w:pPr>
        <w:pStyle w:val="SuperHeading"/>
      </w:pPr>
      <w:r w:rsidRPr="00441059">
        <w:t>Assessment Requirements for MEM48021 Apply metallurgical principles and techniques in welding and other thermal processes</w:t>
      </w:r>
    </w:p>
    <w:p w:rsidR="00000000" w:rsidRPr="00441059" w:rsidP="00441059">
      <w:pPr>
        <w:pStyle w:val="Heading1"/>
      </w:pPr>
      <w:bookmarkStart w:id="1" w:name="O_950108"/>
      <w:bookmarkEnd w:id="1"/>
      <w:r w:rsidRPr="00441059">
        <w:t>Modification History</w:t>
      </w:r>
    </w:p>
    <w:p w:rsidR="00755C5E" w:rsidP="00755C5E">
      <w:pPr>
        <w:pStyle w:val="BodyText"/>
      </w:pPr>
      <w:r w:rsidRPr="00441059">
        <w:t>R</w:t>
      </w:r>
      <w:r w:rsidRPr="00441059">
        <w:t>elease 1. Supersedes and is equivalent to MSATCM510A Apply metallurgical principles and techniques in welding and other thermal processes.</w:t>
      </w:r>
    </w:p>
    <w:p w:rsidR="00000000" w:rsidRPr="00441059" w:rsidP="00441059">
      <w:pPr>
        <w:pStyle w:val="Heading1"/>
      </w:pPr>
      <w:bookmarkStart w:id="2" w:name="O_950111"/>
      <w:bookmarkEnd w:id="2"/>
      <w:r w:rsidRPr="00441059">
        <w:t>Performance Evidence</w:t>
      </w:r>
    </w:p>
    <w:p w:rsidR="00000000" w:rsidRPr="00441059" w:rsidP="00755C5E">
      <w:pPr>
        <w:pStyle w:val="BodyText"/>
      </w:pPr>
      <w:r w:rsidRPr="00441059">
        <w:t>Evidence required to demonstrate competence in this unit must be relevant to a</w:t>
      </w:r>
      <w:r w:rsidRPr="00441059">
        <w:t>nd satisfy the requirements of the elements and performance criteria and include:</w:t>
      </w:r>
    </w:p>
    <w:p w:rsidR="00000000" w:rsidRPr="00441059" w:rsidP="00441059">
      <w:pPr>
        <w:pStyle w:val="ListBullet"/>
      </w:pPr>
      <w:r w:rsidRPr="00441059">
        <w:t>following work instructions, standard operating procedures (SOPs) and safe work practices</w:t>
      </w:r>
    </w:p>
    <w:p w:rsidR="00000000" w:rsidRPr="00441059" w:rsidP="00441059">
      <w:pPr>
        <w:pStyle w:val="ListBullet"/>
      </w:pPr>
      <w:r w:rsidRPr="00441059">
        <w:t xml:space="preserve">undertaking consultations with relevant personnel and researching other sources of </w:t>
      </w:r>
      <w:r w:rsidRPr="00441059">
        <w:t>information including industry codes and standards in applying metallurgical principles and techniques to welding and other thermal practices appropriate to the application</w:t>
      </w:r>
    </w:p>
    <w:p w:rsidR="00000000" w:rsidRPr="00441059" w:rsidP="00441059">
      <w:pPr>
        <w:pStyle w:val="ListBullet"/>
      </w:pPr>
      <w:r w:rsidRPr="00441059">
        <w:t>selecting appropriate scientific principles to suit specific welding applications o</w:t>
      </w:r>
      <w:r w:rsidRPr="00441059">
        <w:t>n at least two occasions</w:t>
      </w:r>
    </w:p>
    <w:p w:rsidR="00000000" w:rsidRPr="00441059" w:rsidP="00441059">
      <w:pPr>
        <w:pStyle w:val="ListBullet"/>
      </w:pPr>
      <w:r w:rsidRPr="00441059">
        <w:t>selecting appropriate basic mechanical techniques and associated technologies, software and hardware to suit required applications in welding</w:t>
      </w:r>
    </w:p>
    <w:p w:rsidR="00000000" w:rsidRPr="00441059" w:rsidP="00441059">
      <w:pPr>
        <w:pStyle w:val="ListBullet"/>
      </w:pPr>
      <w:r w:rsidRPr="00441059">
        <w:t>applying and manipulating appropriate formulas for applications involving engineering cal</w:t>
      </w:r>
      <w:r w:rsidRPr="00441059">
        <w:t>culations</w:t>
      </w:r>
    </w:p>
    <w:p w:rsidR="00000000" w:rsidRPr="00441059" w:rsidP="00441059">
      <w:pPr>
        <w:pStyle w:val="ListBullet"/>
      </w:pPr>
      <w:r w:rsidRPr="00441059">
        <w:t>applying appropriate calculations to engineering situations</w:t>
      </w:r>
    </w:p>
    <w:p w:rsidR="00000000" w:rsidRPr="00441059" w:rsidP="00441059">
      <w:pPr>
        <w:pStyle w:val="ListBullet"/>
      </w:pPr>
      <w:r w:rsidRPr="00441059">
        <w:t>referring solutions to the original aim of the welding application</w:t>
      </w:r>
    </w:p>
    <w:p w:rsidR="00000000" w:rsidRPr="00441059" w:rsidP="00441059">
      <w:pPr>
        <w:pStyle w:val="ListBullet"/>
      </w:pPr>
      <w:r w:rsidRPr="00441059">
        <w:t>quoting solutions in appropriate units using appropriate significant figures</w:t>
      </w:r>
    </w:p>
    <w:p w:rsidR="00000000" w:rsidRPr="00441059" w:rsidP="00441059">
      <w:pPr>
        <w:pStyle w:val="ListBullet"/>
      </w:pPr>
      <w:r w:rsidRPr="00441059">
        <w:t>quoting limitations of solutions due to as</w:t>
      </w:r>
      <w:r w:rsidRPr="00441059">
        <w:t>sumptions, scientific principles and techniques used</w:t>
      </w:r>
    </w:p>
    <w:p w:rsidR="00000000" w:rsidRPr="00441059" w:rsidP="00441059">
      <w:pPr>
        <w:pStyle w:val="ListBullet"/>
      </w:pPr>
      <w:r w:rsidRPr="00441059">
        <w:t>reporting test results and presenting and recommending welding or thermal process solution.</w:t>
      </w:r>
    </w:p>
    <w:p w:rsidR="00755C5E" w:rsidP="00755C5E">
      <w:pPr>
        <w:pStyle w:val="BodyText"/>
      </w:pPr>
      <w:r w:rsidRPr="00441059">
        <w:t>Note: Where a volume and/or frequency is not specified, demonstration must be provided at least once.</w:t>
      </w:r>
    </w:p>
    <w:p w:rsidR="00000000" w:rsidRPr="00441059" w:rsidP="00441059">
      <w:pPr>
        <w:pStyle w:val="Heading1"/>
      </w:pPr>
      <w:bookmarkStart w:id="3" w:name="O_950110"/>
      <w:bookmarkEnd w:id="3"/>
      <w:r w:rsidRPr="00441059">
        <w:t>Knowledge Evidence</w:t>
      </w:r>
    </w:p>
    <w:p w:rsidR="00000000" w:rsidRPr="00441059" w:rsidP="00755C5E">
      <w:pPr>
        <w:pStyle w:val="BodyText"/>
      </w:pPr>
      <w:r w:rsidRPr="00441059">
        <w:t>Evidence required to demonstrate the required knowledge for this unit must be relevant to and satisfy the requirements of the elements and performance criteria and include knowledge of:</w:t>
      </w:r>
    </w:p>
    <w:p w:rsidR="00000000" w:rsidRPr="00441059" w:rsidP="00441059">
      <w:pPr>
        <w:pStyle w:val="ListBullet"/>
      </w:pPr>
      <w:r w:rsidRPr="00441059">
        <w:t xml:space="preserve">safe work practices and procedures </w:t>
      </w:r>
    </w:p>
    <w:p w:rsidR="00000000" w:rsidRPr="00441059" w:rsidP="00441059">
      <w:pPr>
        <w:pStyle w:val="ListBullet"/>
      </w:pPr>
      <w:r w:rsidRPr="00441059">
        <w:t>sources of information</w:t>
      </w:r>
    </w:p>
    <w:p w:rsidR="00000000" w:rsidRPr="00441059" w:rsidP="00441059">
      <w:pPr>
        <w:pStyle w:val="ListBullet"/>
      </w:pPr>
      <w:r w:rsidRPr="00441059">
        <w:t>welding principles and processes including:</w:t>
      </w:r>
    </w:p>
    <w:p w:rsidR="00000000" w:rsidRPr="00441059" w:rsidP="00441059">
      <w:pPr>
        <w:pStyle w:val="ListBullet2"/>
      </w:pPr>
      <w:r w:rsidRPr="00441059">
        <w:t>mechanical</w:t>
      </w:r>
    </w:p>
    <w:p w:rsidR="00000000" w:rsidRPr="00441059" w:rsidP="00441059">
      <w:pPr>
        <w:pStyle w:val="ListBullet2"/>
      </w:pPr>
      <w:r w:rsidRPr="00441059">
        <w:t>electrical chemical</w:t>
      </w:r>
    </w:p>
    <w:p w:rsidR="00000000" w:rsidRPr="00441059" w:rsidP="00441059">
      <w:pPr>
        <w:pStyle w:val="ListBullet2"/>
      </w:pPr>
      <w:r w:rsidRPr="00441059">
        <w:t>metallurgical processes associated with welding</w:t>
      </w:r>
    </w:p>
    <w:p w:rsidR="00000000" w:rsidRPr="00441059" w:rsidP="00441059">
      <w:pPr>
        <w:pStyle w:val="ListBullet"/>
      </w:pPr>
      <w:r w:rsidRPr="00441059">
        <w:t>limitations of scientific principles associated with welding</w:t>
      </w:r>
    </w:p>
    <w:p w:rsidR="00000000" w:rsidRPr="00441059" w:rsidP="00441059">
      <w:pPr>
        <w:pStyle w:val="ListBullet"/>
      </w:pPr>
      <w:r w:rsidRPr="00441059">
        <w:t xml:space="preserve">weld defect description including for C-Mn and </w:t>
      </w:r>
      <w:r w:rsidRPr="00441059">
        <w:t>low alloy steels</w:t>
      </w:r>
    </w:p>
    <w:p w:rsidR="00000000" w:rsidRPr="00441059" w:rsidP="00441059">
      <w:pPr>
        <w:pStyle w:val="ListBullet"/>
      </w:pPr>
      <w:r w:rsidRPr="00441059">
        <w:t xml:space="preserve">shape defects </w:t>
      </w:r>
    </w:p>
    <w:p w:rsidR="00000000" w:rsidRPr="00441059" w:rsidP="00441059">
      <w:pPr>
        <w:pStyle w:val="ListBullet"/>
      </w:pPr>
      <w:r w:rsidRPr="00441059">
        <w:t>lack of fusion and penetration</w:t>
      </w:r>
    </w:p>
    <w:p w:rsidR="00000000" w:rsidRPr="00441059" w:rsidP="00441059">
      <w:pPr>
        <w:pStyle w:val="ListBullet"/>
      </w:pPr>
      <w:r w:rsidRPr="00441059">
        <w:t>inclusions</w:t>
      </w:r>
    </w:p>
    <w:p w:rsidR="00000000" w:rsidRPr="00441059" w:rsidP="00441059">
      <w:pPr>
        <w:pStyle w:val="ListBullet"/>
      </w:pPr>
      <w:r w:rsidRPr="00441059">
        <w:t>gas porosity</w:t>
      </w:r>
    </w:p>
    <w:p w:rsidR="00000000" w:rsidRPr="00441059" w:rsidP="00441059">
      <w:pPr>
        <w:pStyle w:val="ListBullet"/>
      </w:pPr>
      <w:r w:rsidRPr="00441059">
        <w:t>solidification porosity</w:t>
      </w:r>
    </w:p>
    <w:p w:rsidR="00000000" w:rsidRPr="00441059" w:rsidP="00441059">
      <w:pPr>
        <w:pStyle w:val="ListBullet"/>
      </w:pPr>
      <w:r w:rsidRPr="00441059">
        <w:t>solidification cracking</w:t>
      </w:r>
    </w:p>
    <w:p w:rsidR="00000000" w:rsidRPr="00441059" w:rsidP="00441059">
      <w:pPr>
        <w:pStyle w:val="ListBullet"/>
      </w:pPr>
      <w:r w:rsidRPr="00441059">
        <w:t>hydrogen heat-affected zone cracking</w:t>
      </w:r>
    </w:p>
    <w:p w:rsidR="00000000" w:rsidRPr="00441059" w:rsidP="00441059">
      <w:pPr>
        <w:pStyle w:val="ListBullet"/>
      </w:pPr>
      <w:r w:rsidRPr="00441059">
        <w:t>reheat cracking</w:t>
      </w:r>
    </w:p>
    <w:p w:rsidR="00000000" w:rsidRPr="00441059" w:rsidP="00441059">
      <w:pPr>
        <w:pStyle w:val="ListBullet"/>
      </w:pPr>
      <w:r w:rsidRPr="00441059">
        <w:t>weldability of aluminium and its alloys</w:t>
      </w:r>
    </w:p>
    <w:p w:rsidR="00000000" w:rsidRPr="00441059" w:rsidP="00441059">
      <w:pPr>
        <w:pStyle w:val="ListBullet"/>
      </w:pPr>
      <w:r w:rsidRPr="00441059">
        <w:t>hot cracking</w:t>
      </w:r>
    </w:p>
    <w:p w:rsidR="00000000" w:rsidRPr="00441059" w:rsidP="00441059">
      <w:pPr>
        <w:pStyle w:val="ListBullet"/>
      </w:pPr>
      <w:r w:rsidRPr="00441059">
        <w:t>heat affected zone cracking</w:t>
      </w:r>
    </w:p>
    <w:p w:rsidR="00000000" w:rsidRPr="00441059" w:rsidP="00441059">
      <w:pPr>
        <w:pStyle w:val="ListBullet"/>
      </w:pPr>
      <w:r w:rsidRPr="00441059">
        <w:t>welding age-hardened alloys</w:t>
      </w:r>
    </w:p>
    <w:p w:rsidR="00000000" w:rsidRPr="00441059" w:rsidP="00441059">
      <w:pPr>
        <w:pStyle w:val="ListBullet"/>
      </w:pPr>
      <w:r w:rsidRPr="00441059">
        <w:t>welding work-hardened alloys</w:t>
      </w:r>
    </w:p>
    <w:p w:rsidR="00000000" w:rsidRPr="00441059" w:rsidP="00441059">
      <w:pPr>
        <w:pStyle w:val="ListBullet"/>
      </w:pPr>
      <w:r w:rsidRPr="00441059">
        <w:t>weldability of carbon and low steels and the welding zones of steel</w:t>
      </w:r>
    </w:p>
    <w:p w:rsidR="00000000" w:rsidRPr="00441059" w:rsidP="00441059">
      <w:pPr>
        <w:pStyle w:val="ListBullet"/>
      </w:pPr>
      <w:r w:rsidRPr="00441059">
        <w:t>hot cracking including carbon-manganese and sulphur ratio</w:t>
      </w:r>
    </w:p>
    <w:p w:rsidR="00000000" w:rsidRPr="00441059" w:rsidP="00441059">
      <w:pPr>
        <w:pStyle w:val="ListBullet"/>
      </w:pPr>
      <w:r w:rsidRPr="00441059">
        <w:t>cold cracking</w:t>
      </w:r>
    </w:p>
    <w:p w:rsidR="00000000" w:rsidRPr="00441059" w:rsidP="00441059">
      <w:pPr>
        <w:pStyle w:val="ListBullet"/>
      </w:pPr>
      <w:r w:rsidRPr="00441059">
        <w:t>calculation of carbon equivalen</w:t>
      </w:r>
      <w:r w:rsidRPr="00441059">
        <w:t>ts</w:t>
      </w:r>
    </w:p>
    <w:p w:rsidR="00000000" w:rsidRPr="00441059" w:rsidP="00441059">
      <w:pPr>
        <w:pStyle w:val="ListBullet"/>
      </w:pPr>
      <w:r w:rsidRPr="00441059">
        <w:t>hydrogen content of steel welds and its control</w:t>
      </w:r>
    </w:p>
    <w:p w:rsidR="00000000" w:rsidRPr="00441059" w:rsidP="00441059">
      <w:pPr>
        <w:pStyle w:val="ListBullet"/>
      </w:pPr>
      <w:r w:rsidRPr="00441059">
        <w:t xml:space="preserve">residual stress avoidance and removal </w:t>
      </w:r>
    </w:p>
    <w:p w:rsidR="00000000" w:rsidRPr="00441059" w:rsidP="00441059">
      <w:pPr>
        <w:pStyle w:val="ListBullet"/>
      </w:pPr>
      <w:r w:rsidRPr="00441059">
        <w:t>calculation of weld pre-heat temperatures</w:t>
      </w:r>
    </w:p>
    <w:p w:rsidR="00000000" w:rsidRPr="00441059" w:rsidP="00441059">
      <w:pPr>
        <w:pStyle w:val="ListBullet"/>
      </w:pPr>
      <w:r w:rsidRPr="00441059">
        <w:t>tests for cold crack susceptibility</w:t>
      </w:r>
    </w:p>
    <w:p w:rsidR="00000000" w:rsidRPr="00441059" w:rsidP="00441059">
      <w:pPr>
        <w:pStyle w:val="ListBullet"/>
      </w:pPr>
      <w:r w:rsidRPr="00441059">
        <w:t>weldability of stainless steels and stainless-steel types</w:t>
      </w:r>
    </w:p>
    <w:p w:rsidR="00000000" w:rsidRPr="00441059" w:rsidP="00441059">
      <w:pPr>
        <w:pStyle w:val="ListBullet"/>
      </w:pPr>
      <w:r w:rsidRPr="00441059">
        <w:t>thermal and electrical conduct</w:t>
      </w:r>
      <w:r w:rsidRPr="00441059">
        <w:t>ivity</w:t>
      </w:r>
    </w:p>
    <w:p w:rsidR="00000000" w:rsidRPr="00441059" w:rsidP="00441059">
      <w:pPr>
        <w:pStyle w:val="ListBullet"/>
      </w:pPr>
      <w:r w:rsidRPr="00441059">
        <w:t>thermal expansion</w:t>
      </w:r>
    </w:p>
    <w:p w:rsidR="00000000" w:rsidRPr="00441059" w:rsidP="00441059">
      <w:pPr>
        <w:pStyle w:val="ListBullet"/>
      </w:pPr>
      <w:r w:rsidRPr="00441059">
        <w:t>Schaeffler and Delong diagrams to predict structures</w:t>
      </w:r>
    </w:p>
    <w:p w:rsidR="00000000" w:rsidRPr="00441059" w:rsidP="00441059">
      <w:pPr>
        <w:pStyle w:val="ListBullet"/>
      </w:pPr>
      <w:r w:rsidRPr="00441059">
        <w:t>austenitic stainless steels</w:t>
      </w:r>
    </w:p>
    <w:p w:rsidR="00000000" w:rsidRPr="00441059" w:rsidP="00441059">
      <w:pPr>
        <w:pStyle w:val="ListBullet"/>
      </w:pPr>
      <w:r w:rsidRPr="00441059">
        <w:t>other special grades</w:t>
      </w:r>
    </w:p>
    <w:p w:rsidR="00000000" w:rsidRPr="00441059" w:rsidP="00441059">
      <w:pPr>
        <w:pStyle w:val="ListBullet"/>
      </w:pPr>
      <w:r w:rsidRPr="00441059">
        <w:t>weldability of cast irons</w:t>
      </w:r>
    </w:p>
    <w:p w:rsidR="00000000" w:rsidRPr="00441059" w:rsidP="00441059">
      <w:pPr>
        <w:pStyle w:val="ListBullet"/>
      </w:pPr>
      <w:r w:rsidRPr="00441059">
        <w:t>special techniques</w:t>
      </w:r>
    </w:p>
    <w:p w:rsidR="00000000" w:rsidRPr="00441059" w:rsidP="00441059">
      <w:pPr>
        <w:pStyle w:val="ListBullet"/>
      </w:pPr>
      <w:r w:rsidRPr="00441059">
        <w:t>weldability of the nickel alloys</w:t>
      </w:r>
    </w:p>
    <w:p w:rsidR="00000000" w:rsidRPr="00441059" w:rsidP="00441059">
      <w:pPr>
        <w:pStyle w:val="ListBullet"/>
      </w:pPr>
      <w:r w:rsidRPr="00441059">
        <w:t>filler metals and braze welding</w:t>
      </w:r>
    </w:p>
    <w:p w:rsidR="00000000" w:rsidRPr="00441059" w:rsidP="00441059">
      <w:pPr>
        <w:pStyle w:val="ListBullet"/>
      </w:pPr>
      <w:r w:rsidRPr="00441059">
        <w:t>other thermal processes including:</w:t>
      </w:r>
    </w:p>
    <w:p w:rsidR="00000000" w:rsidRPr="00441059" w:rsidP="00441059">
      <w:pPr>
        <w:pStyle w:val="ListBullet2"/>
      </w:pPr>
      <w:r w:rsidRPr="00441059">
        <w:t>cutting</w:t>
      </w:r>
    </w:p>
    <w:p w:rsidR="00000000" w:rsidRPr="00441059" w:rsidP="00441059">
      <w:pPr>
        <w:pStyle w:val="ListBullet2"/>
      </w:pPr>
      <w:r w:rsidRPr="00441059">
        <w:t>gouging</w:t>
      </w:r>
    </w:p>
    <w:p w:rsidR="00755C5E" w:rsidP="00441059">
      <w:pPr>
        <w:pStyle w:val="ListBullet2"/>
      </w:pPr>
      <w:r w:rsidRPr="00441059">
        <w:t>shaping.</w:t>
      </w:r>
    </w:p>
    <w:p w:rsidR="00755C5E" w:rsidP="00441059">
      <w:pPr>
        <w:pStyle w:val="ListBullet2"/>
      </w:pPr>
    </w:p>
    <w:p w:rsidR="00000000" w:rsidRPr="00441059" w:rsidP="00441059">
      <w:pPr>
        <w:pStyle w:val="Heading1"/>
      </w:pPr>
      <w:bookmarkStart w:id="4" w:name="O_950109"/>
      <w:bookmarkEnd w:id="4"/>
      <w:r w:rsidRPr="00441059">
        <w:t>Assessment Conditions</w:t>
      </w:r>
    </w:p>
    <w:p w:rsidR="00000000" w:rsidRPr="00441059" w:rsidP="00441059">
      <w:pPr>
        <w:pStyle w:val="ListBullet"/>
      </w:pPr>
      <w:r w:rsidRPr="00441059">
        <w:t>Assessors must:</w:t>
      </w:r>
    </w:p>
    <w:p w:rsidR="00000000" w:rsidRPr="00441059" w:rsidP="00441059">
      <w:pPr>
        <w:pStyle w:val="ListBullet2"/>
      </w:pPr>
      <w:r w:rsidRPr="00441059">
        <w:t>have vocational competency in applying metallurgical principles and techniques in welding and other thermal processes at least to the lev</w:t>
      </w:r>
      <w:r w:rsidRPr="00441059">
        <w:t>el being assessed with relevant industry knowledge and experience</w:t>
      </w:r>
    </w:p>
    <w:p w:rsidR="00000000" w:rsidRPr="00441059" w:rsidP="00441059">
      <w:pPr>
        <w:pStyle w:val="ListBullet2"/>
      </w:pPr>
      <w:r w:rsidRPr="00441059">
        <w:t xml:space="preserve">satisfy the assessor requirements in the </w:t>
      </w:r>
      <w:r w:rsidRPr="00441059">
        <w:rPr>
          <w:rStyle w:val="Emphasis"/>
        </w:rPr>
        <w:t xml:space="preserve">Standards for Registered Training Organisations 2015 </w:t>
      </w:r>
      <w:r w:rsidRPr="00441059">
        <w:t>or its replacement</w:t>
      </w:r>
      <w:r w:rsidRPr="00441059">
        <w:rPr>
          <w:rStyle w:val="Emphasis"/>
        </w:rPr>
        <w:t xml:space="preserve"> </w:t>
      </w:r>
      <w:r w:rsidRPr="00441059">
        <w:t xml:space="preserve">and comply with the </w:t>
      </w:r>
      <w:r w:rsidRPr="00441059">
        <w:rPr>
          <w:rStyle w:val="Emphasis"/>
        </w:rPr>
        <w:t xml:space="preserve">National Vocational Education and Training Regulator Act </w:t>
      </w:r>
      <w:r w:rsidRPr="00441059">
        <w:rPr>
          <w:rStyle w:val="Emphasis"/>
        </w:rPr>
        <w:t xml:space="preserve">2011, </w:t>
      </w:r>
      <w:r w:rsidRPr="00441059">
        <w:t>its replacement</w:t>
      </w:r>
      <w:r w:rsidRPr="00441059">
        <w:rPr>
          <w:rStyle w:val="Emphasis"/>
        </w:rPr>
        <w:t xml:space="preserve"> </w:t>
      </w:r>
      <w:r w:rsidRPr="00441059">
        <w:t>or equivalent legislation covering VET regulation in a non-referring state/territory as the case requires.</w:t>
      </w:r>
    </w:p>
    <w:p w:rsidR="00000000" w:rsidRPr="00441059" w:rsidP="00441059">
      <w:pPr>
        <w:pStyle w:val="ListBullet"/>
      </w:pPr>
      <w:r w:rsidRPr="00441059">
        <w:t>Where possible, assessment must occur in operational workplace situations. Where this is not possible or where personal safety</w:t>
      </w:r>
      <w:r w:rsidRPr="00441059">
        <w:t xml:space="preserve"> or environmental damage are limiting factors, assessment must occur in a sufficiently rigorous simulated environment that reflects realistic operational workplace conditions that cover all aspects of workplace performance, including environment, task skil</w:t>
      </w:r>
      <w:r w:rsidRPr="00441059">
        <w:t>ls, task management skills, contingency management skills and job role environment skills.</w:t>
      </w:r>
    </w:p>
    <w:p w:rsidR="00000000" w:rsidRPr="00441059" w:rsidP="00441059">
      <w:pPr>
        <w:pStyle w:val="ListBullet"/>
      </w:pPr>
      <w:r w:rsidRPr="00441059">
        <w:t>Conditions for assessment must include access to all tools, equip</w:t>
      </w:r>
      <w:r w:rsidRPr="00441059">
        <w:t>ment, materials and documentation required including relevant workplace procedures, product and manufacturing specifications.</w:t>
      </w:r>
    </w:p>
    <w:p w:rsidR="00755C5E" w:rsidP="00441059">
      <w:pPr>
        <w:pStyle w:val="ListBullet"/>
      </w:pPr>
      <w:r w:rsidRPr="00441059">
        <w:t>Assessment processes and techniques must be appropriate to the language, literacy and numeracy requirements of the work being perf</w:t>
      </w:r>
      <w:r w:rsidRPr="00441059">
        <w:t>ormed and the needs of the candidate.</w:t>
      </w:r>
    </w:p>
    <w:p w:rsidR="00755C5E" w:rsidP="00441059">
      <w:pPr>
        <w:pStyle w:val="ListBullet"/>
      </w:pPr>
    </w:p>
    <w:p w:rsidR="00000000" w:rsidRPr="00441059" w:rsidP="00441059">
      <w:pPr>
        <w:pStyle w:val="Heading1"/>
      </w:pPr>
      <w:bookmarkStart w:id="5" w:name="O_950107"/>
      <w:bookmarkEnd w:id="5"/>
      <w:r w:rsidRPr="00441059">
        <w:t>Links</w:t>
      </w:r>
    </w:p>
    <w:p w:rsidR="00000000" w:rsidRPr="00441059" w:rsidP="00755C5E">
      <w:pPr>
        <w:pStyle w:val="BodyText"/>
      </w:pPr>
      <w:r w:rsidRPr="004410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739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1059" w:rsidP="00441059"/>
    <w:sectPr w:rsidSect="00441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9" w:rsidRPr="00755C5E" w:rsidP="00755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E" w:rsidP="00441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C5E" w:rsidP="00441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5C5E" w:rsidP="00441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059" w:rsidRPr="00755C5E" w:rsidP="00755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E" w:rsidRPr="002D2AF8" w:rsidP="00441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MEM48021 Apply metallurgical principles and techniques in welding and other thermal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5C5E" w:rsidP="00441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684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20C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E5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059"/>
  </w:style>
  <w:style w:type="character" w:customStyle="1" w:styleId="Heading1Char">
    <w:name w:val="Heading 1 Char"/>
    <w:basedOn w:val="DefaultParagraphFont"/>
    <w:link w:val="Heading1"/>
    <w:rsid w:val="00441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0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10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1059"/>
    <w:rPr>
      <w:i/>
    </w:rPr>
  </w:style>
  <w:style w:type="paragraph" w:customStyle="1" w:styleId="SuperHeading">
    <w:name w:val="SuperHeading"/>
    <w:basedOn w:val="Normal"/>
    <w:rsid w:val="00441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059"/>
    <w:rPr>
      <w:b/>
      <w:spacing w:val="0"/>
    </w:rPr>
  </w:style>
  <w:style w:type="paragraph" w:customStyle="1" w:styleId="SuperTitle">
    <w:name w:val="SuperTitle"/>
    <w:basedOn w:val="Title"/>
    <w:rsid w:val="00441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0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059"/>
  </w:style>
  <w:style w:type="paragraph" w:styleId="TableofFigures">
    <w:name w:val="table of figures"/>
    <w:basedOn w:val="Normal"/>
    <w:next w:val="Normal"/>
    <w:semiHidden/>
    <w:rsid w:val="00441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059"/>
    <w:rPr>
      <w:rFonts w:ascii="Wingdings" w:hAnsi="Wingdings"/>
    </w:rPr>
  </w:style>
  <w:style w:type="paragraph" w:customStyle="1" w:styleId="TableHeading">
    <w:name w:val="Table Heading"/>
    <w:basedOn w:val="HeadingBase"/>
    <w:rsid w:val="00441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059"/>
    <w:rPr>
      <w:color w:val="0033CC"/>
      <w:u w:val="none"/>
    </w:rPr>
  </w:style>
  <w:style w:type="paragraph" w:customStyle="1" w:styleId="BodyTextRight">
    <w:name w:val="Body Text Right"/>
    <w:basedOn w:val="BodyText"/>
    <w:rsid w:val="00441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059"/>
    <w:rPr>
      <w:sz w:val="32"/>
    </w:rPr>
  </w:style>
  <w:style w:type="paragraph" w:customStyle="1" w:styleId="HeadingProcedure">
    <w:name w:val="Heading Procedure"/>
    <w:basedOn w:val="HeadingBase"/>
    <w:next w:val="Normal"/>
    <w:rsid w:val="00441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059"/>
    <w:pPr>
      <w:spacing w:before="60" w:after="60"/>
    </w:pPr>
  </w:style>
  <w:style w:type="paragraph" w:styleId="ListContinue">
    <w:name w:val="List Continue"/>
    <w:basedOn w:val="List"/>
    <w:rsid w:val="00441059"/>
    <w:pPr>
      <w:ind w:firstLine="0"/>
    </w:pPr>
  </w:style>
  <w:style w:type="paragraph" w:customStyle="1" w:styleId="ListNote">
    <w:name w:val="List Note"/>
    <w:basedOn w:val="List"/>
    <w:rsid w:val="00441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059"/>
    <w:rPr>
      <w:rFonts w:ascii="Courier New" w:hAnsi="Courier New"/>
    </w:rPr>
  </w:style>
  <w:style w:type="paragraph" w:customStyle="1" w:styleId="NoteBullet">
    <w:name w:val="Note Bullet"/>
    <w:basedOn w:val="Note"/>
    <w:rsid w:val="00441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059"/>
    <w:rPr>
      <w:b/>
      <w:smallCaps/>
    </w:rPr>
  </w:style>
  <w:style w:type="paragraph" w:customStyle="1" w:styleId="TableListNumber">
    <w:name w:val="Table List Number"/>
    <w:basedOn w:val="ListNumber"/>
    <w:rsid w:val="00441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059"/>
    <w:pPr>
      <w:numPr>
        <w:numId w:val="9"/>
      </w:numPr>
    </w:pPr>
  </w:style>
  <w:style w:type="paragraph" w:customStyle="1" w:styleId="ListAlpha2">
    <w:name w:val="List Alpha 2"/>
    <w:basedOn w:val="List2"/>
    <w:rsid w:val="00441059"/>
    <w:pPr>
      <w:numPr>
        <w:numId w:val="8"/>
      </w:numPr>
    </w:pPr>
  </w:style>
  <w:style w:type="paragraph" w:styleId="List2">
    <w:name w:val="List 2"/>
    <w:basedOn w:val="BodyText"/>
    <w:rsid w:val="00441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059"/>
    <w:pPr>
      <w:numPr>
        <w:numId w:val="4"/>
      </w:numPr>
    </w:pPr>
  </w:style>
  <w:style w:type="paragraph" w:styleId="ListContinue2">
    <w:name w:val="List Continue 2"/>
    <w:basedOn w:val="List2"/>
    <w:rsid w:val="00441059"/>
    <w:pPr>
      <w:ind w:firstLine="0"/>
    </w:pPr>
  </w:style>
  <w:style w:type="paragraph" w:styleId="ListContinue3">
    <w:name w:val="List Continue 3"/>
    <w:basedOn w:val="List3"/>
    <w:rsid w:val="00441059"/>
    <w:pPr>
      <w:ind w:left="1021" w:firstLine="0"/>
    </w:pPr>
  </w:style>
  <w:style w:type="paragraph" w:styleId="ListContinue4">
    <w:name w:val="List Continue 4"/>
    <w:basedOn w:val="List4"/>
    <w:rsid w:val="00441059"/>
    <w:pPr>
      <w:ind w:firstLine="0"/>
    </w:pPr>
  </w:style>
  <w:style w:type="paragraph" w:styleId="ListContinue5">
    <w:name w:val="List Continue 5"/>
    <w:basedOn w:val="List5"/>
    <w:rsid w:val="00441059"/>
    <w:pPr>
      <w:ind w:firstLine="0"/>
    </w:pPr>
  </w:style>
  <w:style w:type="paragraph" w:styleId="ListNumber3">
    <w:name w:val="List Number 3"/>
    <w:basedOn w:val="List3"/>
    <w:rsid w:val="00441059"/>
    <w:pPr>
      <w:numPr>
        <w:numId w:val="5"/>
      </w:numPr>
    </w:pPr>
  </w:style>
  <w:style w:type="paragraph" w:styleId="ListNumber4">
    <w:name w:val="List Number 4"/>
    <w:basedOn w:val="List4"/>
    <w:rsid w:val="00441059"/>
    <w:pPr>
      <w:numPr>
        <w:numId w:val="6"/>
      </w:numPr>
    </w:pPr>
  </w:style>
  <w:style w:type="paragraph" w:styleId="ListNumber5">
    <w:name w:val="List Number 5"/>
    <w:basedOn w:val="List5"/>
    <w:rsid w:val="00441059"/>
    <w:pPr>
      <w:numPr>
        <w:numId w:val="7"/>
      </w:numPr>
    </w:pPr>
  </w:style>
  <w:style w:type="paragraph" w:styleId="BlockText">
    <w:name w:val="Block Text"/>
    <w:basedOn w:val="Normal"/>
    <w:rsid w:val="00441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059"/>
    <w:rPr>
      <w:sz w:val="16"/>
      <w:vertAlign w:val="superscript"/>
    </w:rPr>
  </w:style>
  <w:style w:type="character" w:customStyle="1" w:styleId="Symbols">
    <w:name w:val="Symbols"/>
    <w:basedOn w:val="DefaultParagraphFont"/>
    <w:rsid w:val="00441059"/>
    <w:rPr>
      <w:rFonts w:ascii="Symbol" w:hAnsi="Symbol"/>
    </w:rPr>
  </w:style>
  <w:style w:type="character" w:customStyle="1" w:styleId="MenuOptions">
    <w:name w:val="Menu Options"/>
    <w:basedOn w:val="DefaultParagraphFont"/>
    <w:rsid w:val="00441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059"/>
    <w:rPr>
      <w:b/>
    </w:rPr>
  </w:style>
  <w:style w:type="character" w:customStyle="1" w:styleId="Underlined">
    <w:name w:val="Underlined"/>
    <w:basedOn w:val="DefaultParagraphFont"/>
    <w:rsid w:val="00441059"/>
    <w:rPr>
      <w:u w:val="single"/>
    </w:rPr>
  </w:style>
  <w:style w:type="paragraph" w:customStyle="1" w:styleId="TableBodyTextRight">
    <w:name w:val="Table Body Text Right"/>
    <w:basedOn w:val="TableBodyText"/>
    <w:rsid w:val="00441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059"/>
    <w:rPr>
      <w:sz w:val="18"/>
    </w:rPr>
  </w:style>
  <w:style w:type="paragraph" w:customStyle="1" w:styleId="BodySmallRight">
    <w:name w:val="Body Small Right"/>
    <w:basedOn w:val="BodyTextRight"/>
    <w:rsid w:val="00441059"/>
    <w:rPr>
      <w:sz w:val="18"/>
      <w:szCs w:val="18"/>
    </w:rPr>
  </w:style>
  <w:style w:type="paragraph" w:customStyle="1" w:styleId="MarginEdition">
    <w:name w:val="Margin Edition"/>
    <w:basedOn w:val="MarginNote"/>
    <w:rsid w:val="00441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059"/>
    <w:rPr>
      <w:sz w:val="2"/>
      <w:szCs w:val="2"/>
    </w:rPr>
  </w:style>
  <w:style w:type="character" w:customStyle="1" w:styleId="Small">
    <w:name w:val="Small"/>
    <w:basedOn w:val="DefaultParagraphFont"/>
    <w:rsid w:val="00441059"/>
    <w:rPr>
      <w:sz w:val="16"/>
    </w:rPr>
  </w:style>
  <w:style w:type="paragraph" w:customStyle="1" w:styleId="WideTable">
    <w:name w:val="Wide Table"/>
    <w:basedOn w:val="Normal"/>
    <w:rsid w:val="00441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059"/>
  </w:style>
  <w:style w:type="paragraph" w:styleId="Quote">
    <w:name w:val="Quote"/>
    <w:basedOn w:val="Heading1"/>
    <w:link w:val="QuoteChar"/>
    <w:qFormat/>
    <w:rsid w:val="00441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059"/>
    <w:pPr>
      <w:pageBreakBefore/>
    </w:pPr>
  </w:style>
  <w:style w:type="paragraph" w:customStyle="1" w:styleId="Border">
    <w:name w:val="Border"/>
    <w:basedOn w:val="Normal"/>
    <w:qFormat/>
    <w:rsid w:val="00441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059"/>
    <w:rPr>
      <w:u w:val="single"/>
    </w:rPr>
  </w:style>
  <w:style w:type="character" w:customStyle="1" w:styleId="BoldandItalics">
    <w:name w:val="Bold and Italics"/>
    <w:qFormat/>
    <w:rsid w:val="00441059"/>
    <w:rPr>
      <w:b/>
      <w:i/>
      <w:u w:val="none"/>
    </w:rPr>
  </w:style>
  <w:style w:type="paragraph" w:styleId="BalloonText">
    <w:name w:val="Balloon Text"/>
    <w:basedOn w:val="Normal"/>
    <w:link w:val="BalloonTextChar"/>
    <w:rsid w:val="00441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059"/>
    <w:pPr>
      <w:spacing w:before="0" w:after="0"/>
    </w:pPr>
  </w:style>
  <w:style w:type="paragraph" w:customStyle="1" w:styleId="BodyTextBold">
    <w:name w:val="Body Text Bold"/>
    <w:basedOn w:val="BodyText"/>
    <w:qFormat/>
    <w:rsid w:val="00441059"/>
    <w:rPr>
      <w:b/>
    </w:rPr>
  </w:style>
  <w:style w:type="character" w:styleId="Hyperlink">
    <w:name w:val="Hyperlink"/>
    <w:basedOn w:val="DefaultParagraphFont"/>
    <w:uiPriority w:val="99"/>
    <w:unhideWhenUsed/>
    <w:rsid w:val="00755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4406</Characters>
  <Application>Microsoft Office Word</Application>
  <DocSecurity>0</DocSecurity>
  <Lines>110</Lines>
  <Paragraphs>84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MEM48021 Apply metallurgical principles and techniques in welding and other thermal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2023-02-03T07:30:00Z</dcterms:created>
  <dcterms:modified xsi:type="dcterms:W3CDTF">2023-02-03T07:30:00Z</dcterms:modified>
</cp:coreProperties>
</file>