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B18" w:rsidP="00CB6B18">
      <w:pPr>
        <w:pStyle w:val="Title"/>
      </w:pPr>
      <w:r>
        <w:fldChar w:fldCharType="begin"/>
      </w:r>
      <w:r>
        <w:instrText xml:space="preserve"> TITLE   \* MERGEFORMAT </w:instrText>
      </w:r>
      <w:r>
        <w:fldChar w:fldCharType="separate"/>
      </w:r>
      <w:r>
        <w:t>MEM48019 Monitor secondary steel making operations</w:t>
      </w:r>
      <w:r>
        <w:fldChar w:fldCharType="end"/>
      </w:r>
    </w:p>
    <w:p w:rsidR="00CB6B18" w:rsidP="00CB6B18">
      <w:pPr>
        <w:pStyle w:val="Version"/>
        <w:sectPr w:rsidSect="000D6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6B0" w:rsidP="000D66B0">
      <w:pPr>
        <w:pStyle w:val="SuperHeading"/>
      </w:pPr>
      <w:r w:rsidRPr="000D66B0">
        <w:t>MEM48019 Monitor secondary steel making operations</w:t>
      </w:r>
    </w:p>
    <w:p w:rsidR="00000000" w:rsidRPr="000D66B0" w:rsidP="000D66B0">
      <w:pPr>
        <w:pStyle w:val="Heading1"/>
      </w:pPr>
      <w:bookmarkStart w:id="1" w:name="O_950074"/>
      <w:bookmarkEnd w:id="1"/>
      <w:r w:rsidRPr="000D66B0">
        <w:t>Modification History</w:t>
      </w:r>
    </w:p>
    <w:p w:rsidR="00CB6B18" w:rsidP="00CB6B18">
      <w:pPr>
        <w:pStyle w:val="BodyText"/>
      </w:pPr>
      <w:r w:rsidRPr="000D66B0">
        <w:t>Release 1. Supersedes and is equivalent to MSATCM508A Monitor secondary steelmaking operations.</w:t>
      </w:r>
    </w:p>
    <w:p w:rsidR="00000000" w:rsidRPr="000D66B0" w:rsidP="000D66B0">
      <w:pPr>
        <w:pStyle w:val="Heading1"/>
      </w:pPr>
      <w:bookmarkStart w:id="2" w:name="O_950082"/>
      <w:bookmarkEnd w:id="2"/>
      <w:r w:rsidRPr="000D66B0">
        <w:t>Application</w:t>
      </w:r>
    </w:p>
    <w:p w:rsidR="00000000" w:rsidRPr="000D66B0" w:rsidP="00CB6B18">
      <w:pPr>
        <w:pStyle w:val="BodyText"/>
      </w:pPr>
      <w:r w:rsidRPr="000D66B0">
        <w:t xml:space="preserve">This unit of competency defines the knowledge and skills required to monitor the production of slabs </w:t>
      </w:r>
      <w:r w:rsidRPr="000D66B0">
        <w:t>prior to rolling.</w:t>
      </w:r>
    </w:p>
    <w:p w:rsidR="00000000" w:rsidRPr="000D66B0" w:rsidP="00CB6B18">
      <w:pPr>
        <w:pStyle w:val="BodyText"/>
      </w:pPr>
      <w:r w:rsidRPr="000D66B0">
        <w:t xml:space="preserve">It applies where a technician will be required to monitor the post steel making processes including adjustments within the ladle and control of the continuous casting of slabs in accordance with parameters provided and standard operating </w:t>
      </w:r>
      <w:r w:rsidRPr="000D66B0">
        <w:t>procedures (SOPs).</w:t>
      </w:r>
    </w:p>
    <w:p w:rsidR="00CB6B18" w:rsidP="00CB6B18">
      <w:pPr>
        <w:pStyle w:val="BodyText"/>
      </w:pPr>
      <w:r w:rsidRPr="000D66B0">
        <w:t>No licensing, legislative or certification requirements apply to this unit at the time of publication.</w:t>
      </w:r>
    </w:p>
    <w:p w:rsidR="00000000" w:rsidRPr="000D66B0" w:rsidP="000D66B0">
      <w:pPr>
        <w:pStyle w:val="Heading1"/>
      </w:pPr>
      <w:bookmarkStart w:id="3" w:name="O_950081"/>
      <w:bookmarkEnd w:id="3"/>
      <w:r w:rsidRPr="000D66B0">
        <w:t>Pre-requisite Unit</w:t>
      </w:r>
    </w:p>
    <w:p w:rsidR="00000000" w:rsidRPr="000D66B0" w:rsidP="00CB6B18">
      <w:pPr>
        <w:pStyle w:val="List"/>
      </w:pPr>
      <w:r w:rsidRPr="000D66B0">
        <w:t>MEM48001 Test the mechanical properties of materials</w:t>
      </w:r>
    </w:p>
    <w:p w:rsidR="00000000" w:rsidRPr="000D66B0" w:rsidP="00CB6B18">
      <w:pPr>
        <w:pStyle w:val="List"/>
      </w:pPr>
      <w:r w:rsidRPr="000D66B0">
        <w:t>MEM48004 Interpret basic binary phase diagra</w:t>
      </w:r>
      <w:r w:rsidRPr="000D66B0">
        <w:t>ms</w:t>
      </w:r>
    </w:p>
    <w:p w:rsidR="00CB6B18" w:rsidP="00CB6B18">
      <w:pPr>
        <w:pStyle w:val="List"/>
      </w:pPr>
      <w:r w:rsidRPr="000D66B0">
        <w:t>MEM48014 Recommend a refractory for an application</w:t>
      </w:r>
    </w:p>
    <w:p w:rsidR="00CB6B18" w:rsidP="000D66B0">
      <w:pPr>
        <w:pStyle w:val="BodyText"/>
      </w:pPr>
    </w:p>
    <w:p w:rsidR="00000000" w:rsidRPr="000D66B0" w:rsidP="000D66B0">
      <w:pPr>
        <w:pStyle w:val="Heading1"/>
      </w:pPr>
      <w:bookmarkStart w:id="4" w:name="O_950080"/>
      <w:bookmarkEnd w:id="4"/>
      <w:r w:rsidRPr="000D66B0">
        <w:t>Competency Field</w:t>
      </w:r>
    </w:p>
    <w:p w:rsidR="00CB6B18" w:rsidP="00CB6B18">
      <w:pPr>
        <w:pStyle w:val="BodyText"/>
      </w:pPr>
      <w:r w:rsidRPr="000D66B0">
        <w:t>Metallurgy</w:t>
      </w:r>
    </w:p>
    <w:p w:rsidR="00000000" w:rsidRPr="000D66B0" w:rsidP="000D66B0">
      <w:pPr>
        <w:pStyle w:val="Heading1"/>
      </w:pPr>
      <w:bookmarkStart w:id="5" w:name="O_950078"/>
      <w:bookmarkEnd w:id="5"/>
      <w:r w:rsidRPr="000D66B0">
        <w:t>Elements and Performance Criteria</w:t>
      </w:r>
    </w:p>
    <w:tbl>
      <w:tblPr>
        <w:tblW w:w="9639" w:type="dxa"/>
        <w:tblLayout w:type="fixed"/>
        <w:tblCellMar>
          <w:left w:w="62" w:type="dxa"/>
          <w:right w:w="62" w:type="dxa"/>
        </w:tblCellMar>
        <w:tblLook w:val="0000"/>
      </w:tblPr>
      <w:tblGrid>
        <w:gridCol w:w="2531"/>
        <w:gridCol w:w="7108"/>
      </w:tblGrid>
      <w:tr w:rsidTr="00CB6B1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66B0" w:rsidP="000D66B0">
            <w:pPr>
              <w:pStyle w:val="BodyText"/>
            </w:pPr>
            <w:r w:rsidRPr="000D66B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66B0">
            <w:pPr>
              <w:pStyle w:val="BodyText"/>
              <w:rPr>
                <w:lang w:val="en-NZ"/>
              </w:rPr>
            </w:pPr>
            <w:r w:rsidRPr="000D66B0">
              <w:rPr>
                <w:rStyle w:val="SpecialBold"/>
              </w:rPr>
              <w:t>Performance Criteria</w:t>
            </w:r>
          </w:p>
        </w:tc>
      </w:tr>
      <w:tr w:rsidTr="00CB6B1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66B0" w:rsidP="000D66B0">
            <w:pPr>
              <w:pStyle w:val="BodyText"/>
            </w:pPr>
            <w:r w:rsidRPr="000D66B0">
              <w:rPr>
                <w:rStyle w:val="Emphasis"/>
              </w:rPr>
              <w:t xml:space="preserve">Elements describe the </w:t>
            </w:r>
            <w:r w:rsidRPr="000D66B0">
              <w:t xml:space="preserve">essential </w:t>
            </w:r>
            <w:r w:rsidRPr="000D66B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66B0">
            <w:pPr>
              <w:pStyle w:val="BodyText"/>
              <w:rPr>
                <w:lang w:val="en-NZ"/>
              </w:rPr>
            </w:pPr>
            <w:r w:rsidRPr="000D66B0">
              <w:rPr>
                <w:rStyle w:val="Emphasis"/>
              </w:rPr>
              <w:t>Performance criteria describe the performance needed to demonstrate achievement of the element.</w:t>
            </w:r>
          </w:p>
        </w:tc>
      </w:tr>
      <w:tr w:rsidTr="00CB6B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0">
            <w:pPr>
              <w:pStyle w:val="BodyText"/>
              <w:rPr>
                <w:lang w:val="en-NZ"/>
              </w:rPr>
            </w:pPr>
            <w:r w:rsidRPr="000D66B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0" w:rsidP="000D66B0">
            <w:pPr>
              <w:pStyle w:val="BodyText"/>
            </w:pPr>
            <w:r w:rsidRPr="000D66B0">
              <w:t>1.1 Follow standard operating procedures (SOPs)</w:t>
            </w:r>
          </w:p>
          <w:p w:rsidR="00000000" w:rsidRPr="000D66B0" w:rsidP="000D66B0">
            <w:pPr>
              <w:pStyle w:val="BodyText"/>
            </w:pPr>
            <w:r w:rsidRPr="000D66B0">
              <w:t>1.2 Comply with work health and safety (WHS) requirements at all times</w:t>
            </w:r>
          </w:p>
          <w:p w:rsidR="00000000" w:rsidRPr="000D66B0" w:rsidP="000D66B0">
            <w:pPr>
              <w:pStyle w:val="BodyText"/>
            </w:pPr>
            <w:r w:rsidRPr="000D66B0">
              <w:t>1.3 Use ap</w:t>
            </w:r>
            <w:r w:rsidRPr="000D66B0">
              <w:t xml:space="preserve">propriate personal protective equipment (PPE) in accordance </w:t>
            </w:r>
            <w:r w:rsidRPr="000D66B0">
              <w:t>with SOPs</w:t>
            </w:r>
          </w:p>
          <w:p w:rsidR="00000000" w:rsidP="000D66B0">
            <w:pPr>
              <w:pStyle w:val="BodyText"/>
              <w:rPr>
                <w:lang w:val="en-NZ"/>
              </w:rPr>
            </w:pPr>
            <w:r w:rsidRPr="000D66B0">
              <w:t>1.4 Identify job requirements from work information</w:t>
            </w:r>
          </w:p>
        </w:tc>
      </w:tr>
      <w:tr w:rsidTr="00CB6B1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0">
            <w:pPr>
              <w:pStyle w:val="BodyText"/>
              <w:rPr>
                <w:lang w:val="en-NZ"/>
              </w:rPr>
            </w:pPr>
            <w:r w:rsidRPr="000D66B0">
              <w:t>2. Produce slabs to 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0" w:rsidP="000D66B0">
            <w:pPr>
              <w:pStyle w:val="BodyText"/>
            </w:pPr>
            <w:r w:rsidRPr="000D66B0">
              <w:t>2.1 Adjust contents of ladle in accordance with procedures</w:t>
            </w:r>
          </w:p>
          <w:p w:rsidR="00000000" w:rsidRPr="000D66B0" w:rsidP="000D66B0">
            <w:pPr>
              <w:pStyle w:val="BodyText"/>
            </w:pPr>
            <w:r w:rsidRPr="000D66B0">
              <w:t>2.2 Monitor continuous casting process in accordance with SOPs</w:t>
            </w:r>
          </w:p>
          <w:p w:rsidR="00000000" w:rsidRPr="000D66B0" w:rsidP="000D66B0">
            <w:pPr>
              <w:pStyle w:val="BodyText"/>
            </w:pPr>
            <w:r w:rsidRPr="000D66B0">
              <w:t>2.3 Apply metallurgical principles to determine and prioritise required actions in accordance with SOPs</w:t>
            </w:r>
          </w:p>
          <w:p w:rsidR="00000000" w:rsidRPr="000D66B0" w:rsidP="000D66B0">
            <w:pPr>
              <w:pStyle w:val="BodyText"/>
            </w:pPr>
            <w:r w:rsidRPr="000D66B0">
              <w:t>2.4 Record adjustments and variations to specifications and/or schedules and report to ap</w:t>
            </w:r>
            <w:r w:rsidRPr="000D66B0">
              <w:t>propriate personnel</w:t>
            </w:r>
          </w:p>
          <w:p w:rsidR="00000000" w:rsidRPr="000D66B0" w:rsidP="000D66B0">
            <w:pPr>
              <w:pStyle w:val="BodyText"/>
            </w:pPr>
            <w:r w:rsidRPr="000D66B0">
              <w:t>2.5 Refer all events outside of parameters or SOPs to appropriate personnel for remedial action immediately</w:t>
            </w:r>
          </w:p>
        </w:tc>
      </w:tr>
    </w:tbl>
    <w:p w:rsidR="00CB6B18" w:rsidP="000D66B0">
      <w:pPr>
        <w:pStyle w:val="BodyText"/>
      </w:pPr>
    </w:p>
    <w:p w:rsidR="00CB6B18" w:rsidP="000D66B0">
      <w:pPr>
        <w:pStyle w:val="BodyText"/>
      </w:pPr>
    </w:p>
    <w:p w:rsidR="00000000" w:rsidRPr="000D66B0" w:rsidP="000D66B0">
      <w:pPr>
        <w:pStyle w:val="Heading1"/>
      </w:pPr>
      <w:bookmarkStart w:id="6" w:name="O_950077"/>
      <w:bookmarkEnd w:id="6"/>
      <w:r w:rsidRPr="000D66B0">
        <w:t>Foundation Skills</w:t>
      </w:r>
    </w:p>
    <w:p w:rsidR="00000000" w:rsidRPr="000D66B0" w:rsidP="00CB6B18">
      <w:pPr>
        <w:pStyle w:val="BodyText"/>
      </w:pPr>
      <w:r w:rsidRPr="000D66B0">
        <w:t>This section describes those language, literacy, numeracy and employment skills that are e</w:t>
      </w:r>
      <w:r w:rsidRPr="000D66B0">
        <w:t>ssential to performance.</w:t>
      </w:r>
    </w:p>
    <w:p w:rsidR="00CB6B18" w:rsidP="00CB6B18">
      <w:pPr>
        <w:pStyle w:val="BodyText"/>
      </w:pPr>
      <w:r w:rsidRPr="000D66B0">
        <w:t>Foundation skills essential to performance are explicit in the performance criteria of this unit of competency.</w:t>
      </w:r>
    </w:p>
    <w:p w:rsidR="00000000" w:rsidRPr="000D66B0" w:rsidP="000D66B0">
      <w:pPr>
        <w:pStyle w:val="Heading1"/>
      </w:pPr>
      <w:bookmarkStart w:id="7" w:name="O_950076"/>
      <w:bookmarkEnd w:id="7"/>
      <w:r w:rsidRPr="000D66B0">
        <w:t>Range of Conditions</w:t>
      </w:r>
    </w:p>
    <w:tbl>
      <w:tblPr>
        <w:tblW w:w="9638" w:type="dxa"/>
        <w:tblLayout w:type="fixed"/>
        <w:tblCellMar>
          <w:left w:w="62" w:type="dxa"/>
          <w:right w:w="62" w:type="dxa"/>
        </w:tblCellMar>
        <w:tblLook w:val="0000"/>
      </w:tblPr>
      <w:tblGrid>
        <w:gridCol w:w="2758"/>
        <w:gridCol w:w="6880"/>
      </w:tblGrid>
      <w:tr w:rsidTr="000D66B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0">
            <w:pPr>
              <w:pStyle w:val="BodyText"/>
              <w:rPr>
                <w:lang w:val="en-NZ"/>
              </w:rPr>
            </w:pPr>
            <w:r w:rsidRPr="000D66B0">
              <w:t xml:space="preserve">This field allows for different work environments and conditions that may affect </w:t>
            </w:r>
            <w:r w:rsidRPr="000D66B0">
              <w:t>performance. Essential operating conditions that may be present (depending on the work situation, needs of the candidate, accessibility of the item, and local industry and regional contexts) are included.</w:t>
            </w:r>
          </w:p>
        </w:tc>
      </w:tr>
      <w:tr w:rsidTr="000D66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66B0">
            <w:pPr>
              <w:pStyle w:val="BodyText"/>
              <w:rPr>
                <w:lang w:val="en-NZ"/>
              </w:rPr>
            </w:pPr>
            <w:r w:rsidRPr="000D66B0">
              <w:t>Metallurgical principles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66B0" w:rsidP="000D66B0">
            <w:pPr>
              <w:pStyle w:val="ListBullet"/>
            </w:pPr>
            <w:r w:rsidRPr="000D66B0">
              <w:t>post steel making methods employed</w:t>
            </w:r>
          </w:p>
          <w:p w:rsidR="00000000" w:rsidRPr="000D66B0" w:rsidP="000D66B0">
            <w:pPr>
              <w:pStyle w:val="ListBullet"/>
            </w:pPr>
            <w:r w:rsidRPr="000D66B0">
              <w:t>types of steel including ingot characteristics, rimmed, capped, killed and semi-killed</w:t>
            </w:r>
          </w:p>
          <w:p w:rsidR="00000000" w:rsidRPr="000D66B0" w:rsidP="000D66B0">
            <w:pPr>
              <w:pStyle w:val="ListBullet"/>
            </w:pPr>
            <w:r w:rsidRPr="000D66B0">
              <w:t>factors contributing to successful casting</w:t>
            </w:r>
          </w:p>
          <w:p w:rsidR="00000000" w:rsidRPr="000D66B0" w:rsidP="000D66B0">
            <w:pPr>
              <w:pStyle w:val="ListBullet"/>
            </w:pPr>
            <w:r w:rsidRPr="000D66B0">
              <w:t>mode of solidification</w:t>
            </w:r>
          </w:p>
          <w:p w:rsidR="00000000" w:rsidRPr="000D66B0" w:rsidP="000D66B0">
            <w:pPr>
              <w:pStyle w:val="ListBullet"/>
            </w:pPr>
            <w:r w:rsidRPr="000D66B0">
              <w:t>continuous casting processes</w:t>
            </w:r>
          </w:p>
          <w:p w:rsidR="00000000" w:rsidRPr="000D66B0" w:rsidP="000D66B0">
            <w:pPr>
              <w:pStyle w:val="ListBullet"/>
            </w:pPr>
            <w:r w:rsidRPr="000D66B0">
              <w:t>metallurgical aspects.</w:t>
            </w:r>
          </w:p>
        </w:tc>
      </w:tr>
    </w:tbl>
    <w:p w:rsidR="00CB6B18" w:rsidP="000D66B0">
      <w:pPr>
        <w:pStyle w:val="BodyText"/>
      </w:pPr>
    </w:p>
    <w:p w:rsidR="00CB6B18" w:rsidP="000D66B0">
      <w:pPr>
        <w:pStyle w:val="BodyText"/>
      </w:pPr>
    </w:p>
    <w:p w:rsidR="00000000" w:rsidRPr="000D66B0" w:rsidP="000D66B0">
      <w:pPr>
        <w:pStyle w:val="Heading1"/>
      </w:pPr>
      <w:bookmarkStart w:id="8" w:name="O_950075"/>
      <w:bookmarkEnd w:id="8"/>
      <w:r w:rsidRPr="000D66B0">
        <w:t>Unit Mapping Information</w:t>
      </w:r>
    </w:p>
    <w:p w:rsidR="00CB6B18" w:rsidP="00CB6B18">
      <w:pPr>
        <w:pStyle w:val="BodyText"/>
      </w:pPr>
      <w:r w:rsidRPr="000D66B0">
        <w:t>Release 1. Supersedes and is equivalent to MSATCM508A Monitor secondary steelmaking operations.</w:t>
      </w:r>
    </w:p>
    <w:p w:rsidR="00000000" w:rsidRPr="000D66B0" w:rsidP="000D66B0">
      <w:pPr>
        <w:pStyle w:val="Heading1"/>
      </w:pPr>
      <w:bookmarkStart w:id="9" w:name="O_950068"/>
      <w:bookmarkEnd w:id="9"/>
      <w:r w:rsidRPr="000D66B0">
        <w:t>Links</w:t>
      </w:r>
    </w:p>
    <w:p w:rsidR="00000000" w:rsidRPr="000D66B0" w:rsidP="00CB6B18">
      <w:pPr>
        <w:pStyle w:val="BodyText"/>
      </w:pPr>
      <w:r w:rsidRPr="000D66B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D67BE">
        <w:rPr>
          <w:rStyle w:val="Hyperlink"/>
        </w:rPr>
        <w:t>https://vetnet.gov.au/Pages/TrainingDocs.aspx?q=b7050d37-5fd0-4740-8f7d-3b7a49c10bb2</w:t>
      </w:r>
      <w:r>
        <w:fldChar w:fldCharType="end"/>
      </w:r>
    </w:p>
    <w:p w:rsidR="00000000" w:rsidRPr="000D66B0" w:rsidP="000D66B0"/>
    <w:sectPr w:rsidSect="000D66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0" w:rsidRPr="00CB6B18" w:rsidP="00CB6B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18" w:rsidP="000D6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6B18" w:rsidP="000D66B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6B18" w:rsidP="000D6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6B0" w:rsidRPr="00CB6B18" w:rsidP="00CB6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B18" w:rsidRPr="002D2AF8" w:rsidP="000D66B0">
    <w:pPr>
      <w:pStyle w:val="Header"/>
      <w:framePr w:wrap="around"/>
    </w:pPr>
    <w:r>
      <w:fldChar w:fldCharType="begin"/>
    </w:r>
    <w:r>
      <w:instrText xml:space="preserve"> TITLE   \* MERGEFORMAT </w:instrText>
    </w:r>
    <w:r>
      <w:fldChar w:fldCharType="separate"/>
    </w:r>
    <w:r>
      <w:t>MEM48019 Monitor secondary steel making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B6B18" w:rsidP="000D6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D41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AC4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6B0"/>
    <w:pPr>
      <w:spacing w:before="360" w:after="60"/>
      <w:outlineLvl w:val="0"/>
    </w:pPr>
    <w:rPr>
      <w:sz w:val="32"/>
    </w:rPr>
  </w:style>
  <w:style w:type="paragraph" w:styleId="Heading2">
    <w:name w:val="heading 2"/>
    <w:basedOn w:val="HeadingBase"/>
    <w:next w:val="BodyText"/>
    <w:link w:val="Heading2Char"/>
    <w:qFormat/>
    <w:rsid w:val="000D66B0"/>
    <w:pPr>
      <w:keepLines/>
      <w:spacing w:before="240" w:after="120"/>
      <w:outlineLvl w:val="1"/>
    </w:pPr>
    <w:rPr>
      <w:sz w:val="28"/>
      <w:szCs w:val="40"/>
    </w:rPr>
  </w:style>
  <w:style w:type="paragraph" w:styleId="Heading3">
    <w:name w:val="heading 3"/>
    <w:basedOn w:val="HeadingBase"/>
    <w:next w:val="BodyText"/>
    <w:link w:val="Heading3Char"/>
    <w:qFormat/>
    <w:rsid w:val="000D66B0"/>
    <w:pPr>
      <w:spacing w:before="180" w:after="120"/>
      <w:outlineLvl w:val="2"/>
    </w:pPr>
    <w:rPr>
      <w:spacing w:val="-10"/>
      <w:kern w:val="32"/>
    </w:rPr>
  </w:style>
  <w:style w:type="paragraph" w:styleId="Heading4">
    <w:name w:val="heading 4"/>
    <w:basedOn w:val="HeadingBase"/>
    <w:next w:val="BodyText"/>
    <w:link w:val="Heading4Char"/>
    <w:qFormat/>
    <w:rsid w:val="000D66B0"/>
    <w:pPr>
      <w:spacing w:before="160" w:after="120"/>
      <w:outlineLvl w:val="3"/>
    </w:pPr>
    <w:rPr>
      <w:sz w:val="22"/>
    </w:rPr>
  </w:style>
  <w:style w:type="paragraph" w:styleId="Heading5">
    <w:name w:val="heading 5"/>
    <w:basedOn w:val="HeadingBase"/>
    <w:next w:val="Normal"/>
    <w:link w:val="Heading5Char"/>
    <w:qFormat/>
    <w:rsid w:val="000D66B0"/>
    <w:pPr>
      <w:spacing w:before="80"/>
      <w:outlineLvl w:val="4"/>
    </w:pPr>
    <w:rPr>
      <w:color w:val="918585"/>
      <w:sz w:val="20"/>
    </w:rPr>
  </w:style>
  <w:style w:type="paragraph" w:styleId="Heading6">
    <w:name w:val="heading 6"/>
    <w:basedOn w:val="HeadingBase"/>
    <w:next w:val="Normal"/>
    <w:link w:val="Heading6Char"/>
    <w:qFormat/>
    <w:rsid w:val="000D66B0"/>
    <w:pPr>
      <w:spacing w:before="60"/>
      <w:outlineLvl w:val="5"/>
    </w:pPr>
    <w:rPr>
      <w:color w:val="918585"/>
      <w:sz w:val="20"/>
    </w:rPr>
  </w:style>
  <w:style w:type="paragraph" w:styleId="Heading7">
    <w:name w:val="heading 7"/>
    <w:basedOn w:val="Normal"/>
    <w:next w:val="Normal"/>
    <w:link w:val="Heading7Char"/>
    <w:qFormat/>
    <w:rsid w:val="000D66B0"/>
    <w:pPr>
      <w:ind w:left="720"/>
      <w:outlineLvl w:val="6"/>
    </w:pPr>
    <w:rPr>
      <w:i/>
    </w:rPr>
  </w:style>
  <w:style w:type="paragraph" w:styleId="Heading8">
    <w:name w:val="heading 8"/>
    <w:basedOn w:val="Normal"/>
    <w:next w:val="Normal"/>
    <w:link w:val="Heading8Char"/>
    <w:qFormat/>
    <w:rsid w:val="000D66B0"/>
    <w:pPr>
      <w:ind w:left="720"/>
      <w:outlineLvl w:val="7"/>
    </w:pPr>
    <w:rPr>
      <w:i/>
    </w:rPr>
  </w:style>
  <w:style w:type="paragraph" w:styleId="Heading9">
    <w:name w:val="heading 9"/>
    <w:basedOn w:val="Normal"/>
    <w:next w:val="Normal"/>
    <w:link w:val="Heading9Char"/>
    <w:qFormat/>
    <w:rsid w:val="000D66B0"/>
    <w:pPr>
      <w:ind w:left="720"/>
      <w:outlineLvl w:val="8"/>
    </w:pPr>
    <w:rPr>
      <w:i/>
    </w:rPr>
  </w:style>
  <w:style w:type="character" w:default="1" w:styleId="DefaultParagraphFont">
    <w:name w:val="Default Paragraph Font"/>
    <w:uiPriority w:val="1"/>
    <w:unhideWhenUsed/>
    <w:rsid w:val="000D6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6B0"/>
  </w:style>
  <w:style w:type="character" w:customStyle="1" w:styleId="Heading1Char">
    <w:name w:val="Heading 1 Char"/>
    <w:basedOn w:val="DefaultParagraphFont"/>
    <w:link w:val="Heading1"/>
    <w:rsid w:val="000D66B0"/>
    <w:rPr>
      <w:rFonts w:ascii="Times New Roman" w:eastAsia="Times New Roman" w:hAnsi="Times New Roman" w:cs="Times New Roman"/>
      <w:b/>
      <w:sz w:val="32"/>
      <w:szCs w:val="20"/>
      <w:lang w:eastAsia="en-US"/>
    </w:rPr>
  </w:style>
  <w:style w:type="paragraph" w:styleId="BodyText">
    <w:name w:val="Body Text"/>
    <w:basedOn w:val="Normal"/>
    <w:link w:val="BodyTextChar"/>
    <w:rsid w:val="000D6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6B0"/>
    <w:rPr>
      <w:rFonts w:ascii="Times New Roman" w:eastAsia="Times New Roman" w:hAnsi="Times New Roman" w:cs="Times New Roman"/>
      <w:sz w:val="24"/>
      <w:lang w:eastAsia="en-US"/>
    </w:rPr>
  </w:style>
  <w:style w:type="paragraph" w:styleId="ListBullet">
    <w:name w:val="List Bullet"/>
    <w:basedOn w:val="List"/>
    <w:rsid w:val="000D66B0"/>
    <w:pPr>
      <w:numPr>
        <w:numId w:val="11"/>
      </w:numPr>
      <w:tabs>
        <w:tab w:val="clear" w:pos="340"/>
      </w:tabs>
      <w:spacing w:before="40" w:after="40"/>
    </w:pPr>
  </w:style>
  <w:style w:type="character" w:customStyle="1" w:styleId="SpecialBold">
    <w:name w:val="Special Bold"/>
    <w:basedOn w:val="DefaultParagraphFont"/>
    <w:rsid w:val="000D66B0"/>
    <w:rPr>
      <w:b/>
      <w:spacing w:val="0"/>
    </w:rPr>
  </w:style>
  <w:style w:type="character" w:styleId="Emphasis">
    <w:name w:val="Emphasis"/>
    <w:basedOn w:val="DefaultParagraphFont"/>
    <w:qFormat/>
    <w:rsid w:val="000D66B0"/>
    <w:rPr>
      <w:i/>
    </w:rPr>
  </w:style>
  <w:style w:type="paragraph" w:customStyle="1" w:styleId="SuperHeading">
    <w:name w:val="SuperHeading"/>
    <w:basedOn w:val="Normal"/>
    <w:rsid w:val="000D66B0"/>
    <w:pPr>
      <w:spacing w:before="240" w:after="120"/>
      <w:outlineLvl w:val="0"/>
    </w:pPr>
    <w:rPr>
      <w:rFonts w:ascii="Times New Roman" w:hAnsi="Times New Roman"/>
      <w:b/>
      <w:sz w:val="32"/>
    </w:rPr>
  </w:style>
  <w:style w:type="paragraph" w:customStyle="1" w:styleId="AllowPageBreak">
    <w:name w:val="AllowPageBreak"/>
    <w:rsid w:val="000D66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6B0"/>
    <w:rPr>
      <w:rFonts w:ascii="Courier New" w:eastAsia="Times New Roman" w:hAnsi="Courier New" w:cs="Times New Roman"/>
      <w:i/>
      <w:szCs w:val="20"/>
      <w:lang w:eastAsia="en-US"/>
    </w:rPr>
  </w:style>
  <w:style w:type="paragraph" w:customStyle="1" w:styleId="HeadingBase">
    <w:name w:val="Heading Base"/>
    <w:rsid w:val="000D6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6B0"/>
    <w:pPr>
      <w:tabs>
        <w:tab w:val="right" w:leader="dot" w:pos="9072"/>
      </w:tabs>
      <w:ind w:left="567"/>
    </w:pPr>
    <w:rPr>
      <w:szCs w:val="22"/>
    </w:rPr>
  </w:style>
  <w:style w:type="paragraph" w:customStyle="1" w:styleId="TOCBase">
    <w:name w:val="TOC Base"/>
    <w:rsid w:val="000D6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6B0"/>
    <w:pPr>
      <w:tabs>
        <w:tab w:val="right" w:leader="dot" w:pos="9072"/>
      </w:tabs>
      <w:spacing w:before="40" w:after="40"/>
      <w:ind w:left="284"/>
    </w:pPr>
    <w:rPr>
      <w:rFonts w:ascii="Times New Roman" w:hAnsi="Times New Roman"/>
    </w:rPr>
  </w:style>
  <w:style w:type="paragraph" w:styleId="TOC1">
    <w:name w:val="toc 1"/>
    <w:basedOn w:val="TOCBase"/>
    <w:next w:val="Normal"/>
    <w:rsid w:val="000D6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6B0"/>
    <w:rPr>
      <w:rFonts w:ascii="Times New Roman" w:eastAsia="Times New Roman" w:hAnsi="Times New Roman" w:cs="Times New Roman"/>
      <w:sz w:val="16"/>
      <w:lang w:eastAsia="en-US"/>
    </w:rPr>
  </w:style>
  <w:style w:type="paragraph" w:styleId="Title">
    <w:name w:val="Title"/>
    <w:basedOn w:val="HeadingBase"/>
    <w:link w:val="TitleChar"/>
    <w:qFormat/>
    <w:rsid w:val="000D66B0"/>
    <w:pPr>
      <w:spacing w:before="5040"/>
      <w:jc w:val="center"/>
    </w:pPr>
    <w:rPr>
      <w:sz w:val="48"/>
      <w:szCs w:val="72"/>
      <w:lang w:val="en-US"/>
    </w:rPr>
  </w:style>
  <w:style w:type="character" w:customStyle="1" w:styleId="TitleChar">
    <w:name w:val="Title Char"/>
    <w:basedOn w:val="DefaultParagraphFont"/>
    <w:link w:val="Title"/>
    <w:rsid w:val="000D6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6B0"/>
    <w:pPr>
      <w:tabs>
        <w:tab w:val="left" w:pos="3600"/>
        <w:tab w:val="left" w:pos="3958"/>
      </w:tabs>
    </w:pPr>
  </w:style>
  <w:style w:type="paragraph" w:styleId="List">
    <w:name w:val="List"/>
    <w:basedOn w:val="BodyText"/>
    <w:next w:val="BodyText"/>
    <w:rsid w:val="000D66B0"/>
    <w:pPr>
      <w:tabs>
        <w:tab w:val="left" w:pos="340"/>
      </w:tabs>
      <w:spacing w:before="60" w:after="60"/>
      <w:ind w:left="340" w:hanging="340"/>
    </w:pPr>
  </w:style>
  <w:style w:type="paragraph" w:customStyle="1" w:styleId="Note">
    <w:name w:val="Note"/>
    <w:basedOn w:val="BodyText"/>
    <w:rsid w:val="000D6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6B0"/>
    <w:pPr>
      <w:framePr w:wrap="auto" w:hAnchor="text" w:y="6049"/>
    </w:pPr>
    <w:rPr>
      <w:color w:val="000000"/>
      <w:sz w:val="40"/>
    </w:rPr>
  </w:style>
  <w:style w:type="paragraph" w:customStyle="1" w:styleId="TOCTitle">
    <w:name w:val="TOCTitle"/>
    <w:basedOn w:val="Heading1"/>
    <w:rsid w:val="000D66B0"/>
    <w:pPr>
      <w:spacing w:after="240"/>
      <w:jc w:val="center"/>
      <w:outlineLvl w:val="9"/>
    </w:pPr>
    <w:rPr>
      <w:caps/>
    </w:rPr>
  </w:style>
  <w:style w:type="paragraph" w:customStyle="1" w:styleId="Version">
    <w:name w:val="Version"/>
    <w:rsid w:val="000D66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6B0"/>
    <w:pPr>
      <w:numPr>
        <w:numId w:val="12"/>
      </w:numPr>
      <w:tabs>
        <w:tab w:val="clear" w:pos="680"/>
      </w:tabs>
    </w:pPr>
  </w:style>
  <w:style w:type="paragraph" w:styleId="Index1">
    <w:name w:val="index 1"/>
    <w:basedOn w:val="Normal"/>
    <w:next w:val="Normal"/>
    <w:semiHidden/>
    <w:rsid w:val="000D66B0"/>
    <w:pPr>
      <w:keepNext w:val="0"/>
      <w:tabs>
        <w:tab w:val="right" w:pos="4176"/>
      </w:tabs>
      <w:ind w:left="198" w:hanging="198"/>
    </w:pPr>
    <w:rPr>
      <w:rFonts w:ascii="Garamond" w:hAnsi="Garamond"/>
    </w:rPr>
  </w:style>
  <w:style w:type="paragraph" w:styleId="IndexHeading">
    <w:name w:val="index heading"/>
    <w:basedOn w:val="Normal"/>
    <w:next w:val="Index1"/>
    <w:semiHidden/>
    <w:rsid w:val="000D66B0"/>
    <w:pPr>
      <w:spacing w:before="120" w:after="120"/>
    </w:pPr>
    <w:rPr>
      <w:rFonts w:ascii="Arial" w:hAnsi="Arial"/>
      <w:b/>
      <w:color w:val="918585"/>
      <w:sz w:val="24"/>
    </w:rPr>
  </w:style>
  <w:style w:type="paragraph" w:styleId="Header">
    <w:name w:val="header"/>
    <w:basedOn w:val="Normal"/>
    <w:link w:val="HeaderChar"/>
    <w:rsid w:val="000D6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6B0"/>
    <w:rPr>
      <w:rFonts w:ascii="Times New Roman" w:eastAsia="Times New Roman" w:hAnsi="Times New Roman" w:cs="Times New Roman"/>
      <w:sz w:val="16"/>
      <w:szCs w:val="20"/>
      <w:lang w:val="en-GB" w:eastAsia="en-US"/>
    </w:rPr>
  </w:style>
  <w:style w:type="paragraph" w:customStyle="1" w:styleId="Chapter">
    <w:name w:val="Chapter"/>
    <w:basedOn w:val="Normal"/>
    <w:rsid w:val="000D66B0"/>
    <w:pPr>
      <w:spacing w:before="240"/>
    </w:pPr>
    <w:rPr>
      <w:rFonts w:ascii="Times New Roman" w:hAnsi="Times New Roman"/>
      <w:smallCaps/>
      <w:spacing w:val="80"/>
      <w:sz w:val="28"/>
    </w:rPr>
  </w:style>
  <w:style w:type="paragraph" w:customStyle="1" w:styleId="InChapter">
    <w:name w:val="InChapter"/>
    <w:basedOn w:val="Heading3"/>
    <w:rsid w:val="000D66B0"/>
    <w:pPr>
      <w:spacing w:after="240"/>
      <w:outlineLvl w:val="9"/>
    </w:pPr>
    <w:rPr>
      <w:noProof/>
    </w:rPr>
  </w:style>
  <w:style w:type="paragraph" w:styleId="Index2">
    <w:name w:val="index 2"/>
    <w:basedOn w:val="Normal"/>
    <w:next w:val="Normal"/>
    <w:semiHidden/>
    <w:rsid w:val="000D66B0"/>
    <w:pPr>
      <w:tabs>
        <w:tab w:val="right" w:pos="4176"/>
      </w:tabs>
      <w:ind w:left="568" w:hanging="284"/>
    </w:pPr>
    <w:rPr>
      <w:rFonts w:ascii="Garamond" w:hAnsi="Garamond"/>
    </w:rPr>
  </w:style>
  <w:style w:type="paragraph" w:customStyle="1" w:styleId="Byline">
    <w:name w:val="Byline"/>
    <w:rsid w:val="000D6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6B0"/>
    <w:pPr>
      <w:tabs>
        <w:tab w:val="clear" w:pos="3600"/>
        <w:tab w:val="clear" w:pos="3958"/>
      </w:tabs>
      <w:jc w:val="right"/>
    </w:pPr>
  </w:style>
  <w:style w:type="paragraph" w:styleId="Caption">
    <w:name w:val="caption"/>
    <w:basedOn w:val="BodyText"/>
    <w:next w:val="Normal"/>
    <w:qFormat/>
    <w:rsid w:val="000D66B0"/>
    <w:pPr>
      <w:framePr w:w="2268" w:hSpace="181" w:vSpace="181" w:wrap="around" w:vAnchor="text" w:hAnchor="page" w:x="1135" w:y="285" w:anchorLock="1"/>
    </w:pPr>
    <w:rPr>
      <w:i/>
    </w:rPr>
  </w:style>
  <w:style w:type="paragraph" w:customStyle="1" w:styleId="MiniTOCTitle">
    <w:name w:val="MiniTOCTitle"/>
    <w:basedOn w:val="Heading4"/>
    <w:rsid w:val="000D66B0"/>
    <w:pPr>
      <w:spacing w:before="240"/>
      <w:outlineLvl w:val="9"/>
    </w:pPr>
    <w:rPr>
      <w:noProof/>
      <w:sz w:val="24"/>
    </w:rPr>
  </w:style>
  <w:style w:type="paragraph" w:customStyle="1" w:styleId="MiniTOCItem">
    <w:name w:val="MiniTOCItem"/>
    <w:basedOn w:val="ListBullet"/>
    <w:rsid w:val="000D66B0"/>
    <w:pPr>
      <w:numPr>
        <w:numId w:val="0"/>
      </w:numPr>
      <w:tabs>
        <w:tab w:val="right" w:leader="dot" w:pos="6521"/>
      </w:tabs>
      <w:spacing w:before="0" w:after="0"/>
    </w:pPr>
  </w:style>
  <w:style w:type="paragraph" w:customStyle="1" w:styleId="TOFTitle">
    <w:name w:val="TOFTitle"/>
    <w:basedOn w:val="TOCTitle"/>
    <w:rsid w:val="000D66B0"/>
  </w:style>
  <w:style w:type="paragraph" w:styleId="TableofFigures">
    <w:name w:val="table of figures"/>
    <w:basedOn w:val="Normal"/>
    <w:next w:val="Normal"/>
    <w:semiHidden/>
    <w:rsid w:val="000D66B0"/>
    <w:pPr>
      <w:tabs>
        <w:tab w:val="right" w:leader="dot" w:pos="9072"/>
      </w:tabs>
      <w:ind w:left="970" w:hanging="403"/>
    </w:pPr>
    <w:rPr>
      <w:rFonts w:ascii="Times New Roman" w:hAnsi="Times New Roman"/>
      <w:b/>
    </w:rPr>
  </w:style>
  <w:style w:type="paragraph" w:styleId="ListNumber">
    <w:name w:val="List Number"/>
    <w:basedOn w:val="List"/>
    <w:rsid w:val="000D66B0"/>
    <w:pPr>
      <w:numPr>
        <w:numId w:val="14"/>
      </w:numPr>
      <w:tabs>
        <w:tab w:val="clear" w:pos="340"/>
      </w:tabs>
    </w:pPr>
  </w:style>
  <w:style w:type="character" w:customStyle="1" w:styleId="WingdingSymbols">
    <w:name w:val="Wingding Symbols"/>
    <w:rsid w:val="000D66B0"/>
    <w:rPr>
      <w:rFonts w:ascii="Wingdings" w:hAnsi="Wingdings"/>
    </w:rPr>
  </w:style>
  <w:style w:type="paragraph" w:customStyle="1" w:styleId="TableHeading">
    <w:name w:val="Table Heading"/>
    <w:basedOn w:val="HeadingBase"/>
    <w:rsid w:val="000D66B0"/>
    <w:pPr>
      <w:keepLines/>
      <w:pBdr>
        <w:bottom w:val="single" w:sz="6" w:space="1" w:color="918585"/>
      </w:pBdr>
      <w:spacing w:before="240"/>
    </w:pPr>
  </w:style>
  <w:style w:type="character" w:customStyle="1" w:styleId="HotSpot">
    <w:name w:val="HotSpot"/>
    <w:rsid w:val="000D66B0"/>
    <w:rPr>
      <w:color w:val="0033CC"/>
      <w:u w:val="none"/>
    </w:rPr>
  </w:style>
  <w:style w:type="paragraph" w:customStyle="1" w:styleId="BodyTextRight">
    <w:name w:val="Body Text Right"/>
    <w:basedOn w:val="BodyText"/>
    <w:rsid w:val="000D66B0"/>
    <w:pPr>
      <w:spacing w:before="0" w:after="0"/>
      <w:jc w:val="right"/>
    </w:pPr>
  </w:style>
  <w:style w:type="paragraph" w:styleId="Index3">
    <w:name w:val="index 3"/>
    <w:basedOn w:val="ListNumber2"/>
    <w:next w:val="Normal"/>
    <w:semiHidden/>
    <w:rsid w:val="000D66B0"/>
    <w:pPr>
      <w:numPr>
        <w:numId w:val="0"/>
      </w:numPr>
      <w:tabs>
        <w:tab w:val="right" w:leader="dot" w:pos="4176"/>
      </w:tabs>
    </w:pPr>
  </w:style>
  <w:style w:type="paragraph" w:styleId="ListNumber2">
    <w:name w:val="List Number 2"/>
    <w:basedOn w:val="List2"/>
    <w:rsid w:val="000D66B0"/>
    <w:pPr>
      <w:numPr>
        <w:numId w:val="9"/>
      </w:numPr>
      <w:tabs>
        <w:tab w:val="clear" w:pos="1060"/>
      </w:tabs>
    </w:pPr>
  </w:style>
  <w:style w:type="paragraph" w:customStyle="1" w:styleId="MarginNote">
    <w:name w:val="Margin Note"/>
    <w:basedOn w:val="BodyText"/>
    <w:rsid w:val="000D6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6B0"/>
    <w:rPr>
      <w:sz w:val="32"/>
    </w:rPr>
  </w:style>
  <w:style w:type="paragraph" w:customStyle="1" w:styleId="HeadingProcedure">
    <w:name w:val="Heading Procedure"/>
    <w:basedOn w:val="HeadingBase"/>
    <w:next w:val="Normal"/>
    <w:rsid w:val="000D66B0"/>
    <w:pPr>
      <w:tabs>
        <w:tab w:val="left" w:pos="0"/>
      </w:tabs>
      <w:spacing w:before="120" w:after="60"/>
    </w:pPr>
    <w:rPr>
      <w:i/>
      <w:color w:val="918585"/>
      <w:sz w:val="22"/>
    </w:rPr>
  </w:style>
  <w:style w:type="paragraph" w:customStyle="1" w:styleId="TableBodyText">
    <w:name w:val="Table Body Text"/>
    <w:basedOn w:val="BodyText"/>
    <w:rsid w:val="000D66B0"/>
    <w:pPr>
      <w:spacing w:before="60" w:after="60"/>
    </w:pPr>
  </w:style>
  <w:style w:type="paragraph" w:styleId="ListContinue">
    <w:name w:val="List Continue"/>
    <w:basedOn w:val="List"/>
    <w:rsid w:val="000D66B0"/>
    <w:pPr>
      <w:ind w:firstLine="0"/>
    </w:pPr>
  </w:style>
  <w:style w:type="paragraph" w:customStyle="1" w:styleId="ListNote">
    <w:name w:val="List Note"/>
    <w:basedOn w:val="List"/>
    <w:rsid w:val="000D66B0"/>
    <w:pPr>
      <w:pBdr>
        <w:top w:val="single" w:sz="6" w:space="2" w:color="918585"/>
        <w:bottom w:val="single" w:sz="6" w:space="2" w:color="918585"/>
      </w:pBdr>
      <w:tabs>
        <w:tab w:val="left" w:pos="1021"/>
      </w:tabs>
      <w:ind w:firstLine="0"/>
    </w:pPr>
  </w:style>
  <w:style w:type="paragraph" w:customStyle="1" w:styleId="Warning">
    <w:name w:val="Warning"/>
    <w:basedOn w:val="BodyText"/>
    <w:rsid w:val="000D66B0"/>
    <w:pPr>
      <w:shd w:val="clear" w:color="auto" w:fill="D9D9D9"/>
      <w:tabs>
        <w:tab w:val="left" w:pos="992"/>
      </w:tabs>
      <w:ind w:left="119" w:right="119"/>
    </w:pPr>
    <w:rPr>
      <w:sz w:val="20"/>
    </w:rPr>
  </w:style>
  <w:style w:type="paragraph" w:customStyle="1" w:styleId="MarginIcons">
    <w:name w:val="Margin Icons"/>
    <w:basedOn w:val="BodyText"/>
    <w:rsid w:val="000D6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6B0"/>
    <w:rPr>
      <w:rFonts w:ascii="Courier New" w:hAnsi="Courier New"/>
    </w:rPr>
  </w:style>
  <w:style w:type="paragraph" w:customStyle="1" w:styleId="NoteBullet">
    <w:name w:val="Note Bullet"/>
    <w:basedOn w:val="Note"/>
    <w:rsid w:val="000D66B0"/>
    <w:pPr>
      <w:tabs>
        <w:tab w:val="clear" w:pos="680"/>
      </w:tabs>
      <w:spacing w:before="60" w:after="60"/>
    </w:pPr>
  </w:style>
  <w:style w:type="paragraph" w:customStyle="1" w:styleId="SubHeading2">
    <w:name w:val="SubHeading2"/>
    <w:basedOn w:val="HeadingBase"/>
    <w:rsid w:val="000D66B0"/>
    <w:pPr>
      <w:spacing w:before="240" w:after="60"/>
    </w:pPr>
    <w:rPr>
      <w:sz w:val="20"/>
    </w:rPr>
  </w:style>
  <w:style w:type="paragraph" w:customStyle="1" w:styleId="SubHeading1">
    <w:name w:val="SubHeading1"/>
    <w:basedOn w:val="HeadingBase"/>
    <w:rsid w:val="000D66B0"/>
    <w:pPr>
      <w:spacing w:before="240" w:after="60"/>
    </w:pPr>
    <w:rPr>
      <w:color w:val="918585"/>
      <w:sz w:val="22"/>
    </w:rPr>
  </w:style>
  <w:style w:type="paragraph" w:customStyle="1" w:styleId="SideHeading">
    <w:name w:val="Side Heading"/>
    <w:basedOn w:val="HeadingBase"/>
    <w:rsid w:val="000D6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6B0"/>
    <w:pPr>
      <w:numPr>
        <w:numId w:val="10"/>
      </w:numPr>
    </w:pPr>
  </w:style>
  <w:style w:type="paragraph" w:styleId="PlainText">
    <w:name w:val="Plain Text"/>
    <w:basedOn w:val="Normal"/>
    <w:link w:val="PlainTextChar"/>
    <w:rsid w:val="000D66B0"/>
    <w:rPr>
      <w:sz w:val="20"/>
    </w:rPr>
  </w:style>
  <w:style w:type="character" w:customStyle="1" w:styleId="PlainTextChar">
    <w:name w:val="Plain Text Char"/>
    <w:basedOn w:val="DefaultParagraphFont"/>
    <w:link w:val="PlainText"/>
    <w:rsid w:val="000D66B0"/>
    <w:rPr>
      <w:rFonts w:ascii="Courier New" w:eastAsia="Times New Roman" w:hAnsi="Courier New" w:cs="Times New Roman"/>
      <w:sz w:val="20"/>
      <w:szCs w:val="20"/>
      <w:lang w:eastAsia="en-US"/>
    </w:rPr>
  </w:style>
  <w:style w:type="character" w:customStyle="1" w:styleId="MenuOption">
    <w:name w:val="Menu Option"/>
    <w:basedOn w:val="DefaultParagraphFont"/>
    <w:rsid w:val="000D66B0"/>
    <w:rPr>
      <w:b/>
      <w:smallCaps/>
    </w:rPr>
  </w:style>
  <w:style w:type="paragraph" w:customStyle="1" w:styleId="TableListNumber">
    <w:name w:val="Table List Number"/>
    <w:basedOn w:val="ListNumber"/>
    <w:rsid w:val="000D66B0"/>
    <w:pPr>
      <w:numPr>
        <w:numId w:val="0"/>
      </w:numPr>
    </w:pPr>
  </w:style>
  <w:style w:type="paragraph" w:styleId="TOC4">
    <w:name w:val="toc 4"/>
    <w:basedOn w:val="TOCBase"/>
    <w:next w:val="Normal"/>
    <w:semiHidden/>
    <w:rsid w:val="000D66B0"/>
    <w:pPr>
      <w:tabs>
        <w:tab w:val="right" w:leader="dot" w:pos="9071"/>
      </w:tabs>
      <w:ind w:left="1701"/>
    </w:pPr>
  </w:style>
  <w:style w:type="paragraph" w:customStyle="1" w:styleId="ListAlpha">
    <w:name w:val="List Alpha"/>
    <w:basedOn w:val="List"/>
    <w:rsid w:val="000D66B0"/>
    <w:pPr>
      <w:numPr>
        <w:numId w:val="8"/>
      </w:numPr>
    </w:pPr>
  </w:style>
  <w:style w:type="paragraph" w:customStyle="1" w:styleId="ListAlpha2">
    <w:name w:val="List Alpha 2"/>
    <w:basedOn w:val="List2"/>
    <w:rsid w:val="000D66B0"/>
    <w:pPr>
      <w:numPr>
        <w:numId w:val="7"/>
      </w:numPr>
    </w:pPr>
  </w:style>
  <w:style w:type="paragraph" w:styleId="List2">
    <w:name w:val="List 2"/>
    <w:basedOn w:val="BodyText"/>
    <w:rsid w:val="000D66B0"/>
    <w:pPr>
      <w:tabs>
        <w:tab w:val="left" w:pos="680"/>
      </w:tabs>
      <w:spacing w:before="60" w:after="60"/>
      <w:ind w:left="680" w:hanging="340"/>
    </w:pPr>
  </w:style>
  <w:style w:type="paragraph" w:styleId="List3">
    <w:name w:val="List 3"/>
    <w:basedOn w:val="BodyText"/>
    <w:rsid w:val="000D66B0"/>
    <w:pPr>
      <w:tabs>
        <w:tab w:val="left" w:pos="1021"/>
      </w:tabs>
      <w:spacing w:before="60" w:after="60"/>
      <w:ind w:left="1020" w:hanging="340"/>
    </w:pPr>
  </w:style>
  <w:style w:type="paragraph" w:styleId="List4">
    <w:name w:val="List 4"/>
    <w:basedOn w:val="BodyText"/>
    <w:rsid w:val="000D66B0"/>
    <w:pPr>
      <w:tabs>
        <w:tab w:val="left" w:pos="1361"/>
      </w:tabs>
      <w:spacing w:before="60" w:after="60"/>
      <w:ind w:left="1361" w:hanging="340"/>
    </w:pPr>
  </w:style>
  <w:style w:type="paragraph" w:styleId="List5">
    <w:name w:val="List 5"/>
    <w:basedOn w:val="BodyText"/>
    <w:rsid w:val="000D66B0"/>
    <w:pPr>
      <w:tabs>
        <w:tab w:val="left" w:pos="1701"/>
      </w:tabs>
      <w:spacing w:before="60" w:after="60"/>
      <w:ind w:left="1701" w:hanging="340"/>
    </w:pPr>
  </w:style>
  <w:style w:type="paragraph" w:styleId="ListBullet3">
    <w:name w:val="List Bullet 3"/>
    <w:basedOn w:val="List3"/>
    <w:rsid w:val="000D66B0"/>
    <w:pPr>
      <w:numPr>
        <w:numId w:val="13"/>
      </w:numPr>
      <w:tabs>
        <w:tab w:val="clear" w:pos="1021"/>
      </w:tabs>
      <w:ind w:left="1037" w:hanging="357"/>
    </w:pPr>
  </w:style>
  <w:style w:type="paragraph" w:styleId="ListBullet4">
    <w:name w:val="List Bullet 4"/>
    <w:basedOn w:val="List4"/>
    <w:rsid w:val="000D66B0"/>
    <w:pPr>
      <w:numPr>
        <w:numId w:val="2"/>
      </w:numPr>
      <w:tabs>
        <w:tab w:val="clear" w:pos="1361"/>
      </w:tabs>
    </w:pPr>
  </w:style>
  <w:style w:type="paragraph" w:styleId="ListBullet5">
    <w:name w:val="List Bullet 5"/>
    <w:basedOn w:val="List5"/>
    <w:rsid w:val="000D66B0"/>
    <w:pPr>
      <w:numPr>
        <w:numId w:val="3"/>
      </w:numPr>
    </w:pPr>
  </w:style>
  <w:style w:type="paragraph" w:styleId="ListContinue2">
    <w:name w:val="List Continue 2"/>
    <w:basedOn w:val="List2"/>
    <w:rsid w:val="000D66B0"/>
    <w:pPr>
      <w:ind w:firstLine="0"/>
    </w:pPr>
  </w:style>
  <w:style w:type="paragraph" w:styleId="ListContinue3">
    <w:name w:val="List Continue 3"/>
    <w:basedOn w:val="List3"/>
    <w:rsid w:val="000D66B0"/>
    <w:pPr>
      <w:ind w:left="1021" w:firstLine="0"/>
    </w:pPr>
  </w:style>
  <w:style w:type="paragraph" w:styleId="ListContinue4">
    <w:name w:val="List Continue 4"/>
    <w:basedOn w:val="List4"/>
    <w:rsid w:val="000D66B0"/>
    <w:pPr>
      <w:ind w:firstLine="0"/>
    </w:pPr>
  </w:style>
  <w:style w:type="paragraph" w:styleId="ListContinue5">
    <w:name w:val="List Continue 5"/>
    <w:basedOn w:val="List5"/>
    <w:rsid w:val="000D66B0"/>
    <w:pPr>
      <w:ind w:firstLine="0"/>
    </w:pPr>
  </w:style>
  <w:style w:type="paragraph" w:styleId="ListNumber3">
    <w:name w:val="List Number 3"/>
    <w:basedOn w:val="List3"/>
    <w:rsid w:val="000D66B0"/>
    <w:pPr>
      <w:numPr>
        <w:numId w:val="4"/>
      </w:numPr>
    </w:pPr>
  </w:style>
  <w:style w:type="paragraph" w:styleId="ListNumber4">
    <w:name w:val="List Number 4"/>
    <w:basedOn w:val="List4"/>
    <w:rsid w:val="000D66B0"/>
    <w:pPr>
      <w:numPr>
        <w:numId w:val="5"/>
      </w:numPr>
    </w:pPr>
  </w:style>
  <w:style w:type="paragraph" w:styleId="ListNumber5">
    <w:name w:val="List Number 5"/>
    <w:basedOn w:val="List5"/>
    <w:rsid w:val="000D66B0"/>
    <w:pPr>
      <w:numPr>
        <w:numId w:val="6"/>
      </w:numPr>
    </w:pPr>
  </w:style>
  <w:style w:type="paragraph" w:styleId="BlockText">
    <w:name w:val="Block Text"/>
    <w:basedOn w:val="Normal"/>
    <w:rsid w:val="000D66B0"/>
    <w:pPr>
      <w:spacing w:after="120"/>
      <w:ind w:left="1440" w:right="1440"/>
    </w:pPr>
  </w:style>
  <w:style w:type="character" w:customStyle="1" w:styleId="Subscript">
    <w:name w:val="Subscript"/>
    <w:basedOn w:val="DefaultParagraphFont"/>
    <w:rsid w:val="000D66B0"/>
    <w:rPr>
      <w:sz w:val="16"/>
      <w:vertAlign w:val="subscript"/>
    </w:rPr>
  </w:style>
  <w:style w:type="character" w:customStyle="1" w:styleId="Superscript">
    <w:name w:val="Superscript"/>
    <w:basedOn w:val="DefaultParagraphFont"/>
    <w:rsid w:val="000D66B0"/>
    <w:rPr>
      <w:sz w:val="16"/>
      <w:vertAlign w:val="superscript"/>
    </w:rPr>
  </w:style>
  <w:style w:type="character" w:customStyle="1" w:styleId="Symbols">
    <w:name w:val="Symbols"/>
    <w:basedOn w:val="DefaultParagraphFont"/>
    <w:rsid w:val="000D66B0"/>
    <w:rPr>
      <w:rFonts w:ascii="Symbol" w:hAnsi="Symbol"/>
    </w:rPr>
  </w:style>
  <w:style w:type="character" w:customStyle="1" w:styleId="MenuOptions">
    <w:name w:val="Menu Options"/>
    <w:basedOn w:val="DefaultParagraphFont"/>
    <w:rsid w:val="000D66B0"/>
    <w:rPr>
      <w:rFonts w:ascii="Arial Narrow" w:hAnsi="Arial Narrow"/>
      <w:smallCaps/>
    </w:rPr>
  </w:style>
  <w:style w:type="character" w:customStyle="1" w:styleId="Buttons">
    <w:name w:val="Buttons"/>
    <w:basedOn w:val="DefaultParagraphFont"/>
    <w:rsid w:val="000D66B0"/>
    <w:rPr>
      <w:b/>
    </w:rPr>
  </w:style>
  <w:style w:type="character" w:customStyle="1" w:styleId="Underlined">
    <w:name w:val="Underlined"/>
    <w:basedOn w:val="DefaultParagraphFont"/>
    <w:rsid w:val="000D66B0"/>
    <w:rPr>
      <w:u w:val="single"/>
    </w:rPr>
  </w:style>
  <w:style w:type="paragraph" w:customStyle="1" w:styleId="TableBodyTextRight">
    <w:name w:val="Table Body Text Right"/>
    <w:basedOn w:val="TableBodyText"/>
    <w:rsid w:val="000D66B0"/>
    <w:pPr>
      <w:widowControl w:val="0"/>
      <w:autoSpaceDE w:val="0"/>
      <w:autoSpaceDN w:val="0"/>
      <w:adjustRightInd w:val="0"/>
      <w:jc w:val="right"/>
    </w:pPr>
    <w:rPr>
      <w:rFonts w:cs="Arial"/>
      <w:szCs w:val="18"/>
    </w:rPr>
  </w:style>
  <w:style w:type="paragraph" w:customStyle="1" w:styleId="CopyrightText">
    <w:name w:val="Copyright Text"/>
    <w:basedOn w:val="BodyText"/>
    <w:rsid w:val="000D66B0"/>
    <w:rPr>
      <w:sz w:val="18"/>
    </w:rPr>
  </w:style>
  <w:style w:type="paragraph" w:customStyle="1" w:styleId="BodySmallRight">
    <w:name w:val="Body Small Right"/>
    <w:basedOn w:val="BodyTextRight"/>
    <w:rsid w:val="000D66B0"/>
    <w:rPr>
      <w:sz w:val="18"/>
      <w:szCs w:val="18"/>
    </w:rPr>
  </w:style>
  <w:style w:type="paragraph" w:customStyle="1" w:styleId="MarginEdition">
    <w:name w:val="Margin Edition"/>
    <w:basedOn w:val="MarginNote"/>
    <w:rsid w:val="000D66B0"/>
    <w:pPr>
      <w:spacing w:before="0" w:after="0"/>
    </w:pPr>
    <w:rPr>
      <w:rFonts w:ascii="Times New Roman" w:hAnsi="Times New Roman"/>
      <w:color w:val="999999"/>
    </w:rPr>
  </w:style>
  <w:style w:type="paragraph" w:customStyle="1" w:styleId="Spacer">
    <w:name w:val="Spacer"/>
    <w:basedOn w:val="Normal"/>
    <w:rsid w:val="000D66B0"/>
    <w:rPr>
      <w:sz w:val="2"/>
      <w:szCs w:val="2"/>
    </w:rPr>
  </w:style>
  <w:style w:type="character" w:customStyle="1" w:styleId="Small">
    <w:name w:val="Small"/>
    <w:basedOn w:val="DefaultParagraphFont"/>
    <w:rsid w:val="000D66B0"/>
    <w:rPr>
      <w:sz w:val="16"/>
    </w:rPr>
  </w:style>
  <w:style w:type="paragraph" w:customStyle="1" w:styleId="WideTable">
    <w:name w:val="Wide Table"/>
    <w:basedOn w:val="Normal"/>
    <w:rsid w:val="000D66B0"/>
    <w:pPr>
      <w:ind w:left="-1418"/>
    </w:pPr>
    <w:rPr>
      <w:sz w:val="2"/>
      <w:szCs w:val="2"/>
    </w:rPr>
  </w:style>
  <w:style w:type="character" w:styleId="PageNumber">
    <w:name w:val="page number"/>
    <w:basedOn w:val="DefaultParagraphFont"/>
    <w:rsid w:val="000D66B0"/>
  </w:style>
  <w:style w:type="paragraph" w:styleId="Quote">
    <w:name w:val="Quote"/>
    <w:basedOn w:val="Heading1"/>
    <w:link w:val="QuoteChar"/>
    <w:qFormat/>
    <w:rsid w:val="000D66B0"/>
    <w:rPr>
      <w:b w:val="0"/>
      <w:sz w:val="72"/>
      <w:szCs w:val="72"/>
      <w:lang w:val="en-NZ"/>
    </w:rPr>
  </w:style>
  <w:style w:type="character" w:customStyle="1" w:styleId="QuoteChar">
    <w:name w:val="Quote Char"/>
    <w:basedOn w:val="DefaultParagraphFont"/>
    <w:link w:val="Quote"/>
    <w:rsid w:val="000D6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6B0"/>
    <w:pPr>
      <w:pageBreakBefore/>
    </w:pPr>
  </w:style>
  <w:style w:type="paragraph" w:customStyle="1" w:styleId="Border">
    <w:name w:val="Border"/>
    <w:basedOn w:val="Normal"/>
    <w:qFormat/>
    <w:rsid w:val="000D6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6B0"/>
    <w:rPr>
      <w:b/>
      <w:bCs/>
      <w:i/>
      <w:iCs/>
      <w:color w:val="auto"/>
    </w:rPr>
  </w:style>
  <w:style w:type="paragraph" w:styleId="IntenseQuote">
    <w:name w:val="Intense Quote"/>
    <w:basedOn w:val="Normal"/>
    <w:next w:val="Normal"/>
    <w:link w:val="IntenseQuoteChar"/>
    <w:uiPriority w:val="30"/>
    <w:qFormat/>
    <w:rsid w:val="000D6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6B0"/>
    <w:rPr>
      <w:smallCaps/>
      <w:color w:val="auto"/>
      <w:u w:val="single"/>
    </w:rPr>
  </w:style>
  <w:style w:type="character" w:styleId="IntenseReference">
    <w:name w:val="Intense Reference"/>
    <w:basedOn w:val="DefaultParagraphFont"/>
    <w:uiPriority w:val="32"/>
    <w:qFormat/>
    <w:rsid w:val="000D66B0"/>
    <w:rPr>
      <w:b/>
      <w:bCs/>
      <w:smallCaps/>
      <w:color w:val="auto"/>
      <w:spacing w:val="5"/>
      <w:u w:val="single"/>
    </w:rPr>
  </w:style>
  <w:style w:type="paragraph" w:customStyle="1" w:styleId="2ColumnHeading">
    <w:name w:val="2Column Heading"/>
    <w:basedOn w:val="BodyText"/>
    <w:qFormat/>
    <w:rsid w:val="000D66B0"/>
    <w:pPr>
      <w:spacing w:after="60"/>
      <w:ind w:left="-2268"/>
    </w:pPr>
    <w:rPr>
      <w:b/>
    </w:rPr>
  </w:style>
  <w:style w:type="paragraph" w:customStyle="1" w:styleId="Heading1TOC">
    <w:name w:val="Heading1 TOC"/>
    <w:basedOn w:val="Normal"/>
    <w:qFormat/>
    <w:rsid w:val="000D66B0"/>
    <w:pPr>
      <w:spacing w:before="240" w:after="120"/>
    </w:pPr>
    <w:rPr>
      <w:rFonts w:ascii="Times New Roman" w:hAnsi="Times New Roman"/>
      <w:b/>
      <w:sz w:val="32"/>
    </w:rPr>
  </w:style>
  <w:style w:type="paragraph" w:customStyle="1" w:styleId="Heading2TOC">
    <w:name w:val="Heading2 TOC"/>
    <w:basedOn w:val="Normal"/>
    <w:qFormat/>
    <w:rsid w:val="000D66B0"/>
    <w:pPr>
      <w:spacing w:before="240" w:after="60"/>
    </w:pPr>
    <w:rPr>
      <w:rFonts w:ascii="Times New Roman" w:hAnsi="Times New Roman"/>
      <w:b/>
      <w:sz w:val="28"/>
    </w:rPr>
  </w:style>
  <w:style w:type="character" w:customStyle="1" w:styleId="Underline">
    <w:name w:val="Underline"/>
    <w:basedOn w:val="DefaultParagraphFont"/>
    <w:qFormat/>
    <w:rsid w:val="000D66B0"/>
    <w:rPr>
      <w:u w:val="single"/>
    </w:rPr>
  </w:style>
  <w:style w:type="character" w:customStyle="1" w:styleId="BoldandItalics">
    <w:name w:val="Bold and Italics"/>
    <w:qFormat/>
    <w:rsid w:val="000D66B0"/>
    <w:rPr>
      <w:b/>
      <w:i/>
      <w:u w:val="none"/>
    </w:rPr>
  </w:style>
  <w:style w:type="paragraph" w:styleId="BalloonText">
    <w:name w:val="Balloon Text"/>
    <w:basedOn w:val="Normal"/>
    <w:link w:val="BalloonTextChar"/>
    <w:rsid w:val="000D66B0"/>
    <w:rPr>
      <w:rFonts w:ascii="Tahoma" w:hAnsi="Tahoma" w:cs="Tahoma"/>
      <w:sz w:val="16"/>
      <w:szCs w:val="16"/>
    </w:rPr>
  </w:style>
  <w:style w:type="character" w:customStyle="1" w:styleId="BalloonTextChar">
    <w:name w:val="Balloon Text Char"/>
    <w:basedOn w:val="DefaultParagraphFont"/>
    <w:link w:val="BalloonText"/>
    <w:rsid w:val="000D6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6B0"/>
    <w:rPr>
      <w:b/>
      <w:color w:val="660033"/>
      <w:spacing w:val="0"/>
    </w:rPr>
  </w:style>
  <w:style w:type="paragraph" w:customStyle="1" w:styleId="Nameditemlist">
    <w:name w:val="Named item list"/>
    <w:basedOn w:val="BodyText"/>
    <w:qFormat/>
    <w:rsid w:val="000D66B0"/>
    <w:pPr>
      <w:tabs>
        <w:tab w:val="left" w:pos="2835"/>
      </w:tabs>
      <w:ind w:left="2835" w:hanging="2835"/>
    </w:pPr>
  </w:style>
  <w:style w:type="paragraph" w:customStyle="1" w:styleId="BodyTextnopadding">
    <w:name w:val="Body Text no padding"/>
    <w:basedOn w:val="BodyText"/>
    <w:qFormat/>
    <w:rsid w:val="000D66B0"/>
    <w:pPr>
      <w:spacing w:before="0" w:after="0"/>
    </w:pPr>
  </w:style>
  <w:style w:type="paragraph" w:customStyle="1" w:styleId="BodyTextBold">
    <w:name w:val="Body Text Bold"/>
    <w:basedOn w:val="BodyText"/>
    <w:qFormat/>
    <w:rsid w:val="000D66B0"/>
    <w:rPr>
      <w:b/>
    </w:rPr>
  </w:style>
  <w:style w:type="character" w:styleId="Hyperlink">
    <w:name w:val="Hyperlink"/>
    <w:basedOn w:val="DefaultParagraphFont"/>
    <w:uiPriority w:val="99"/>
    <w:unhideWhenUsed/>
    <w:rsid w:val="00CB6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415</Words>
  <Characters>2744</Characters>
  <Application>Microsoft Office Word</Application>
  <DocSecurity>0</DocSecurity>
  <Lines>88</Lines>
  <Paragraphs>56</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MEM48019 Monitor secondary steel making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2023-02-03T08:12:00Z</dcterms:created>
  <dcterms:modified xsi:type="dcterms:W3CDTF">2023-02-03T08:12:00Z</dcterms:modified>
</cp:coreProperties>
</file>