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6C62" w:rsidP="006F6C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MEM48018 Monitor primary steel making process</w:t>
      </w:r>
      <w:r>
        <w:fldChar w:fldCharType="end"/>
      </w:r>
    </w:p>
    <w:p w:rsidR="006F6C62" w:rsidP="006F6C62">
      <w:pPr>
        <w:pStyle w:val="Version"/>
        <w:sectPr w:rsidSect="00A86B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6B02" w:rsidP="00A86B02">
      <w:pPr>
        <w:pStyle w:val="SuperHeading"/>
      </w:pPr>
      <w:r w:rsidRPr="00A86B02">
        <w:t>MEM48018 Monitor primary steel making process</w:t>
      </w:r>
    </w:p>
    <w:p w:rsidR="00000000" w:rsidRPr="00A86B02" w:rsidP="00A86B02">
      <w:pPr>
        <w:pStyle w:val="Heading1"/>
      </w:pPr>
      <w:bookmarkStart w:id="1" w:name="O_950055"/>
      <w:bookmarkEnd w:id="1"/>
      <w:r w:rsidRPr="00A86B02">
        <w:t>Modification History</w:t>
      </w:r>
    </w:p>
    <w:p w:rsidR="006F6C62" w:rsidP="006F6C62">
      <w:pPr>
        <w:pStyle w:val="BodyText"/>
      </w:pPr>
      <w:r w:rsidRPr="00A86B02">
        <w:t>Release 1. Supersedes and is equivalent to MSATCM507A Monitor primary steelmaking process.</w:t>
      </w:r>
    </w:p>
    <w:p w:rsidR="00000000" w:rsidRPr="00A86B02" w:rsidP="00A86B02">
      <w:pPr>
        <w:pStyle w:val="Heading1"/>
      </w:pPr>
      <w:bookmarkStart w:id="2" w:name="O_950063"/>
      <w:bookmarkEnd w:id="2"/>
      <w:r w:rsidRPr="00A86B02">
        <w:t>Application</w:t>
      </w:r>
    </w:p>
    <w:p w:rsidR="00000000" w:rsidRPr="00A86B02" w:rsidP="006F6C62">
      <w:pPr>
        <w:pStyle w:val="BodyText"/>
      </w:pPr>
      <w:r w:rsidRPr="00A86B02">
        <w:t xml:space="preserve">This unit of competency defines the knowledge and skills required to monitor and control the operation of </w:t>
      </w:r>
      <w:r w:rsidRPr="00A86B02">
        <w:t>a basic oxygen steel making (BOS) furnace.</w:t>
      </w:r>
    </w:p>
    <w:p w:rsidR="00000000" w:rsidRPr="00A86B02" w:rsidP="006F6C62">
      <w:pPr>
        <w:pStyle w:val="BodyText"/>
      </w:pPr>
      <w:r w:rsidRPr="00A86B02">
        <w:t>It applies where a technician will be required to utilise a Supervisory Control and Data Acquisition (SCADA) system to monitor the processing of melting steel scrap, charging of molten iron and associated material</w:t>
      </w:r>
      <w:r w:rsidRPr="00A86B02">
        <w:t>s within the BOS furnace and on completion, transfer to a ladle, ensuring that quantities, temperatures and all procedures are used in accordance with parameters provided and standard operating procedures (SOPs).</w:t>
      </w:r>
    </w:p>
    <w:p w:rsidR="006F6C62" w:rsidP="006F6C62">
      <w:pPr>
        <w:pStyle w:val="BodyText"/>
      </w:pPr>
      <w:r w:rsidRPr="00A86B02">
        <w:t xml:space="preserve">No licensing, legislative or certification </w:t>
      </w:r>
      <w:r w:rsidRPr="00A86B02">
        <w:t>requirements apply to this unit at the time of publication.</w:t>
      </w:r>
    </w:p>
    <w:p w:rsidR="00000000" w:rsidRPr="00A86B02" w:rsidP="00A86B02">
      <w:pPr>
        <w:pStyle w:val="Heading1"/>
      </w:pPr>
      <w:bookmarkStart w:id="3" w:name="O_950062"/>
      <w:bookmarkEnd w:id="3"/>
      <w:r w:rsidRPr="00A86B02">
        <w:t>Pre-requisite Unit</w:t>
      </w:r>
    </w:p>
    <w:p w:rsidR="00000000" w:rsidRPr="00A86B02" w:rsidP="006F6C62">
      <w:pPr>
        <w:pStyle w:val="Heading3"/>
      </w:pPr>
      <w:r w:rsidRPr="00A86B02">
        <w:t>MEM48004 Interpret basic binary phase diagrams</w:t>
      </w:r>
    </w:p>
    <w:p w:rsidR="00000000" w:rsidRPr="00A86B02" w:rsidP="006F6C62">
      <w:pPr>
        <w:pStyle w:val="BodyText"/>
      </w:pPr>
      <w:r w:rsidRPr="00A86B02">
        <w:t>MEM48011 Apply basic chemical principles to metallurgy</w:t>
      </w:r>
    </w:p>
    <w:p w:rsidR="006F6C62" w:rsidP="006F6C62">
      <w:pPr>
        <w:pStyle w:val="BodyText"/>
      </w:pPr>
      <w:r w:rsidRPr="00A86B02">
        <w:t>MEM48012 Calculate and predict chemical outcomes in metal</w:t>
      </w:r>
      <w:r w:rsidRPr="00A86B02">
        <w:t>lurgical situations</w:t>
      </w:r>
    </w:p>
    <w:p w:rsidR="00000000" w:rsidRPr="00A86B02" w:rsidP="00A86B02">
      <w:pPr>
        <w:pStyle w:val="Heading1"/>
      </w:pPr>
      <w:bookmarkStart w:id="4" w:name="O_950061"/>
      <w:bookmarkEnd w:id="4"/>
      <w:r w:rsidRPr="00A86B02">
        <w:t>Competency Field</w:t>
      </w:r>
    </w:p>
    <w:p w:rsidR="00000000" w:rsidRPr="00A86B02" w:rsidP="006F6C62">
      <w:pPr>
        <w:pStyle w:val="BodyText"/>
      </w:pPr>
      <w:r w:rsidRPr="00A86B02">
        <w:t>Metallurgy</w:t>
      </w:r>
    </w:p>
    <w:p w:rsidR="00000000" w:rsidRPr="00A86B02" w:rsidP="00A86B02">
      <w:pPr>
        <w:pStyle w:val="Heading1"/>
      </w:pPr>
      <w:bookmarkStart w:id="5" w:name="O_950059"/>
      <w:bookmarkEnd w:id="5"/>
      <w:r w:rsidRPr="00A86B0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6F6C6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B02" w:rsidP="00A86B02">
            <w:pPr>
              <w:pStyle w:val="BodyText"/>
            </w:pPr>
            <w:r w:rsidRPr="00A86B02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B02">
            <w:pPr>
              <w:pStyle w:val="BodyText"/>
              <w:rPr>
                <w:lang w:val="en-NZ"/>
              </w:rPr>
            </w:pPr>
            <w:r w:rsidRPr="00A86B02">
              <w:rPr>
                <w:rStyle w:val="SpecialBold"/>
              </w:rPr>
              <w:t>Performance Criteria</w:t>
            </w:r>
          </w:p>
        </w:tc>
      </w:tr>
      <w:tr w:rsidTr="006F6C6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B02" w:rsidP="00A86B02">
            <w:pPr>
              <w:pStyle w:val="BodyText"/>
            </w:pPr>
            <w:r w:rsidRPr="00A86B02">
              <w:rPr>
                <w:rStyle w:val="Emphasis"/>
              </w:rPr>
              <w:t xml:space="preserve">Elements describe the </w:t>
            </w:r>
            <w:r w:rsidRPr="00A86B02">
              <w:t xml:space="preserve">essential </w:t>
            </w:r>
            <w:r w:rsidRPr="00A86B02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B02">
            <w:pPr>
              <w:pStyle w:val="BodyText"/>
              <w:rPr>
                <w:lang w:val="en-NZ"/>
              </w:rPr>
            </w:pPr>
            <w:r w:rsidRPr="00A86B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6C6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B02">
            <w:pPr>
              <w:pStyle w:val="BodyText"/>
              <w:rPr>
                <w:lang w:val="en-NZ"/>
              </w:rPr>
            </w:pPr>
            <w:r w:rsidRPr="00A86B02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B02" w:rsidP="00A86B02">
            <w:pPr>
              <w:pStyle w:val="BodyText"/>
            </w:pPr>
            <w:r w:rsidRPr="00A86B02">
              <w:t>1.1 Follow standard operating procedures (SOPs)</w:t>
            </w:r>
          </w:p>
          <w:p w:rsidR="00000000" w:rsidRPr="00A86B02" w:rsidP="00A86B02">
            <w:pPr>
              <w:pStyle w:val="BodyText"/>
            </w:pPr>
            <w:r w:rsidRPr="00A86B02">
              <w:t>1.2 Comply with work health and safety (WHS) requirements at all times</w:t>
            </w:r>
          </w:p>
          <w:p w:rsidR="00000000" w:rsidRPr="00A86B02" w:rsidP="00A86B02">
            <w:pPr>
              <w:pStyle w:val="BodyText"/>
            </w:pPr>
            <w:r w:rsidRPr="00A86B02">
              <w:t>1.3 Use ap</w:t>
            </w:r>
            <w:r w:rsidRPr="00A86B02">
              <w:t>propriate personal protective equipment (PPE) in accordance with SOPs</w:t>
            </w:r>
          </w:p>
          <w:p w:rsidR="00000000" w:rsidP="00A86B02">
            <w:pPr>
              <w:pStyle w:val="BodyText"/>
              <w:rPr>
                <w:lang w:val="en-NZ"/>
              </w:rPr>
            </w:pPr>
            <w:r w:rsidRPr="00A86B02">
              <w:t>1.4 Identify job requirements from work information</w:t>
            </w:r>
          </w:p>
        </w:tc>
      </w:tr>
      <w:tr w:rsidTr="006F6C6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B02">
            <w:pPr>
              <w:pStyle w:val="BodyText"/>
              <w:rPr>
                <w:lang w:val="en-NZ"/>
              </w:rPr>
            </w:pPr>
            <w:r w:rsidRPr="00A86B02">
              <w:t>2. Access and use SCADA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B02" w:rsidP="00A86B02">
            <w:pPr>
              <w:pStyle w:val="BodyText"/>
            </w:pPr>
            <w:r w:rsidRPr="00A86B02">
              <w:t>2.1 Find all relevant screens and information within SCADA system</w:t>
            </w:r>
          </w:p>
          <w:p w:rsidR="00000000" w:rsidRPr="00A86B02" w:rsidP="00A86B02">
            <w:pPr>
              <w:pStyle w:val="BodyText"/>
            </w:pPr>
            <w:r w:rsidRPr="00A86B02">
              <w:t>2.2 Interpret and acknowledge messages</w:t>
            </w:r>
          </w:p>
          <w:p w:rsidR="00000000" w:rsidP="00A86B02">
            <w:pPr>
              <w:pStyle w:val="BodyText"/>
              <w:rPr>
                <w:lang w:val="en-NZ"/>
              </w:rPr>
            </w:pPr>
            <w:r w:rsidRPr="00A86B02">
              <w:t>2.3 Input and output information according to work requirements</w:t>
            </w:r>
          </w:p>
        </w:tc>
      </w:tr>
      <w:tr w:rsidTr="006F6C6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B02">
            <w:pPr>
              <w:pStyle w:val="BodyText"/>
              <w:rPr>
                <w:lang w:val="en-NZ"/>
              </w:rPr>
            </w:pPr>
            <w:r w:rsidRPr="00A86B02">
              <w:t>3. Make required changes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B02" w:rsidP="00A86B02">
            <w:pPr>
              <w:pStyle w:val="BodyText"/>
            </w:pPr>
            <w:r w:rsidRPr="00A86B02">
              <w:t>3.1 Adjust production and/or process in response to SCADA information in accordance with procedures</w:t>
            </w:r>
          </w:p>
          <w:p w:rsidR="00000000" w:rsidRPr="00A86B02" w:rsidP="00A86B02">
            <w:pPr>
              <w:pStyle w:val="BodyText"/>
            </w:pPr>
            <w:r w:rsidRPr="00A86B02">
              <w:t>3.2 Apply metallurgical pri</w:t>
            </w:r>
            <w:r w:rsidRPr="00A86B02">
              <w:t>nciples to determine and prioritise required actions in accordance with SOPs</w:t>
            </w:r>
          </w:p>
          <w:p w:rsidR="00000000" w:rsidRPr="00A86B02" w:rsidP="00A86B02">
            <w:pPr>
              <w:pStyle w:val="BodyText"/>
            </w:pPr>
            <w:r w:rsidRPr="00A86B02">
              <w:t>3.3 Record adjustments and variations to specifications and/or schedules and report to appropriate personnel</w:t>
            </w:r>
          </w:p>
          <w:p w:rsidR="00000000" w:rsidRPr="00A86B02" w:rsidP="00A86B02">
            <w:pPr>
              <w:pStyle w:val="BodyText"/>
            </w:pPr>
            <w:r w:rsidRPr="00A86B02">
              <w:t>3.4 Refer all events outside of parameters or SOPs to appropriate pers</w:t>
            </w:r>
            <w:r w:rsidRPr="00A86B02">
              <w:t>onnel for remedial action immediately</w:t>
            </w:r>
          </w:p>
        </w:tc>
      </w:tr>
    </w:tbl>
    <w:p w:rsidR="006F6C62" w:rsidP="00A86B02">
      <w:pPr>
        <w:pStyle w:val="BodyText"/>
      </w:pPr>
    </w:p>
    <w:p w:rsidR="006F6C62" w:rsidP="00A86B02">
      <w:pPr>
        <w:pStyle w:val="BodyText"/>
      </w:pPr>
    </w:p>
    <w:p w:rsidR="00000000" w:rsidRPr="00A86B02" w:rsidP="00A86B02">
      <w:pPr>
        <w:pStyle w:val="Heading1"/>
      </w:pPr>
      <w:bookmarkStart w:id="6" w:name="O_950058"/>
      <w:bookmarkEnd w:id="6"/>
      <w:r w:rsidRPr="00A86B02">
        <w:t>Foundation Skills</w:t>
      </w:r>
    </w:p>
    <w:p w:rsidR="00000000" w:rsidRPr="00A86B02" w:rsidP="006F6C62">
      <w:pPr>
        <w:pStyle w:val="BodyText"/>
      </w:pPr>
      <w:r w:rsidRPr="00A86B02">
        <w:t>This section describes those language, literacy, numeracy and employment skills that are essential to performance.</w:t>
      </w:r>
    </w:p>
    <w:p w:rsidR="006F6C62" w:rsidP="006F6C62">
      <w:pPr>
        <w:pStyle w:val="BodyText"/>
      </w:pPr>
      <w:r w:rsidRPr="00A86B02">
        <w:t>Foundation skills essential to performance are explicit in the pe</w:t>
      </w:r>
      <w:r w:rsidRPr="00A86B02">
        <w:t>rformance criteria of this unit of competency.</w:t>
      </w:r>
    </w:p>
    <w:p w:rsidR="00000000" w:rsidRPr="00A86B02" w:rsidP="00A86B02">
      <w:pPr>
        <w:pStyle w:val="Heading1"/>
      </w:pPr>
      <w:bookmarkStart w:id="7" w:name="O_950057"/>
      <w:bookmarkEnd w:id="7"/>
      <w:r w:rsidRPr="00A86B02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A86B0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B02">
            <w:pPr>
              <w:pStyle w:val="BodyText"/>
              <w:rPr>
                <w:lang w:val="en-NZ"/>
              </w:rPr>
            </w:pPr>
            <w:r w:rsidRPr="00A86B02">
              <w:t>This field allows for different work environments and conditions that may affect performance. Essential operating conditions that may be present (depending on the work sit</w:t>
            </w:r>
            <w:r w:rsidRPr="00A86B02">
              <w:t>uation, needs of the candidate, accessibility of the item, and local industry and regional contexts) are included.</w:t>
            </w:r>
          </w:p>
        </w:tc>
      </w:tr>
      <w:tr w:rsidTr="00A86B0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B02">
            <w:pPr>
              <w:pStyle w:val="BodyText"/>
              <w:rPr>
                <w:lang w:val="en-NZ"/>
              </w:rPr>
            </w:pPr>
            <w:r w:rsidRPr="00A86B02">
              <w:t>System Control and Data Acquisition (SCADA) system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B02" w:rsidP="00A86B02">
            <w:pPr>
              <w:pStyle w:val="ListBullet"/>
            </w:pPr>
            <w:r w:rsidRPr="00A86B02">
              <w:t>field instrumentation</w:t>
            </w:r>
          </w:p>
          <w:p w:rsidR="00000000" w:rsidRPr="00A86B02" w:rsidP="00A86B02">
            <w:pPr>
              <w:pStyle w:val="ListBullet"/>
            </w:pPr>
            <w:r w:rsidRPr="00A86B02">
              <w:t>field controller (RTU or PLC)</w:t>
            </w:r>
          </w:p>
          <w:p w:rsidR="00000000" w:rsidRPr="00A86B02" w:rsidP="00A86B02">
            <w:pPr>
              <w:pStyle w:val="ListBullet"/>
            </w:pPr>
            <w:r w:rsidRPr="00A86B02">
              <w:t>human-machine interface (HMI)</w:t>
            </w:r>
          </w:p>
          <w:p w:rsidR="00000000" w:rsidRPr="00A86B02" w:rsidP="00A86B02">
            <w:pPr>
              <w:pStyle w:val="ListBullet"/>
            </w:pPr>
            <w:r w:rsidRPr="00A86B02">
              <w:t>network connectivity</w:t>
            </w:r>
          </w:p>
          <w:p w:rsidR="00000000" w:rsidP="00A86B02">
            <w:pPr>
              <w:pStyle w:val="ListBullet"/>
              <w:rPr>
                <w:lang w:val="en-NZ"/>
              </w:rPr>
            </w:pPr>
            <w:r w:rsidRPr="00A86B02">
              <w:t>data storage (on-site or cloud).</w:t>
            </w:r>
          </w:p>
        </w:tc>
      </w:tr>
      <w:tr w:rsidTr="00A86B0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B02">
            <w:pPr>
              <w:pStyle w:val="BodyText"/>
              <w:rPr>
                <w:lang w:val="en-NZ"/>
              </w:rPr>
            </w:pPr>
            <w:r w:rsidRPr="00A86B02">
              <w:t>Metallurgical principles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B02" w:rsidP="00A86B02">
            <w:pPr>
              <w:pStyle w:val="ListBullet"/>
            </w:pPr>
            <w:r w:rsidRPr="00A86B02">
              <w:t>preparation and selection of raw materials</w:t>
            </w:r>
          </w:p>
          <w:p w:rsidR="00000000" w:rsidRPr="00A86B02" w:rsidP="00A86B02">
            <w:pPr>
              <w:pStyle w:val="ListBullet"/>
            </w:pPr>
            <w:r w:rsidRPr="00A86B02">
              <w:t>characteristics of iron ore</w:t>
            </w:r>
          </w:p>
          <w:p w:rsidR="00000000" w:rsidRPr="00A86B02" w:rsidP="00A86B02">
            <w:pPr>
              <w:pStyle w:val="ListBullet"/>
            </w:pPr>
            <w:r w:rsidRPr="00A86B02">
              <w:t>pelletising</w:t>
            </w:r>
          </w:p>
          <w:p w:rsidR="00000000" w:rsidRPr="00A86B02" w:rsidP="00A86B02">
            <w:pPr>
              <w:pStyle w:val="ListBullet"/>
            </w:pPr>
            <w:r w:rsidRPr="00A86B02">
              <w:t>sintering</w:t>
            </w:r>
          </w:p>
          <w:p w:rsidR="00000000" w:rsidRPr="00A86B02" w:rsidP="00A86B02">
            <w:pPr>
              <w:pStyle w:val="ListBullet"/>
            </w:pPr>
            <w:r w:rsidRPr="00A86B02">
              <w:t>iron blast furnace operations</w:t>
            </w:r>
          </w:p>
          <w:p w:rsidR="00000000" w:rsidRPr="00A86B02" w:rsidP="00A86B02">
            <w:pPr>
              <w:pStyle w:val="ListBullet"/>
            </w:pPr>
            <w:r w:rsidRPr="00A86B02">
              <w:t>blast furnace slags</w:t>
            </w:r>
          </w:p>
          <w:p w:rsidR="00000000" w:rsidRPr="00A86B02" w:rsidP="00A86B02">
            <w:pPr>
              <w:pStyle w:val="ListBullet"/>
            </w:pPr>
            <w:r w:rsidRPr="00A86B02">
              <w:t>principles of iron making</w:t>
            </w:r>
          </w:p>
          <w:p w:rsidR="00000000" w:rsidRPr="00A86B02" w:rsidP="00A86B02">
            <w:pPr>
              <w:pStyle w:val="ListBullet"/>
            </w:pPr>
            <w:r w:rsidRPr="00A86B02">
              <w:t>techniques for increasing blast furnace productivity.</w:t>
            </w:r>
          </w:p>
        </w:tc>
      </w:tr>
    </w:tbl>
    <w:p w:rsidR="006F6C62" w:rsidP="00A86B02">
      <w:pPr>
        <w:pStyle w:val="BodyText"/>
      </w:pPr>
    </w:p>
    <w:p w:rsidR="006F6C62" w:rsidP="00A86B02">
      <w:pPr>
        <w:pStyle w:val="BodyText"/>
      </w:pPr>
    </w:p>
    <w:p w:rsidR="00000000" w:rsidRPr="00A86B02" w:rsidP="00A86B02">
      <w:pPr>
        <w:pStyle w:val="Heading1"/>
      </w:pPr>
      <w:bookmarkStart w:id="8" w:name="O_950056"/>
      <w:bookmarkEnd w:id="8"/>
      <w:r w:rsidRPr="00A86B02">
        <w:t>Unit Mapping Information</w:t>
      </w:r>
    </w:p>
    <w:p w:rsidR="006F6C62" w:rsidP="006F6C62">
      <w:pPr>
        <w:pStyle w:val="BodyText"/>
      </w:pPr>
      <w:r w:rsidRPr="00A86B02">
        <w:t>Release 1. Supersedes and is equivalent to MSATCM507A Monitor primary steelmaking process.</w:t>
      </w:r>
    </w:p>
    <w:p w:rsidR="00000000" w:rsidRPr="00A86B02" w:rsidP="00A86B02">
      <w:pPr>
        <w:pStyle w:val="Heading1"/>
      </w:pPr>
      <w:bookmarkStart w:id="9" w:name="O_950049"/>
      <w:bookmarkEnd w:id="9"/>
      <w:r w:rsidRPr="00A86B02">
        <w:t>Links</w:t>
      </w:r>
    </w:p>
    <w:p w:rsidR="00000000" w:rsidRPr="00A86B02" w:rsidP="006F6C62">
      <w:pPr>
        <w:pStyle w:val="BodyText"/>
      </w:pPr>
      <w:r w:rsidRPr="00A86B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310F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86B02" w:rsidP="006F6C62">
      <w:pPr>
        <w:pStyle w:val="BodyText"/>
        <w:sectPr w:rsidSect="00A86B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6B02" w:rsidP="00A86B02">
      <w:pPr>
        <w:pStyle w:val="SuperHeading"/>
      </w:pPr>
      <w:r w:rsidRPr="00A86B02">
        <w:t>Assessment Requirements for MEM48018 Monitor primary steel making process</w:t>
      </w:r>
    </w:p>
    <w:p w:rsidR="00000000" w:rsidRPr="00A86B02" w:rsidP="00A86B02">
      <w:pPr>
        <w:pStyle w:val="Heading1"/>
      </w:pPr>
      <w:bookmarkStart w:id="10" w:name="O_950051"/>
      <w:bookmarkEnd w:id="10"/>
      <w:r w:rsidRPr="00A86B02">
        <w:t>Modification History</w:t>
      </w:r>
    </w:p>
    <w:p w:rsidR="006F6C62" w:rsidP="006F6C62">
      <w:pPr>
        <w:pStyle w:val="BodyText"/>
      </w:pPr>
      <w:r w:rsidRPr="00A86B02">
        <w:t>Release 1. Supersedes and is equivalent to MSATCM507A Monitor primary steelmaking process.</w:t>
      </w:r>
    </w:p>
    <w:p w:rsidR="00000000" w:rsidRPr="00A86B02" w:rsidP="00A86B02">
      <w:pPr>
        <w:pStyle w:val="Heading1"/>
      </w:pPr>
      <w:bookmarkStart w:id="11" w:name="O_950054"/>
      <w:bookmarkEnd w:id="11"/>
      <w:r w:rsidRPr="00A86B02">
        <w:t>Performance Evidence</w:t>
      </w:r>
    </w:p>
    <w:p w:rsidR="00000000" w:rsidRPr="00A86B02" w:rsidP="006F6C62">
      <w:pPr>
        <w:pStyle w:val="BodyText"/>
      </w:pPr>
      <w:r w:rsidRPr="00A86B02">
        <w:t>Evidence required to demonstrate competence in this unit must be relevant to and satisfy the requirements of the elements and performance criteria and include:</w:t>
      </w:r>
    </w:p>
    <w:p w:rsidR="00000000" w:rsidRPr="00A86B02" w:rsidP="00A86B02">
      <w:pPr>
        <w:pStyle w:val="ListBullet"/>
      </w:pPr>
      <w:r w:rsidRPr="00A86B02">
        <w:t>following work instructions, standard operating procedures (SOPs) and safe work practices</w:t>
      </w:r>
    </w:p>
    <w:p w:rsidR="00000000" w:rsidRPr="00A86B02" w:rsidP="00A86B02">
      <w:pPr>
        <w:pStyle w:val="ListBullet"/>
      </w:pPr>
      <w:r w:rsidRPr="00A86B02">
        <w:t>identifying and interpreting specifications, safety procedures and other reference material to monitor primary steel making process</w:t>
      </w:r>
    </w:p>
    <w:p w:rsidR="00000000" w:rsidRPr="00A86B02" w:rsidP="00A86B02">
      <w:pPr>
        <w:pStyle w:val="ListBullet"/>
      </w:pPr>
      <w:r w:rsidRPr="00A86B02">
        <w:t>adjusting production and/or proces</w:t>
      </w:r>
      <w:r w:rsidRPr="00A86B02">
        <w:t>s in response to Supervisory Control and Data Acquisition (SCADA) information to meet specifications for furnace output on at least two occasions</w:t>
      </w:r>
    </w:p>
    <w:p w:rsidR="00000000" w:rsidRPr="00A86B02" w:rsidP="00A86B02">
      <w:pPr>
        <w:pStyle w:val="ListBullet"/>
      </w:pPr>
      <w:r w:rsidRPr="00A86B02">
        <w:t>communicating within the workplace</w:t>
      </w:r>
    </w:p>
    <w:p w:rsidR="00000000" w:rsidRPr="00A86B02" w:rsidP="00A86B02">
      <w:pPr>
        <w:pStyle w:val="ListBullet"/>
      </w:pPr>
      <w:r w:rsidRPr="00A86B02">
        <w:t>maintaining accurate records.</w:t>
      </w:r>
    </w:p>
    <w:p w:rsidR="006F6C62" w:rsidP="006F6C62">
      <w:pPr>
        <w:pStyle w:val="BodyText"/>
      </w:pPr>
      <w:r w:rsidRPr="00A86B02">
        <w:t>Note: Where a volume and/or frequency is not specified, demonstration must be provided at least once.</w:t>
      </w:r>
    </w:p>
    <w:p w:rsidR="00000000" w:rsidRPr="00A86B02" w:rsidP="00A86B02">
      <w:pPr>
        <w:pStyle w:val="Heading1"/>
      </w:pPr>
      <w:bookmarkStart w:id="12" w:name="O_950053"/>
      <w:bookmarkEnd w:id="12"/>
      <w:r w:rsidRPr="00A86B02">
        <w:t>Knowledge Evidence</w:t>
      </w:r>
    </w:p>
    <w:p w:rsidR="00000000" w:rsidRPr="00A86B02" w:rsidP="006F6C62">
      <w:pPr>
        <w:pStyle w:val="BodyText"/>
      </w:pPr>
      <w:r w:rsidRPr="00A86B02">
        <w:t>Evidence required to demonstrate the required knowledge for this unit must be relevant to and satisfy the requirement</w:t>
      </w:r>
      <w:r w:rsidRPr="00A86B02">
        <w:t>s of the elements and performance criteria and include knowledge of:</w:t>
      </w:r>
    </w:p>
    <w:p w:rsidR="00000000" w:rsidRPr="00A86B02" w:rsidP="00A86B02">
      <w:pPr>
        <w:pStyle w:val="ListBullet"/>
      </w:pPr>
      <w:r w:rsidRPr="00A86B02">
        <w:t>safe work practices and procedures and use of personal protective equipment (PPE)</w:t>
      </w:r>
    </w:p>
    <w:p w:rsidR="00000000" w:rsidRPr="00A86B02" w:rsidP="00A86B02">
      <w:pPr>
        <w:pStyle w:val="ListBullet"/>
      </w:pPr>
      <w:r w:rsidRPr="00A86B02">
        <w:t>plant layout of the basic oxygen steel making (BOS) furnace and identification of the processing units</w:t>
      </w:r>
    </w:p>
    <w:p w:rsidR="00000000" w:rsidRPr="00A86B02" w:rsidP="00A86B02">
      <w:pPr>
        <w:pStyle w:val="ListBullet"/>
      </w:pPr>
      <w:r w:rsidRPr="00A86B02">
        <w:t>S</w:t>
      </w:r>
      <w:r w:rsidRPr="00A86B02">
        <w:t>CADA system</w:t>
      </w:r>
    </w:p>
    <w:p w:rsidR="00000000" w:rsidRPr="00A86B02" w:rsidP="00A86B02">
      <w:pPr>
        <w:pStyle w:val="ListBullet"/>
      </w:pPr>
      <w:r w:rsidRPr="00A86B02">
        <w:t>process sequence of operations</w:t>
      </w:r>
    </w:p>
    <w:p w:rsidR="00000000" w:rsidRPr="00A86B02" w:rsidP="00A86B02">
      <w:pPr>
        <w:pStyle w:val="ListBullet"/>
      </w:pPr>
      <w:r w:rsidRPr="00A86B02">
        <w:t>scrap charging, hot metal composition and charging and oxygen lancing</w:t>
      </w:r>
    </w:p>
    <w:p w:rsidR="00000000" w:rsidRPr="00A86B02" w:rsidP="00A86B02">
      <w:pPr>
        <w:pStyle w:val="ListBullet"/>
      </w:pPr>
      <w:r w:rsidRPr="00A86B02">
        <w:t>slag formation, effect of slag and metal, gas emulsion and effect of stirring with inert gas</w:t>
      </w:r>
    </w:p>
    <w:p w:rsidR="00000000" w:rsidRPr="00A86B02" w:rsidP="00A86B02">
      <w:pPr>
        <w:pStyle w:val="ListBullet"/>
      </w:pPr>
      <w:r w:rsidRPr="00A86B02">
        <w:t xml:space="preserve">chemistry and thermodynamics of process including </w:t>
      </w:r>
      <w:r w:rsidRPr="00A86B02">
        <w:t>sequence of impurity element removal</w:t>
      </w:r>
    </w:p>
    <w:p w:rsidR="00000000" w:rsidRPr="00A86B02" w:rsidP="00A86B02">
      <w:pPr>
        <w:pStyle w:val="ListBullet"/>
      </w:pPr>
      <w:r w:rsidRPr="00A86B02">
        <w:t>influence of lance height, slagging practice including single or double number of re-blows and additions of coolant</w:t>
      </w:r>
    </w:p>
    <w:p w:rsidR="00000000" w:rsidRPr="00A86B02" w:rsidP="00A86B02">
      <w:pPr>
        <w:pStyle w:val="ListBullet"/>
      </w:pPr>
      <w:r w:rsidRPr="00A86B02">
        <w:t>conditions for specification to end points of carbon and temperature including importance of elements C</w:t>
      </w:r>
      <w:r w:rsidRPr="00A86B02">
        <w:t>, SI, MN, P, S, residual elements, oxygen content, temperature and type of steel</w:t>
      </w:r>
    </w:p>
    <w:p w:rsidR="00000000" w:rsidRPr="00A86B02" w:rsidP="00A86B02">
      <w:pPr>
        <w:pStyle w:val="ListBullet"/>
      </w:pPr>
      <w:r w:rsidRPr="00A86B02">
        <w:t>conditions for final specification from end points including control of oxygen content, alloy additions and alloy recoveries, tapping of vessel, slag removal, selection of all</w:t>
      </w:r>
      <w:r w:rsidRPr="00A86B02">
        <w:t>oys, argon bubbling and temperature control of ladles</w:t>
      </w:r>
    </w:p>
    <w:p w:rsidR="00000000" w:rsidRPr="00A86B02" w:rsidP="00A86B02">
      <w:pPr>
        <w:pStyle w:val="ListBullet"/>
      </w:pPr>
      <w:r w:rsidRPr="00A86B02">
        <w:t>ladle transfer</w:t>
      </w:r>
    </w:p>
    <w:p w:rsidR="00000000" w:rsidRPr="00A86B02" w:rsidP="00A86B02">
      <w:pPr>
        <w:pStyle w:val="ListBullet"/>
      </w:pPr>
      <w:r w:rsidRPr="00A86B02">
        <w:t>metallurgical analysis in steel making</w:t>
      </w:r>
    </w:p>
    <w:p w:rsidR="00000000" w:rsidRPr="00A86B02" w:rsidP="00A86B02">
      <w:pPr>
        <w:pStyle w:val="ListBullet"/>
      </w:pPr>
      <w:r w:rsidRPr="00A86B02">
        <w:t>importance of composition of steel properties</w:t>
      </w:r>
    </w:p>
    <w:p w:rsidR="00000000" w:rsidRPr="00A86B02" w:rsidP="00A86B02">
      <w:pPr>
        <w:pStyle w:val="ListBullet"/>
      </w:pPr>
      <w:r w:rsidRPr="00A86B02">
        <w:t>effects of C, SI, MN, P, S and alloys including NI, CR, MO, NB, TI, V, PB</w:t>
      </w:r>
    </w:p>
    <w:p w:rsidR="00000000" w:rsidRPr="00A86B02" w:rsidP="00A86B02">
      <w:pPr>
        <w:pStyle w:val="ListBullet"/>
      </w:pPr>
      <w:r w:rsidRPr="00A86B02">
        <w:t>effects of residual elements including CU, SN, AL, AS</w:t>
      </w:r>
    </w:p>
    <w:p w:rsidR="006F6C62" w:rsidP="00A86B02">
      <w:pPr>
        <w:pStyle w:val="ListBullet"/>
      </w:pPr>
      <w:r w:rsidRPr="00A86B02">
        <w:t>effects of gases in steels including N2, O2, H2.</w:t>
      </w:r>
    </w:p>
    <w:p w:rsidR="006F6C62" w:rsidP="00A86B02">
      <w:pPr>
        <w:pStyle w:val="ListBullet"/>
      </w:pPr>
    </w:p>
    <w:p w:rsidR="00000000" w:rsidRPr="00A86B02" w:rsidP="00A86B02">
      <w:pPr>
        <w:pStyle w:val="Heading1"/>
      </w:pPr>
      <w:bookmarkStart w:id="13" w:name="O_950052"/>
      <w:bookmarkEnd w:id="13"/>
      <w:r w:rsidRPr="00A86B02">
        <w:t>Assessment Conditions</w:t>
      </w:r>
    </w:p>
    <w:p w:rsidR="00000000" w:rsidRPr="00A86B02" w:rsidP="00A86B02">
      <w:pPr>
        <w:pStyle w:val="ListBullet"/>
      </w:pPr>
      <w:r w:rsidRPr="00A86B02">
        <w:t>Assessors must:</w:t>
      </w:r>
    </w:p>
    <w:p w:rsidR="00000000" w:rsidRPr="00A86B02" w:rsidP="00A86B02">
      <w:pPr>
        <w:pStyle w:val="ListBullet2"/>
      </w:pPr>
      <w:r w:rsidRPr="00A86B02">
        <w:t>have vocational competency in monitoring primary steel making process at least to the level bei</w:t>
      </w:r>
      <w:r w:rsidRPr="00A86B02">
        <w:t>ng assessed with relevant industry knowledge and experience</w:t>
      </w:r>
    </w:p>
    <w:p w:rsidR="00000000" w:rsidRPr="00A86B02" w:rsidP="00A86B02">
      <w:pPr>
        <w:pStyle w:val="ListBullet2"/>
      </w:pPr>
      <w:r w:rsidRPr="00A86B02">
        <w:t xml:space="preserve">satisfy the assessor requirements in the </w:t>
      </w:r>
      <w:r w:rsidRPr="00A86B02">
        <w:rPr>
          <w:rStyle w:val="Emphasis"/>
        </w:rPr>
        <w:t xml:space="preserve">Standards for Registered Training Organisations 2015 </w:t>
      </w:r>
      <w:r w:rsidRPr="00A86B02">
        <w:t>or its replacement</w:t>
      </w:r>
      <w:r w:rsidRPr="00A86B02">
        <w:rPr>
          <w:rStyle w:val="Emphasis"/>
        </w:rPr>
        <w:t xml:space="preserve"> </w:t>
      </w:r>
      <w:r w:rsidRPr="00A86B02">
        <w:t xml:space="preserve">and comply with the </w:t>
      </w:r>
      <w:r w:rsidRPr="00A86B02">
        <w:rPr>
          <w:rStyle w:val="Emphasis"/>
        </w:rPr>
        <w:t xml:space="preserve">National Vocational Education and Training Regulator Act 2011, </w:t>
      </w:r>
      <w:r w:rsidRPr="00A86B02">
        <w:t>its replacement</w:t>
      </w:r>
      <w:r w:rsidRPr="00A86B02">
        <w:rPr>
          <w:rStyle w:val="Emphasis"/>
        </w:rPr>
        <w:t xml:space="preserve"> </w:t>
      </w:r>
      <w:r w:rsidRPr="00A86B02">
        <w:t>or equivalent legislation covering VET regulation in a non-referring state/territory as the case requires.</w:t>
      </w:r>
    </w:p>
    <w:p w:rsidR="00000000" w:rsidRPr="00A86B02" w:rsidP="00A86B02">
      <w:pPr>
        <w:pStyle w:val="ListBullet"/>
      </w:pPr>
      <w:r w:rsidRPr="00A86B02">
        <w:t>Where possible, assessment must occur in operational workplace situations. Where this is not possible or where personal safety or en</w:t>
      </w:r>
      <w:r w:rsidRPr="00A86B02">
        <w:t>vironmental damage are limiting factors, assessment must occur in a sufficiently rigorous simulated environment that reflects realistic operational workplace conditions that cover all aspects of workplace performance, including environment, task skills, ta</w:t>
      </w:r>
      <w:r w:rsidRPr="00A86B02">
        <w:t>sk management skills, contingency management skills and job role environment skills.</w:t>
      </w:r>
    </w:p>
    <w:p w:rsidR="00000000" w:rsidRPr="00A86B02" w:rsidP="00A86B02">
      <w:pPr>
        <w:pStyle w:val="ListBullet"/>
      </w:pPr>
      <w:r w:rsidRPr="00A86B02">
        <w:t>Conditions for assessment must include access to all tools, equipment, materials and documentation required including relevant workplace procedures, product and manufactur</w:t>
      </w:r>
      <w:r w:rsidRPr="00A86B02">
        <w:t>ing specifications.</w:t>
      </w:r>
    </w:p>
    <w:p w:rsidR="006F6C62" w:rsidP="00A86B02">
      <w:pPr>
        <w:pStyle w:val="ListBullet"/>
      </w:pPr>
      <w:r w:rsidRPr="00A86B02">
        <w:t>Assessment processes and techniques must be appropriate to the language, literacy and numeracy requirements of the work being performed and the needs of the candidate.</w:t>
      </w:r>
    </w:p>
    <w:p w:rsidR="006F6C62" w:rsidP="00A86B02">
      <w:pPr>
        <w:pStyle w:val="ListBullet"/>
      </w:pPr>
    </w:p>
    <w:p w:rsidR="00000000" w:rsidRPr="00A86B02" w:rsidP="00A86B02">
      <w:pPr>
        <w:pStyle w:val="Heading1"/>
      </w:pPr>
      <w:bookmarkStart w:id="14" w:name="O_950050"/>
      <w:bookmarkEnd w:id="14"/>
      <w:r w:rsidRPr="00A86B02">
        <w:t>Links</w:t>
      </w:r>
    </w:p>
    <w:p w:rsidR="00000000" w:rsidRPr="00A86B02" w:rsidP="006F6C62">
      <w:pPr>
        <w:pStyle w:val="BodyText"/>
      </w:pPr>
      <w:r w:rsidRPr="00A86B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310F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86B02" w:rsidP="00A86B02"/>
    <w:sectPr w:rsidSect="00A86B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B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B02" w:rsidRPr="006F6C62" w:rsidP="006F6C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B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C62" w:rsidP="00A86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6C62" w:rsidP="00A86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F6C62" w:rsidP="00A86B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B02" w:rsidP="00A86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6C62">
      <w:t>Approved</w:t>
    </w:r>
    <w:r w:rsidR="006F6C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6C6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6C62">
      <w:rPr>
        <w:noProof/>
      </w:rPr>
      <w:t>4</w:t>
    </w:r>
    <w:r>
      <w:rPr>
        <w:noProof/>
      </w:rPr>
      <w:fldChar w:fldCharType="end"/>
    </w:r>
  </w:p>
  <w:p w:rsidR="00A86B02" w:rsidP="00A86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6C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6C62">
      <w:t>Manufacturing Industry Skills Alliance</w:t>
    </w:r>
    <w:r w:rsidR="006F6C62">
      <w:fldChar w:fldCharType="end"/>
    </w:r>
  </w:p>
  <w:p w:rsidR="00A86B02" w:rsidP="00A86B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B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C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6B02" w:rsidRPr="006F6C62" w:rsidP="006F6C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B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C62" w:rsidRPr="002D2AF8" w:rsidP="00A86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MEM48018 Monitor primary steel making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6C62" w:rsidP="00A86B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B02" w:rsidRPr="002D2AF8" w:rsidP="00A86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6C62">
      <w:t>MEM48018 Monitor primary steel making process</w:t>
    </w:r>
    <w:r w:rsidR="006F6C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6C62">
      <w:rPr>
        <w:noProof/>
      </w:rPr>
      <w:t>2 March 2025</w:t>
    </w:r>
    <w:r>
      <w:fldChar w:fldCharType="end"/>
    </w:r>
  </w:p>
  <w:p w:rsidR="00A86B02" w:rsidP="00A86B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088E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A0C5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888A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B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6B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6B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6B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6B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6B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6B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6B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6B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6B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6B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6B02"/>
  </w:style>
  <w:style w:type="character" w:customStyle="1" w:styleId="Heading1Char">
    <w:name w:val="Heading 1 Char"/>
    <w:basedOn w:val="DefaultParagraphFont"/>
    <w:link w:val="Heading1"/>
    <w:rsid w:val="00A86B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6B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6B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6B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6B02"/>
    <w:rPr>
      <w:b/>
      <w:spacing w:val="0"/>
    </w:rPr>
  </w:style>
  <w:style w:type="paragraph" w:styleId="ListBullet2">
    <w:name w:val="List Bullet 2"/>
    <w:basedOn w:val="List2"/>
    <w:rsid w:val="00A86B0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6B02"/>
    <w:rPr>
      <w:i/>
    </w:rPr>
  </w:style>
  <w:style w:type="paragraph" w:customStyle="1" w:styleId="SuperHeading">
    <w:name w:val="SuperHeading"/>
    <w:basedOn w:val="Normal"/>
    <w:rsid w:val="00A86B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6B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6B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6B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6B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6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6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6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6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6B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6B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6B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6B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6B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6B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6B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6B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6B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6B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6B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6B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6B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6B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6B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6B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6B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6B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6B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6B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6B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6B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6B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6B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6B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6B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6B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6B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6B02"/>
  </w:style>
  <w:style w:type="paragraph" w:styleId="TableofFigures">
    <w:name w:val="table of figures"/>
    <w:basedOn w:val="Normal"/>
    <w:next w:val="Normal"/>
    <w:semiHidden/>
    <w:rsid w:val="00A86B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6B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6B02"/>
    <w:rPr>
      <w:rFonts w:ascii="Wingdings" w:hAnsi="Wingdings"/>
    </w:rPr>
  </w:style>
  <w:style w:type="paragraph" w:customStyle="1" w:styleId="TableHeading">
    <w:name w:val="Table Heading"/>
    <w:basedOn w:val="HeadingBase"/>
    <w:rsid w:val="00A86B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6B02"/>
    <w:rPr>
      <w:color w:val="0033CC"/>
      <w:u w:val="none"/>
    </w:rPr>
  </w:style>
  <w:style w:type="paragraph" w:customStyle="1" w:styleId="BodyTextRight">
    <w:name w:val="Body Text Right"/>
    <w:basedOn w:val="BodyText"/>
    <w:rsid w:val="00A86B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6B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6B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6B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6B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6B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6B02"/>
    <w:rPr>
      <w:sz w:val="32"/>
    </w:rPr>
  </w:style>
  <w:style w:type="paragraph" w:customStyle="1" w:styleId="HeadingProcedure">
    <w:name w:val="Heading Procedure"/>
    <w:basedOn w:val="HeadingBase"/>
    <w:next w:val="Normal"/>
    <w:rsid w:val="00A86B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6B02"/>
    <w:pPr>
      <w:spacing w:before="60" w:after="60"/>
    </w:pPr>
  </w:style>
  <w:style w:type="paragraph" w:styleId="ListContinue">
    <w:name w:val="List Continue"/>
    <w:basedOn w:val="List"/>
    <w:rsid w:val="00A86B02"/>
    <w:pPr>
      <w:ind w:firstLine="0"/>
    </w:pPr>
  </w:style>
  <w:style w:type="paragraph" w:customStyle="1" w:styleId="ListNote">
    <w:name w:val="List Note"/>
    <w:basedOn w:val="List"/>
    <w:rsid w:val="00A86B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6B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6B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6B02"/>
    <w:rPr>
      <w:rFonts w:ascii="Courier New" w:hAnsi="Courier New"/>
    </w:rPr>
  </w:style>
  <w:style w:type="paragraph" w:customStyle="1" w:styleId="NoteBullet">
    <w:name w:val="Note Bullet"/>
    <w:basedOn w:val="Note"/>
    <w:rsid w:val="00A86B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6B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6B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6B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6B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6B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6B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6B02"/>
    <w:rPr>
      <w:b/>
      <w:smallCaps/>
    </w:rPr>
  </w:style>
  <w:style w:type="paragraph" w:customStyle="1" w:styleId="TableListNumber">
    <w:name w:val="Table List Number"/>
    <w:basedOn w:val="ListNumber"/>
    <w:rsid w:val="00A86B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6B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6B02"/>
    <w:pPr>
      <w:numPr>
        <w:numId w:val="9"/>
      </w:numPr>
    </w:pPr>
  </w:style>
  <w:style w:type="paragraph" w:customStyle="1" w:styleId="ListAlpha2">
    <w:name w:val="List Alpha 2"/>
    <w:basedOn w:val="List2"/>
    <w:rsid w:val="00A86B02"/>
    <w:pPr>
      <w:numPr>
        <w:numId w:val="8"/>
      </w:numPr>
    </w:pPr>
  </w:style>
  <w:style w:type="paragraph" w:styleId="List2">
    <w:name w:val="List 2"/>
    <w:basedOn w:val="BodyText"/>
    <w:rsid w:val="00A86B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6B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6B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6B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6B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6B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6B02"/>
    <w:pPr>
      <w:numPr>
        <w:numId w:val="4"/>
      </w:numPr>
    </w:pPr>
  </w:style>
  <w:style w:type="paragraph" w:styleId="ListContinue2">
    <w:name w:val="List Continue 2"/>
    <w:basedOn w:val="List2"/>
    <w:rsid w:val="00A86B02"/>
    <w:pPr>
      <w:ind w:firstLine="0"/>
    </w:pPr>
  </w:style>
  <w:style w:type="paragraph" w:styleId="ListContinue3">
    <w:name w:val="List Continue 3"/>
    <w:basedOn w:val="List3"/>
    <w:rsid w:val="00A86B02"/>
    <w:pPr>
      <w:ind w:left="1021" w:firstLine="0"/>
    </w:pPr>
  </w:style>
  <w:style w:type="paragraph" w:styleId="ListContinue4">
    <w:name w:val="List Continue 4"/>
    <w:basedOn w:val="List4"/>
    <w:rsid w:val="00A86B02"/>
    <w:pPr>
      <w:ind w:firstLine="0"/>
    </w:pPr>
  </w:style>
  <w:style w:type="paragraph" w:styleId="ListContinue5">
    <w:name w:val="List Continue 5"/>
    <w:basedOn w:val="List5"/>
    <w:rsid w:val="00A86B02"/>
    <w:pPr>
      <w:ind w:firstLine="0"/>
    </w:pPr>
  </w:style>
  <w:style w:type="paragraph" w:styleId="ListNumber3">
    <w:name w:val="List Number 3"/>
    <w:basedOn w:val="List3"/>
    <w:rsid w:val="00A86B02"/>
    <w:pPr>
      <w:numPr>
        <w:numId w:val="5"/>
      </w:numPr>
    </w:pPr>
  </w:style>
  <w:style w:type="paragraph" w:styleId="ListNumber4">
    <w:name w:val="List Number 4"/>
    <w:basedOn w:val="List4"/>
    <w:rsid w:val="00A86B02"/>
    <w:pPr>
      <w:numPr>
        <w:numId w:val="6"/>
      </w:numPr>
    </w:pPr>
  </w:style>
  <w:style w:type="paragraph" w:styleId="ListNumber5">
    <w:name w:val="List Number 5"/>
    <w:basedOn w:val="List5"/>
    <w:rsid w:val="00A86B02"/>
    <w:pPr>
      <w:numPr>
        <w:numId w:val="7"/>
      </w:numPr>
    </w:pPr>
  </w:style>
  <w:style w:type="paragraph" w:styleId="BlockText">
    <w:name w:val="Block Text"/>
    <w:basedOn w:val="Normal"/>
    <w:rsid w:val="00A86B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6B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6B02"/>
    <w:rPr>
      <w:sz w:val="16"/>
      <w:vertAlign w:val="superscript"/>
    </w:rPr>
  </w:style>
  <w:style w:type="character" w:customStyle="1" w:styleId="Symbols">
    <w:name w:val="Symbols"/>
    <w:basedOn w:val="DefaultParagraphFont"/>
    <w:rsid w:val="00A86B02"/>
    <w:rPr>
      <w:rFonts w:ascii="Symbol" w:hAnsi="Symbol"/>
    </w:rPr>
  </w:style>
  <w:style w:type="character" w:customStyle="1" w:styleId="MenuOptions">
    <w:name w:val="Menu Options"/>
    <w:basedOn w:val="DefaultParagraphFont"/>
    <w:rsid w:val="00A86B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6B02"/>
    <w:rPr>
      <w:b/>
    </w:rPr>
  </w:style>
  <w:style w:type="character" w:customStyle="1" w:styleId="Underlined">
    <w:name w:val="Underlined"/>
    <w:basedOn w:val="DefaultParagraphFont"/>
    <w:rsid w:val="00A86B02"/>
    <w:rPr>
      <w:u w:val="single"/>
    </w:rPr>
  </w:style>
  <w:style w:type="paragraph" w:customStyle="1" w:styleId="TableBodyTextRight">
    <w:name w:val="Table Body Text Right"/>
    <w:basedOn w:val="TableBodyText"/>
    <w:rsid w:val="00A86B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6B02"/>
    <w:rPr>
      <w:sz w:val="18"/>
    </w:rPr>
  </w:style>
  <w:style w:type="paragraph" w:customStyle="1" w:styleId="BodySmallRight">
    <w:name w:val="Body Small Right"/>
    <w:basedOn w:val="BodyTextRight"/>
    <w:rsid w:val="00A86B02"/>
    <w:rPr>
      <w:sz w:val="18"/>
      <w:szCs w:val="18"/>
    </w:rPr>
  </w:style>
  <w:style w:type="paragraph" w:customStyle="1" w:styleId="MarginEdition">
    <w:name w:val="Margin Edition"/>
    <w:basedOn w:val="MarginNote"/>
    <w:rsid w:val="00A86B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6B02"/>
    <w:rPr>
      <w:sz w:val="2"/>
      <w:szCs w:val="2"/>
    </w:rPr>
  </w:style>
  <w:style w:type="character" w:customStyle="1" w:styleId="Small">
    <w:name w:val="Small"/>
    <w:basedOn w:val="DefaultParagraphFont"/>
    <w:rsid w:val="00A86B02"/>
    <w:rPr>
      <w:sz w:val="16"/>
    </w:rPr>
  </w:style>
  <w:style w:type="paragraph" w:customStyle="1" w:styleId="WideTable">
    <w:name w:val="Wide Table"/>
    <w:basedOn w:val="Normal"/>
    <w:rsid w:val="00A86B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6B02"/>
  </w:style>
  <w:style w:type="paragraph" w:styleId="Quote">
    <w:name w:val="Quote"/>
    <w:basedOn w:val="Heading1"/>
    <w:link w:val="QuoteChar"/>
    <w:qFormat/>
    <w:rsid w:val="00A86B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6B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6B02"/>
    <w:pPr>
      <w:pageBreakBefore/>
    </w:pPr>
  </w:style>
  <w:style w:type="paragraph" w:customStyle="1" w:styleId="Border">
    <w:name w:val="Border"/>
    <w:basedOn w:val="Normal"/>
    <w:qFormat/>
    <w:rsid w:val="00A86B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6B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B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B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6B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6B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6B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6B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6B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6B02"/>
    <w:rPr>
      <w:u w:val="single"/>
    </w:rPr>
  </w:style>
  <w:style w:type="character" w:customStyle="1" w:styleId="BoldandItalics">
    <w:name w:val="Bold and Italics"/>
    <w:qFormat/>
    <w:rsid w:val="00A86B02"/>
    <w:rPr>
      <w:b/>
      <w:i/>
      <w:u w:val="none"/>
    </w:rPr>
  </w:style>
  <w:style w:type="paragraph" w:styleId="BalloonText">
    <w:name w:val="Balloon Text"/>
    <w:basedOn w:val="Normal"/>
    <w:link w:val="BalloonTextChar"/>
    <w:rsid w:val="00A86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6B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6B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6B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6B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6B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6B02"/>
    <w:pPr>
      <w:spacing w:before="0" w:after="0"/>
    </w:pPr>
  </w:style>
  <w:style w:type="paragraph" w:customStyle="1" w:styleId="BodyTextBold">
    <w:name w:val="Body Text Bold"/>
    <w:basedOn w:val="BodyText"/>
    <w:qFormat/>
    <w:rsid w:val="00A86B02"/>
    <w:rPr>
      <w:b/>
    </w:rPr>
  </w:style>
  <w:style w:type="character" w:styleId="Hyperlink">
    <w:name w:val="Hyperlink"/>
    <w:basedOn w:val="DefaultParagraphFont"/>
    <w:uiPriority w:val="99"/>
    <w:unhideWhenUsed/>
    <w:rsid w:val="006F6C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1051</Words>
  <Characters>6720</Characters>
  <Application>Microsoft Office Word</Application>
  <DocSecurity>0</DocSecurity>
  <Lines>176</Lines>
  <Paragraphs>114</Paragraphs>
  <ScaleCrop>false</ScaleCrop>
  <Company>Author-it Software Corporation Ltd.</Company>
  <LinksUpToDate>false</LinksUpToDate>
  <CharactersWithSpaces>7657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MEM48018 Monitor primary steel making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2025-03-01T13:10:00Z</dcterms:created>
  <dcterms:modified xsi:type="dcterms:W3CDTF">2025-03-01T13:10:00Z</dcterms:modified>
</cp:coreProperties>
</file>