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EB9" w:rsidP="00D14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MEM48018 Monitor primary steel making process</w:t>
      </w:r>
      <w:r>
        <w:fldChar w:fldCharType="end"/>
      </w:r>
    </w:p>
    <w:p w:rsidR="00D14EB9" w:rsidP="00D14EB9">
      <w:pPr>
        <w:pStyle w:val="Version"/>
        <w:sectPr w:rsidSect="00F12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87C" w:rsidP="00F1287C">
      <w:pPr>
        <w:pStyle w:val="SuperHeading"/>
      </w:pPr>
      <w:r w:rsidRPr="00F1287C">
        <w:t>Assessment Requirements for MEM48018 Monitor primary steel making process</w:t>
      </w:r>
    </w:p>
    <w:p w:rsidR="00000000" w:rsidRPr="00F1287C" w:rsidP="00F1287C">
      <w:pPr>
        <w:pStyle w:val="Heading1"/>
      </w:pPr>
      <w:bookmarkStart w:id="1" w:name="O_950051"/>
      <w:bookmarkEnd w:id="1"/>
      <w:r w:rsidRPr="00F1287C">
        <w:t>Modification History</w:t>
      </w:r>
    </w:p>
    <w:p w:rsidR="00D14EB9" w:rsidP="00D14EB9">
      <w:pPr>
        <w:pStyle w:val="BodyText"/>
      </w:pPr>
      <w:r w:rsidRPr="00F1287C">
        <w:t>Release 1. Supersedes and is equivalent to MSATCM507A Monitor primary steelmaking process.</w:t>
      </w:r>
    </w:p>
    <w:p w:rsidR="00000000" w:rsidRPr="00F1287C" w:rsidP="00F1287C">
      <w:pPr>
        <w:pStyle w:val="Heading1"/>
      </w:pPr>
      <w:bookmarkStart w:id="2" w:name="O_950054"/>
      <w:bookmarkEnd w:id="2"/>
      <w:r w:rsidRPr="00F1287C">
        <w:t>Performance Evidence</w:t>
      </w:r>
    </w:p>
    <w:p w:rsidR="00000000" w:rsidRPr="00F1287C" w:rsidP="00D14EB9">
      <w:pPr>
        <w:pStyle w:val="BodyText"/>
      </w:pPr>
      <w:r w:rsidRPr="00F1287C">
        <w:t>Evidence required to demonstrate competence in this unit must be relevant to and satisfy the requirements of the elements and performance criteria and include:</w:t>
      </w:r>
    </w:p>
    <w:p w:rsidR="00000000" w:rsidRPr="00F1287C" w:rsidP="00F1287C">
      <w:pPr>
        <w:pStyle w:val="ListBullet"/>
      </w:pPr>
      <w:r w:rsidRPr="00F1287C">
        <w:t>following work instructions, standard operating procedures (SOPs) and safe work practices</w:t>
      </w:r>
    </w:p>
    <w:p w:rsidR="00000000" w:rsidRPr="00F1287C" w:rsidP="00F1287C">
      <w:pPr>
        <w:pStyle w:val="ListBullet"/>
      </w:pPr>
      <w:r w:rsidRPr="00F1287C">
        <w:t>ident</w:t>
      </w:r>
      <w:r w:rsidRPr="00F1287C">
        <w:t>ifying and interpreting specifications, safety procedures and other reference material to monitor primary steel making process</w:t>
      </w:r>
    </w:p>
    <w:p w:rsidR="00000000" w:rsidRPr="00F1287C" w:rsidP="00F1287C">
      <w:pPr>
        <w:pStyle w:val="ListBullet"/>
      </w:pPr>
      <w:r w:rsidRPr="00F1287C">
        <w:t>adjusting production and/or process in response to Supervisory Control and Data Acquisition (SCADA) information to meet specifica</w:t>
      </w:r>
      <w:r w:rsidRPr="00F1287C">
        <w:t>tions for furnace output on at least two occasions</w:t>
      </w:r>
    </w:p>
    <w:p w:rsidR="00000000" w:rsidRPr="00F1287C" w:rsidP="00F1287C">
      <w:pPr>
        <w:pStyle w:val="ListBullet"/>
      </w:pPr>
      <w:r w:rsidRPr="00F1287C">
        <w:t>communicating within the workplace</w:t>
      </w:r>
    </w:p>
    <w:p w:rsidR="00000000" w:rsidRPr="00F1287C" w:rsidP="00F1287C">
      <w:pPr>
        <w:pStyle w:val="ListBullet"/>
      </w:pPr>
      <w:r w:rsidRPr="00F1287C">
        <w:t>maintaining accurate records.</w:t>
      </w:r>
    </w:p>
    <w:p w:rsidR="00D14EB9" w:rsidP="00D14EB9">
      <w:pPr>
        <w:pStyle w:val="BodyText"/>
      </w:pPr>
      <w:r w:rsidRPr="00F1287C">
        <w:t>Note: Where a volume and/or frequency is not specified, demonstration must be provided at least once.</w:t>
      </w:r>
    </w:p>
    <w:p w:rsidR="00000000" w:rsidRPr="00F1287C" w:rsidP="00F1287C">
      <w:pPr>
        <w:pStyle w:val="Heading1"/>
      </w:pPr>
      <w:bookmarkStart w:id="3" w:name="O_950053"/>
      <w:bookmarkEnd w:id="3"/>
      <w:r w:rsidRPr="00F1287C">
        <w:t>Knowledge Evidence</w:t>
      </w:r>
    </w:p>
    <w:p w:rsidR="00000000" w:rsidRPr="00F1287C" w:rsidP="00D14EB9">
      <w:pPr>
        <w:pStyle w:val="BodyText"/>
      </w:pPr>
      <w:r w:rsidRPr="00F1287C">
        <w:t>E</w:t>
      </w:r>
      <w:r w:rsidRPr="00F1287C">
        <w:t>vidence required to demonstrate the required knowledge for this unit must be relevant to and satisfy the requirements of the elements and performance criteria and include knowledge of:</w:t>
      </w:r>
    </w:p>
    <w:p w:rsidR="00000000" w:rsidRPr="00F1287C" w:rsidP="00F1287C">
      <w:pPr>
        <w:pStyle w:val="ListBullet"/>
      </w:pPr>
      <w:r w:rsidRPr="00F1287C">
        <w:t>safe work practices and procedures and use of personal protective equi</w:t>
      </w:r>
      <w:r w:rsidRPr="00F1287C">
        <w:t>pment (PPE)</w:t>
      </w:r>
    </w:p>
    <w:p w:rsidR="00000000" w:rsidRPr="00F1287C" w:rsidP="00F1287C">
      <w:pPr>
        <w:pStyle w:val="ListBullet"/>
      </w:pPr>
      <w:r w:rsidRPr="00F1287C">
        <w:t>plant layout of the basic oxygen steel making (BOS) furnace and identification of the processing units</w:t>
      </w:r>
    </w:p>
    <w:p w:rsidR="00000000" w:rsidRPr="00F1287C" w:rsidP="00F1287C">
      <w:pPr>
        <w:pStyle w:val="ListBullet"/>
      </w:pPr>
      <w:r w:rsidRPr="00F1287C">
        <w:t>SCADA system</w:t>
      </w:r>
    </w:p>
    <w:p w:rsidR="00000000" w:rsidRPr="00F1287C" w:rsidP="00F1287C">
      <w:pPr>
        <w:pStyle w:val="ListBullet"/>
      </w:pPr>
      <w:r w:rsidRPr="00F1287C">
        <w:t>process sequence of operations</w:t>
      </w:r>
    </w:p>
    <w:p w:rsidR="00000000" w:rsidRPr="00F1287C" w:rsidP="00F1287C">
      <w:pPr>
        <w:pStyle w:val="ListBullet"/>
      </w:pPr>
      <w:r w:rsidRPr="00F1287C">
        <w:t>scrap charging, hot metal composition and charging and oxygen lancing</w:t>
      </w:r>
    </w:p>
    <w:p w:rsidR="00000000" w:rsidRPr="00F1287C" w:rsidP="00F1287C">
      <w:pPr>
        <w:pStyle w:val="ListBullet"/>
      </w:pPr>
      <w:r w:rsidRPr="00F1287C">
        <w:t>slag formation, effect of slag and metal, gas emulsion and effect of stirring with inert gas</w:t>
      </w:r>
    </w:p>
    <w:p w:rsidR="00000000" w:rsidRPr="00F1287C" w:rsidP="00F1287C">
      <w:pPr>
        <w:pStyle w:val="ListBullet"/>
      </w:pPr>
      <w:r w:rsidRPr="00F1287C">
        <w:t>chemistry and thermodynamics of process including sequence of impurity element removal</w:t>
      </w:r>
    </w:p>
    <w:p w:rsidR="00000000" w:rsidRPr="00F1287C" w:rsidP="00F1287C">
      <w:pPr>
        <w:pStyle w:val="ListBullet"/>
      </w:pPr>
      <w:r w:rsidRPr="00F1287C">
        <w:t>influence of lance height, slagging practice including single or double numb</w:t>
      </w:r>
      <w:r w:rsidRPr="00F1287C">
        <w:t>er of re-blows and additions of coolant</w:t>
      </w:r>
    </w:p>
    <w:p w:rsidR="00000000" w:rsidRPr="00F1287C" w:rsidP="00F1287C">
      <w:pPr>
        <w:pStyle w:val="ListBullet"/>
      </w:pPr>
      <w:r w:rsidRPr="00F1287C">
        <w:t>conditions for specification to end points of carbon and temperature including importance of elements C, SI, MN, P, S, residual elements, oxygen content, temperature and type of steel</w:t>
      </w:r>
    </w:p>
    <w:p w:rsidR="00000000" w:rsidRPr="00F1287C" w:rsidP="00F1287C">
      <w:pPr>
        <w:pStyle w:val="ListBullet"/>
      </w:pPr>
      <w:r w:rsidRPr="00F1287C">
        <w:t>conditions for final specificati</w:t>
      </w:r>
      <w:r w:rsidRPr="00F1287C">
        <w:t>on from end points including control of oxygen content, alloy additions and alloy recoveries, tapping of vessel, slag removal, selection of alloys, argon bubbling and temperature control of ladles</w:t>
      </w:r>
    </w:p>
    <w:p w:rsidR="00000000" w:rsidRPr="00F1287C" w:rsidP="00F1287C">
      <w:pPr>
        <w:pStyle w:val="ListBullet"/>
      </w:pPr>
      <w:r w:rsidRPr="00F1287C">
        <w:t>ladle transfer</w:t>
      </w:r>
    </w:p>
    <w:p w:rsidR="00000000" w:rsidRPr="00F1287C" w:rsidP="00F1287C">
      <w:pPr>
        <w:pStyle w:val="ListBullet"/>
      </w:pPr>
      <w:r w:rsidRPr="00F1287C">
        <w:t>metallurgical analysis in steel making</w:t>
      </w:r>
    </w:p>
    <w:p w:rsidR="00000000" w:rsidRPr="00F1287C" w:rsidP="00F1287C">
      <w:pPr>
        <w:pStyle w:val="ListBullet"/>
      </w:pPr>
      <w:r w:rsidRPr="00F1287C">
        <w:t>impor</w:t>
      </w:r>
      <w:r w:rsidRPr="00F1287C">
        <w:t>tance of composition of steel properties</w:t>
      </w:r>
    </w:p>
    <w:p w:rsidR="00000000" w:rsidRPr="00F1287C" w:rsidP="00F1287C">
      <w:pPr>
        <w:pStyle w:val="ListBullet"/>
      </w:pPr>
      <w:r w:rsidRPr="00F1287C">
        <w:t>effects of C, SI, MN, P, S and alloys including NI, CR, MO, NB, TI, V, PB</w:t>
      </w:r>
    </w:p>
    <w:p w:rsidR="00000000" w:rsidRPr="00F1287C" w:rsidP="00F1287C">
      <w:pPr>
        <w:pStyle w:val="ListBullet"/>
      </w:pPr>
      <w:r w:rsidRPr="00F1287C">
        <w:t>effects of residual elements including CU, SN, AL, AS</w:t>
      </w:r>
    </w:p>
    <w:p w:rsidR="00D14EB9" w:rsidP="00F1287C">
      <w:pPr>
        <w:pStyle w:val="ListBullet"/>
      </w:pPr>
      <w:r w:rsidRPr="00F1287C">
        <w:t>effects of gases in steels including N2, O2, H2.</w:t>
      </w:r>
    </w:p>
    <w:p w:rsidR="00D14EB9" w:rsidP="00F1287C">
      <w:pPr>
        <w:pStyle w:val="ListBullet"/>
      </w:pPr>
    </w:p>
    <w:p w:rsidR="00000000" w:rsidRPr="00F1287C" w:rsidP="00F1287C">
      <w:pPr>
        <w:pStyle w:val="Heading1"/>
      </w:pPr>
      <w:bookmarkStart w:id="4" w:name="O_950052"/>
      <w:bookmarkEnd w:id="4"/>
      <w:r w:rsidRPr="00F1287C">
        <w:t>Assessment Condition</w:t>
      </w:r>
      <w:r w:rsidRPr="00F1287C">
        <w:t>s</w:t>
      </w:r>
    </w:p>
    <w:p w:rsidR="00000000" w:rsidRPr="00F1287C" w:rsidP="00F1287C">
      <w:pPr>
        <w:pStyle w:val="ListBullet"/>
      </w:pPr>
      <w:r w:rsidRPr="00F1287C">
        <w:t>Assessors must:</w:t>
      </w:r>
    </w:p>
    <w:p w:rsidR="00000000" w:rsidRPr="00F1287C" w:rsidP="00F1287C">
      <w:pPr>
        <w:pStyle w:val="ListBullet2"/>
      </w:pPr>
      <w:r w:rsidRPr="00F1287C">
        <w:t>have vocational competency in monitoring primary steel making process at least to the level being assessed with relevant industry knowledge and experience</w:t>
      </w:r>
    </w:p>
    <w:p w:rsidR="00000000" w:rsidRPr="00F1287C" w:rsidP="00F1287C">
      <w:pPr>
        <w:pStyle w:val="ListBullet2"/>
      </w:pPr>
      <w:r w:rsidRPr="00F1287C">
        <w:t xml:space="preserve">satisfy the assessor requirements in the </w:t>
      </w:r>
      <w:r w:rsidRPr="00F1287C">
        <w:rPr>
          <w:rStyle w:val="Emphasis"/>
        </w:rPr>
        <w:t xml:space="preserve">Standards for Registered Training Organisations 2015 </w:t>
      </w:r>
      <w:r w:rsidRPr="00F1287C">
        <w:t>or its replacement</w:t>
      </w:r>
      <w:r w:rsidRPr="00F1287C">
        <w:rPr>
          <w:rStyle w:val="Emphasis"/>
        </w:rPr>
        <w:t xml:space="preserve"> </w:t>
      </w:r>
      <w:r w:rsidRPr="00F1287C">
        <w:t xml:space="preserve">and comply with the </w:t>
      </w:r>
      <w:r w:rsidRPr="00F1287C">
        <w:rPr>
          <w:rStyle w:val="Emphasis"/>
        </w:rPr>
        <w:t xml:space="preserve">National Vocational Education and Training Regulator Act 2011, </w:t>
      </w:r>
      <w:r w:rsidRPr="00F1287C">
        <w:t>its replacement</w:t>
      </w:r>
      <w:r w:rsidRPr="00F1287C">
        <w:rPr>
          <w:rStyle w:val="Emphasis"/>
        </w:rPr>
        <w:t xml:space="preserve"> </w:t>
      </w:r>
      <w:r w:rsidRPr="00F1287C">
        <w:t xml:space="preserve">or equivalent legislation covering VET regulation in a non-referring state/territory </w:t>
      </w:r>
      <w:r w:rsidRPr="00F1287C">
        <w:t>as the case requires.</w:t>
      </w:r>
    </w:p>
    <w:p w:rsidR="00000000" w:rsidRPr="00F1287C" w:rsidP="00F1287C">
      <w:pPr>
        <w:pStyle w:val="ListBullet"/>
      </w:pPr>
      <w:r w:rsidRPr="00F1287C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F1287C">
        <w:t>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F1287C" w:rsidP="00F1287C">
      <w:pPr>
        <w:pStyle w:val="ListBullet"/>
      </w:pPr>
      <w:r w:rsidRPr="00F1287C">
        <w:t>Conditions for a</w:t>
      </w:r>
      <w:r w:rsidRPr="00F1287C">
        <w:t>ssessment must include access to all tools, equipment, materials and documentation required including relevant workplace procedures, product and manufacturing specifications.</w:t>
      </w:r>
    </w:p>
    <w:p w:rsidR="00D14EB9" w:rsidP="00F1287C">
      <w:pPr>
        <w:pStyle w:val="ListBullet"/>
      </w:pPr>
      <w:r w:rsidRPr="00F1287C">
        <w:t>Assessment processes and techniques must be appropriate to the language, literacy</w:t>
      </w:r>
      <w:r w:rsidRPr="00F1287C">
        <w:t xml:space="preserve"> and numeracy requirements of the work being performed and the needs of the candidate.</w:t>
      </w:r>
    </w:p>
    <w:p w:rsidR="00D14EB9" w:rsidP="00F1287C">
      <w:pPr>
        <w:pStyle w:val="ListBullet"/>
      </w:pPr>
    </w:p>
    <w:p w:rsidR="00000000" w:rsidRPr="00F1287C" w:rsidP="00F1287C">
      <w:pPr>
        <w:pStyle w:val="Heading1"/>
      </w:pPr>
      <w:bookmarkStart w:id="5" w:name="O_950050"/>
      <w:bookmarkEnd w:id="5"/>
      <w:r w:rsidRPr="00F1287C">
        <w:t>Links</w:t>
      </w:r>
    </w:p>
    <w:p w:rsidR="00000000" w:rsidRPr="00F1287C" w:rsidP="00D14EB9">
      <w:pPr>
        <w:pStyle w:val="BodyText"/>
      </w:pPr>
      <w:r w:rsidRPr="00F128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023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1287C" w:rsidP="00F1287C"/>
    <w:sectPr w:rsidSect="00F128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7C" w:rsidRPr="00D14EB9" w:rsidP="00D14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B9" w:rsidP="00F12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4EB9" w:rsidP="00F12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4EB9" w:rsidP="00F12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87C" w:rsidRPr="00D14EB9" w:rsidP="00D14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B9" w:rsidRPr="002D2AF8" w:rsidP="00F12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MEM48018 Monitor primary steel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14EB9" w:rsidP="00F12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7A1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A6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3A8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87C"/>
  </w:style>
  <w:style w:type="character" w:customStyle="1" w:styleId="Heading1Char">
    <w:name w:val="Heading 1 Char"/>
    <w:basedOn w:val="DefaultParagraphFont"/>
    <w:link w:val="Heading1"/>
    <w:rsid w:val="00F12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8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28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287C"/>
    <w:rPr>
      <w:i/>
    </w:rPr>
  </w:style>
  <w:style w:type="paragraph" w:customStyle="1" w:styleId="SuperHeading">
    <w:name w:val="SuperHeading"/>
    <w:basedOn w:val="Normal"/>
    <w:rsid w:val="00F12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87C"/>
    <w:rPr>
      <w:b/>
      <w:spacing w:val="0"/>
    </w:rPr>
  </w:style>
  <w:style w:type="paragraph" w:customStyle="1" w:styleId="SuperTitle">
    <w:name w:val="SuperTitle"/>
    <w:basedOn w:val="Title"/>
    <w:rsid w:val="00F12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8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87C"/>
  </w:style>
  <w:style w:type="paragraph" w:styleId="TableofFigures">
    <w:name w:val="table of figures"/>
    <w:basedOn w:val="Normal"/>
    <w:next w:val="Normal"/>
    <w:semiHidden/>
    <w:rsid w:val="00F12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8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87C"/>
    <w:rPr>
      <w:rFonts w:ascii="Wingdings" w:hAnsi="Wingdings"/>
    </w:rPr>
  </w:style>
  <w:style w:type="paragraph" w:customStyle="1" w:styleId="TableHeading">
    <w:name w:val="Table Heading"/>
    <w:basedOn w:val="HeadingBase"/>
    <w:rsid w:val="00F12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87C"/>
    <w:rPr>
      <w:color w:val="0033CC"/>
      <w:u w:val="none"/>
    </w:rPr>
  </w:style>
  <w:style w:type="paragraph" w:customStyle="1" w:styleId="BodyTextRight">
    <w:name w:val="Body Text Right"/>
    <w:basedOn w:val="BodyText"/>
    <w:rsid w:val="00F12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8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87C"/>
    <w:rPr>
      <w:sz w:val="32"/>
    </w:rPr>
  </w:style>
  <w:style w:type="paragraph" w:customStyle="1" w:styleId="HeadingProcedure">
    <w:name w:val="Heading Procedure"/>
    <w:basedOn w:val="HeadingBase"/>
    <w:next w:val="Normal"/>
    <w:rsid w:val="00F12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87C"/>
    <w:pPr>
      <w:spacing w:before="60" w:after="60"/>
    </w:pPr>
  </w:style>
  <w:style w:type="paragraph" w:styleId="ListContinue">
    <w:name w:val="List Continue"/>
    <w:basedOn w:val="List"/>
    <w:rsid w:val="00F1287C"/>
    <w:pPr>
      <w:ind w:firstLine="0"/>
    </w:pPr>
  </w:style>
  <w:style w:type="paragraph" w:customStyle="1" w:styleId="ListNote">
    <w:name w:val="List Note"/>
    <w:basedOn w:val="List"/>
    <w:rsid w:val="00F12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87C"/>
    <w:rPr>
      <w:rFonts w:ascii="Courier New" w:hAnsi="Courier New"/>
    </w:rPr>
  </w:style>
  <w:style w:type="paragraph" w:customStyle="1" w:styleId="NoteBullet">
    <w:name w:val="Note Bullet"/>
    <w:basedOn w:val="Note"/>
    <w:rsid w:val="00F12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8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87C"/>
    <w:rPr>
      <w:b/>
      <w:smallCaps/>
    </w:rPr>
  </w:style>
  <w:style w:type="paragraph" w:customStyle="1" w:styleId="TableListNumber">
    <w:name w:val="Table List Number"/>
    <w:basedOn w:val="ListNumber"/>
    <w:rsid w:val="00F12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87C"/>
    <w:pPr>
      <w:numPr>
        <w:numId w:val="9"/>
      </w:numPr>
    </w:pPr>
  </w:style>
  <w:style w:type="paragraph" w:customStyle="1" w:styleId="ListAlpha2">
    <w:name w:val="List Alpha 2"/>
    <w:basedOn w:val="List2"/>
    <w:rsid w:val="00F1287C"/>
    <w:pPr>
      <w:numPr>
        <w:numId w:val="8"/>
      </w:numPr>
    </w:pPr>
  </w:style>
  <w:style w:type="paragraph" w:styleId="List2">
    <w:name w:val="List 2"/>
    <w:basedOn w:val="BodyText"/>
    <w:rsid w:val="00F12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8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8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87C"/>
    <w:pPr>
      <w:numPr>
        <w:numId w:val="4"/>
      </w:numPr>
    </w:pPr>
  </w:style>
  <w:style w:type="paragraph" w:styleId="ListContinue2">
    <w:name w:val="List Continue 2"/>
    <w:basedOn w:val="List2"/>
    <w:rsid w:val="00F1287C"/>
    <w:pPr>
      <w:ind w:firstLine="0"/>
    </w:pPr>
  </w:style>
  <w:style w:type="paragraph" w:styleId="ListContinue3">
    <w:name w:val="List Continue 3"/>
    <w:basedOn w:val="List3"/>
    <w:rsid w:val="00F1287C"/>
    <w:pPr>
      <w:ind w:left="1021" w:firstLine="0"/>
    </w:pPr>
  </w:style>
  <w:style w:type="paragraph" w:styleId="ListContinue4">
    <w:name w:val="List Continue 4"/>
    <w:basedOn w:val="List4"/>
    <w:rsid w:val="00F1287C"/>
    <w:pPr>
      <w:ind w:firstLine="0"/>
    </w:pPr>
  </w:style>
  <w:style w:type="paragraph" w:styleId="ListContinue5">
    <w:name w:val="List Continue 5"/>
    <w:basedOn w:val="List5"/>
    <w:rsid w:val="00F1287C"/>
    <w:pPr>
      <w:ind w:firstLine="0"/>
    </w:pPr>
  </w:style>
  <w:style w:type="paragraph" w:styleId="ListNumber3">
    <w:name w:val="List Number 3"/>
    <w:basedOn w:val="List3"/>
    <w:rsid w:val="00F1287C"/>
    <w:pPr>
      <w:numPr>
        <w:numId w:val="5"/>
      </w:numPr>
    </w:pPr>
  </w:style>
  <w:style w:type="paragraph" w:styleId="ListNumber4">
    <w:name w:val="List Number 4"/>
    <w:basedOn w:val="List4"/>
    <w:rsid w:val="00F1287C"/>
    <w:pPr>
      <w:numPr>
        <w:numId w:val="6"/>
      </w:numPr>
    </w:pPr>
  </w:style>
  <w:style w:type="paragraph" w:styleId="ListNumber5">
    <w:name w:val="List Number 5"/>
    <w:basedOn w:val="List5"/>
    <w:rsid w:val="00F1287C"/>
    <w:pPr>
      <w:numPr>
        <w:numId w:val="7"/>
      </w:numPr>
    </w:pPr>
  </w:style>
  <w:style w:type="paragraph" w:styleId="BlockText">
    <w:name w:val="Block Text"/>
    <w:basedOn w:val="Normal"/>
    <w:rsid w:val="00F12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87C"/>
    <w:rPr>
      <w:sz w:val="16"/>
      <w:vertAlign w:val="superscript"/>
    </w:rPr>
  </w:style>
  <w:style w:type="character" w:customStyle="1" w:styleId="Symbols">
    <w:name w:val="Symbols"/>
    <w:basedOn w:val="DefaultParagraphFont"/>
    <w:rsid w:val="00F1287C"/>
    <w:rPr>
      <w:rFonts w:ascii="Symbol" w:hAnsi="Symbol"/>
    </w:rPr>
  </w:style>
  <w:style w:type="character" w:customStyle="1" w:styleId="MenuOptions">
    <w:name w:val="Menu Options"/>
    <w:basedOn w:val="DefaultParagraphFont"/>
    <w:rsid w:val="00F12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87C"/>
    <w:rPr>
      <w:b/>
    </w:rPr>
  </w:style>
  <w:style w:type="character" w:customStyle="1" w:styleId="Underlined">
    <w:name w:val="Underlined"/>
    <w:basedOn w:val="DefaultParagraphFont"/>
    <w:rsid w:val="00F1287C"/>
    <w:rPr>
      <w:u w:val="single"/>
    </w:rPr>
  </w:style>
  <w:style w:type="paragraph" w:customStyle="1" w:styleId="TableBodyTextRight">
    <w:name w:val="Table Body Text Right"/>
    <w:basedOn w:val="TableBodyText"/>
    <w:rsid w:val="00F12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87C"/>
    <w:rPr>
      <w:sz w:val="18"/>
    </w:rPr>
  </w:style>
  <w:style w:type="paragraph" w:customStyle="1" w:styleId="BodySmallRight">
    <w:name w:val="Body Small Right"/>
    <w:basedOn w:val="BodyTextRight"/>
    <w:rsid w:val="00F1287C"/>
    <w:rPr>
      <w:sz w:val="18"/>
      <w:szCs w:val="18"/>
    </w:rPr>
  </w:style>
  <w:style w:type="paragraph" w:customStyle="1" w:styleId="MarginEdition">
    <w:name w:val="Margin Edition"/>
    <w:basedOn w:val="MarginNote"/>
    <w:rsid w:val="00F12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87C"/>
    <w:rPr>
      <w:sz w:val="2"/>
      <w:szCs w:val="2"/>
    </w:rPr>
  </w:style>
  <w:style w:type="character" w:customStyle="1" w:styleId="Small">
    <w:name w:val="Small"/>
    <w:basedOn w:val="DefaultParagraphFont"/>
    <w:rsid w:val="00F1287C"/>
    <w:rPr>
      <w:sz w:val="16"/>
    </w:rPr>
  </w:style>
  <w:style w:type="paragraph" w:customStyle="1" w:styleId="WideTable">
    <w:name w:val="Wide Table"/>
    <w:basedOn w:val="Normal"/>
    <w:rsid w:val="00F12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87C"/>
  </w:style>
  <w:style w:type="paragraph" w:styleId="Quote">
    <w:name w:val="Quote"/>
    <w:basedOn w:val="Heading1"/>
    <w:link w:val="QuoteChar"/>
    <w:qFormat/>
    <w:rsid w:val="00F12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87C"/>
    <w:pPr>
      <w:pageBreakBefore/>
    </w:pPr>
  </w:style>
  <w:style w:type="paragraph" w:customStyle="1" w:styleId="Border">
    <w:name w:val="Border"/>
    <w:basedOn w:val="Normal"/>
    <w:qFormat/>
    <w:rsid w:val="00F12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87C"/>
    <w:rPr>
      <w:u w:val="single"/>
    </w:rPr>
  </w:style>
  <w:style w:type="character" w:customStyle="1" w:styleId="BoldandItalics">
    <w:name w:val="Bold and Italics"/>
    <w:qFormat/>
    <w:rsid w:val="00F1287C"/>
    <w:rPr>
      <w:b/>
      <w:i/>
      <w:u w:val="none"/>
    </w:rPr>
  </w:style>
  <w:style w:type="paragraph" w:styleId="BalloonText">
    <w:name w:val="Balloon Text"/>
    <w:basedOn w:val="Normal"/>
    <w:link w:val="BalloonTextChar"/>
    <w:rsid w:val="00F12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87C"/>
    <w:pPr>
      <w:spacing w:before="0" w:after="0"/>
    </w:pPr>
  </w:style>
  <w:style w:type="paragraph" w:customStyle="1" w:styleId="BodyTextBold">
    <w:name w:val="Body Text Bold"/>
    <w:basedOn w:val="BodyText"/>
    <w:qFormat/>
    <w:rsid w:val="00F1287C"/>
    <w:rPr>
      <w:b/>
    </w:rPr>
  </w:style>
  <w:style w:type="character" w:styleId="Hyperlink">
    <w:name w:val="Hyperlink"/>
    <w:basedOn w:val="DefaultParagraphFont"/>
    <w:uiPriority w:val="99"/>
    <w:unhideWhenUsed/>
    <w:rsid w:val="00D14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3612</Characters>
  <Application>Microsoft Office Word</Application>
  <DocSecurity>0</DocSecurity>
  <Lines>78</Lines>
  <Paragraphs>47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MEM48018 Monitor primary steel making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