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4A4" w:rsidP="008F0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MEM48014 Recommend a refractory for an application</w:t>
      </w:r>
      <w:r>
        <w:fldChar w:fldCharType="end"/>
      </w:r>
    </w:p>
    <w:p w:rsidR="008F04A4" w:rsidP="008F04A4">
      <w:pPr>
        <w:pStyle w:val="Version"/>
        <w:sectPr w:rsidSect="00966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BEE" w:rsidP="00966BEE">
      <w:pPr>
        <w:pStyle w:val="SuperHeading"/>
      </w:pPr>
      <w:r w:rsidRPr="00966BEE">
        <w:t>MEM48014 Recommend a refractory for an application</w:t>
      </w:r>
    </w:p>
    <w:p w:rsidR="00000000" w:rsidRPr="00966BEE" w:rsidP="00966BEE">
      <w:pPr>
        <w:pStyle w:val="Heading1"/>
      </w:pPr>
      <w:bookmarkStart w:id="1" w:name="O_949979"/>
      <w:bookmarkEnd w:id="1"/>
      <w:r w:rsidRPr="00966BEE">
        <w:t>Modification History</w:t>
      </w:r>
    </w:p>
    <w:p w:rsidR="008F04A4" w:rsidP="008F04A4">
      <w:pPr>
        <w:pStyle w:val="BodyText"/>
      </w:pPr>
      <w:r w:rsidRPr="00966BEE">
        <w:t>Release 1. Supersedes and is equivalent to MSATCM503A Recommend a refractory for an application.</w:t>
      </w:r>
    </w:p>
    <w:p w:rsidR="00000000" w:rsidRPr="00966BEE" w:rsidP="00966BEE">
      <w:pPr>
        <w:pStyle w:val="Heading1"/>
      </w:pPr>
      <w:bookmarkStart w:id="2" w:name="O_949987"/>
      <w:bookmarkEnd w:id="2"/>
      <w:r w:rsidRPr="00966BEE">
        <w:t>Application</w:t>
      </w:r>
    </w:p>
    <w:p w:rsidR="00000000" w:rsidRPr="00966BEE" w:rsidP="008F04A4">
      <w:pPr>
        <w:pStyle w:val="BodyText"/>
      </w:pPr>
      <w:r w:rsidRPr="00966BEE">
        <w:t>This unit of competency defines the knowledge and skills required to recommend a refractory for an a</w:t>
      </w:r>
      <w:r w:rsidRPr="00966BEE">
        <w:t>pplication based on knowledge of the properties, application and modes of failure of the principal refractories.</w:t>
      </w:r>
    </w:p>
    <w:p w:rsidR="00000000" w:rsidRPr="00966BEE" w:rsidP="008F04A4">
      <w:pPr>
        <w:pStyle w:val="BodyText"/>
      </w:pPr>
      <w:r w:rsidRPr="00966BEE">
        <w:t>It applies where a technician is involved with the development of a new product or process, or the improvement or redesign of an existing produ</w:t>
      </w:r>
      <w:r w:rsidRPr="00966BEE">
        <w:t>ct or process. As part of this, the requirements for an appropriate refractory material will need to be considered and a recommendation as to the type of refractory which will be appropriate for the situation is made.</w:t>
      </w:r>
    </w:p>
    <w:p w:rsidR="008F04A4" w:rsidP="008F04A4">
      <w:pPr>
        <w:pStyle w:val="BodyText"/>
      </w:pPr>
      <w:r w:rsidRPr="00966BEE">
        <w:t>No licensing, legislative or certifica</w:t>
      </w:r>
      <w:r w:rsidRPr="00966BEE">
        <w:t>tion requirements apply to this unit at the time of publication.</w:t>
      </w:r>
    </w:p>
    <w:p w:rsidR="00000000" w:rsidRPr="00966BEE" w:rsidP="00966BEE">
      <w:pPr>
        <w:pStyle w:val="Heading1"/>
      </w:pPr>
      <w:bookmarkStart w:id="3" w:name="O_949986"/>
      <w:bookmarkEnd w:id="3"/>
      <w:r w:rsidRPr="00966BEE">
        <w:t>Pre-requisite Unit</w:t>
      </w:r>
    </w:p>
    <w:p w:rsidR="00000000" w:rsidRPr="00966BEE" w:rsidP="008F04A4">
      <w:pPr>
        <w:pStyle w:val="BodyText"/>
      </w:pPr>
      <w:r w:rsidRPr="00966BEE">
        <w:t>Nil</w:t>
      </w:r>
    </w:p>
    <w:p w:rsidR="00000000" w:rsidRPr="00966BEE" w:rsidP="00966BEE">
      <w:pPr>
        <w:pStyle w:val="Heading1"/>
      </w:pPr>
      <w:bookmarkStart w:id="4" w:name="O_949985"/>
      <w:bookmarkEnd w:id="4"/>
      <w:r w:rsidRPr="00966BEE">
        <w:t>Competency Field</w:t>
      </w:r>
    </w:p>
    <w:p w:rsidR="00000000" w:rsidRPr="00966BEE" w:rsidP="008F04A4">
      <w:pPr>
        <w:pStyle w:val="BodyText"/>
      </w:pPr>
      <w:r w:rsidRPr="00966BEE">
        <w:t>Metallurgy</w:t>
      </w:r>
    </w:p>
    <w:p w:rsidR="00000000" w:rsidRPr="00966BEE" w:rsidP="00966BEE">
      <w:pPr>
        <w:pStyle w:val="Heading1"/>
      </w:pPr>
      <w:bookmarkStart w:id="5" w:name="O_949983"/>
      <w:bookmarkEnd w:id="5"/>
      <w:r w:rsidRPr="00966BE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F0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BodyText"/>
            </w:pPr>
            <w:r w:rsidRPr="00966BE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rPr>
                <w:rStyle w:val="SpecialBold"/>
              </w:rPr>
              <w:t>Performance Criteria</w:t>
            </w:r>
          </w:p>
        </w:tc>
      </w:tr>
      <w:tr w:rsidTr="008F0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BodyText"/>
            </w:pPr>
            <w:r w:rsidRPr="00966BEE">
              <w:rPr>
                <w:rStyle w:val="Emphasis"/>
              </w:rPr>
              <w:t xml:space="preserve">Elements describe the </w:t>
            </w:r>
            <w:r w:rsidRPr="00966BEE">
              <w:t xml:space="preserve">essential </w:t>
            </w:r>
            <w:r w:rsidRPr="00966BE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0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BodyText"/>
            </w:pPr>
            <w:r w:rsidRPr="00966BEE">
              <w:t>1.1 Follow standard operating procedures (SOPs)</w:t>
            </w:r>
          </w:p>
          <w:p w:rsidR="00000000" w:rsidRPr="00966BEE" w:rsidP="00966BEE">
            <w:pPr>
              <w:pStyle w:val="BodyText"/>
            </w:pPr>
            <w:r w:rsidRPr="00966BEE">
              <w:t xml:space="preserve">1.2 Comply with work health and safety (WHS) requirements at </w:t>
            </w:r>
            <w:r w:rsidRPr="00966BEE">
              <w:t>all times</w:t>
            </w:r>
          </w:p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1.3 Identify job requirements from specifications, job sheets or work instructions</w:t>
            </w:r>
          </w:p>
        </w:tc>
      </w:tr>
      <w:tr w:rsidTr="008F0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2. Identify the process requirements for a refractory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BodyText"/>
            </w:pPr>
            <w:r w:rsidRPr="00966BEE">
              <w:t>2.1 Identify the pH of the metallurgical slags</w:t>
            </w:r>
          </w:p>
          <w:p w:rsidR="00000000" w:rsidRPr="00966BEE" w:rsidP="00966BEE">
            <w:pPr>
              <w:pStyle w:val="BodyText"/>
            </w:pPr>
            <w:r w:rsidRPr="00966BEE">
              <w:t>2.2 Determine the insulating requirements from the refractory</w:t>
            </w:r>
          </w:p>
          <w:p w:rsidR="00000000" w:rsidRPr="00966BEE" w:rsidP="00966BEE">
            <w:pPr>
              <w:pStyle w:val="BodyText"/>
            </w:pPr>
            <w:r w:rsidRPr="00966BEE">
              <w:t>2.3 Determine other process requirements from the refractory</w:t>
            </w:r>
          </w:p>
          <w:p w:rsidR="00000000" w:rsidRPr="00966BEE" w:rsidP="00966BEE">
            <w:pPr>
              <w:pStyle w:val="BodyText"/>
            </w:pPr>
            <w:r w:rsidRPr="00966BEE">
              <w:t>2.4 Identify likely process causes of refractory failure</w:t>
            </w:r>
          </w:p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2.5 Specify refractory needs in terms of physical and chemical properties required</w:t>
            </w:r>
          </w:p>
        </w:tc>
      </w:tr>
      <w:tr w:rsidTr="008F0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3. Recommend type of refractory material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BodyText"/>
            </w:pPr>
            <w:r w:rsidRPr="00966BEE">
              <w:t>3.1 Select a</w:t>
            </w:r>
            <w:r w:rsidRPr="00966BEE">
              <w:t xml:space="preserve"> refractory class suitable for the pH of the metallurgical slag</w:t>
            </w:r>
          </w:p>
          <w:p w:rsidR="00000000" w:rsidRPr="00966BEE" w:rsidP="00966BEE">
            <w:pPr>
              <w:pStyle w:val="BodyText"/>
            </w:pPr>
            <w:r w:rsidRPr="00966BEE">
              <w:t>3.2 Shortlist refractory materials within that class suitable for the insulating and other process demands</w:t>
            </w:r>
          </w:p>
          <w:p w:rsidR="00000000" w:rsidRPr="00966BEE" w:rsidP="00966BEE">
            <w:pPr>
              <w:pStyle w:val="BodyText"/>
            </w:pPr>
            <w:r w:rsidRPr="00966BEE">
              <w:t>3.3 Contrast the principal modes of failure for each short-listed refractory with the</w:t>
            </w:r>
            <w:r w:rsidRPr="00966BEE">
              <w:t xml:space="preserve"> likely process causes of refractory failure</w:t>
            </w:r>
          </w:p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3.4 Recommend suitable refractory materials for the job</w:t>
            </w:r>
          </w:p>
        </w:tc>
      </w:tr>
      <w:tr w:rsidTr="008F04A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4. Consider economic and technical implications of different modes of installation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BodyText"/>
            </w:pPr>
            <w:r w:rsidRPr="00966BEE">
              <w:t>4.1 Compare possible alternative refractory materials</w:t>
            </w:r>
          </w:p>
          <w:p w:rsidR="00000000" w:rsidRPr="00966BEE" w:rsidP="00966BEE">
            <w:pPr>
              <w:pStyle w:val="BodyText"/>
            </w:pPr>
            <w:r w:rsidRPr="00966BEE">
              <w:t>4.2 Compare possi</w:t>
            </w:r>
            <w:r w:rsidRPr="00966BEE">
              <w:t>ble alternative installation methods</w:t>
            </w:r>
          </w:p>
          <w:p w:rsidR="00000000" w:rsidRPr="00966BEE" w:rsidP="00966BEE">
            <w:pPr>
              <w:pStyle w:val="BodyText"/>
            </w:pPr>
            <w:r w:rsidRPr="00966BEE">
              <w:t>4.3 Consider alternative materials with different installation methods and their overall technical and economic performance</w:t>
            </w:r>
          </w:p>
          <w:p w:rsidR="00000000" w:rsidRPr="00966BEE" w:rsidP="00966BEE">
            <w:pPr>
              <w:pStyle w:val="BodyText"/>
            </w:pPr>
            <w:r w:rsidRPr="00966BEE">
              <w:t>4.4 Recommend a refractory material and a method of installation which delivers the best econom</w:t>
            </w:r>
            <w:r w:rsidRPr="00966BEE">
              <w:t>ic and technical performance for the application</w:t>
            </w:r>
          </w:p>
        </w:tc>
      </w:tr>
    </w:tbl>
    <w:p w:rsidR="008F04A4" w:rsidP="00966BEE">
      <w:pPr>
        <w:pStyle w:val="BodyText"/>
      </w:pPr>
    </w:p>
    <w:p w:rsidR="008F04A4" w:rsidP="00966BEE">
      <w:pPr>
        <w:pStyle w:val="BodyText"/>
      </w:pPr>
    </w:p>
    <w:p w:rsidR="00000000" w:rsidRPr="00966BEE" w:rsidP="00966BEE">
      <w:pPr>
        <w:pStyle w:val="Heading1"/>
      </w:pPr>
      <w:bookmarkStart w:id="6" w:name="O_949982"/>
      <w:bookmarkEnd w:id="6"/>
      <w:r w:rsidRPr="00966BEE">
        <w:t>Foundation Skills</w:t>
      </w:r>
    </w:p>
    <w:p w:rsidR="00000000" w:rsidRPr="00966BEE" w:rsidP="008F04A4">
      <w:pPr>
        <w:pStyle w:val="BodyText"/>
      </w:pPr>
      <w:r w:rsidRPr="00966BEE">
        <w:t>This section describes those language, literacy, numeracy and employment skills that are essential to performance.</w:t>
      </w:r>
    </w:p>
    <w:p w:rsidR="008F04A4" w:rsidP="008F04A4">
      <w:pPr>
        <w:pStyle w:val="BodyText"/>
      </w:pPr>
      <w:r w:rsidRPr="00966BEE">
        <w:t>Foundation skills essential to performance are explicit in the performance criteria of this unit of competency.</w:t>
      </w:r>
    </w:p>
    <w:p w:rsidR="00000000" w:rsidRPr="00966BEE" w:rsidP="00966BEE">
      <w:pPr>
        <w:pStyle w:val="Heading1"/>
      </w:pPr>
      <w:bookmarkStart w:id="7" w:name="O_949981"/>
      <w:bookmarkEnd w:id="7"/>
      <w:r w:rsidRPr="00966BEE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66B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This field allows for different work environments and conditions that may affect performance. Essential op</w:t>
            </w:r>
            <w:r w:rsidRPr="00966BEE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966B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Principal refractories</w:t>
            </w:r>
            <w:r w:rsidRPr="00966BEE">
              <w:rPr>
                <w:rStyle w:val="SpecialBold"/>
              </w:rPr>
              <w:t xml:space="preserve"> </w:t>
            </w:r>
            <w:r w:rsidRPr="00966BEE">
              <w:t>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ListBullet"/>
            </w:pPr>
            <w:r w:rsidRPr="00966BEE">
              <w:t>silica</w:t>
            </w:r>
          </w:p>
          <w:p w:rsidR="00000000" w:rsidRPr="00966BEE" w:rsidP="00966BEE">
            <w:pPr>
              <w:pStyle w:val="ListBullet"/>
            </w:pPr>
            <w:r w:rsidRPr="00966BEE">
              <w:t>alumino silicates</w:t>
            </w:r>
          </w:p>
          <w:p w:rsidR="00000000" w:rsidRPr="00966BEE" w:rsidP="00966BEE">
            <w:pPr>
              <w:pStyle w:val="ListBullet"/>
            </w:pPr>
            <w:r w:rsidRPr="00966BEE">
              <w:t>dolomite</w:t>
            </w:r>
          </w:p>
          <w:p w:rsidR="00000000" w:rsidRPr="00966BEE" w:rsidP="00966BEE">
            <w:pPr>
              <w:pStyle w:val="ListBullet"/>
            </w:pPr>
            <w:r w:rsidRPr="00966BEE">
              <w:t xml:space="preserve">magnesite-chrome </w:t>
            </w:r>
          </w:p>
          <w:p w:rsidR="00000000" w:rsidRPr="00966BEE" w:rsidP="00966BEE">
            <w:pPr>
              <w:pStyle w:val="ListBullet"/>
            </w:pPr>
            <w:r w:rsidRPr="00966BEE">
              <w:t>chrome-magnesite</w:t>
            </w:r>
          </w:p>
          <w:p w:rsidR="00000000" w:rsidRPr="00966BEE" w:rsidP="00966BEE">
            <w:pPr>
              <w:pStyle w:val="ListBullet"/>
            </w:pPr>
            <w:r w:rsidRPr="00966BEE">
              <w:t>chrome</w:t>
            </w:r>
          </w:p>
          <w:p w:rsidR="00000000" w:rsidRPr="00966BEE" w:rsidP="00966BEE">
            <w:pPr>
              <w:pStyle w:val="ListBullet"/>
            </w:pPr>
            <w:r w:rsidRPr="00966BEE">
              <w:t>insulation and insulating refractories</w:t>
            </w:r>
          </w:p>
          <w:p w:rsidR="00000000" w:rsidRPr="00966BEE" w:rsidP="00966BEE">
            <w:pPr>
              <w:pStyle w:val="ListBullet"/>
            </w:pPr>
            <w:r w:rsidRPr="00966BEE">
              <w:t>special refractories including graphite and silicon carbide</w:t>
            </w:r>
          </w:p>
          <w:p w:rsidR="00000000" w:rsidP="00966BEE">
            <w:pPr>
              <w:pStyle w:val="ListBullet"/>
              <w:rPr>
                <w:lang w:val="en-NZ"/>
              </w:rPr>
            </w:pPr>
            <w:r w:rsidRPr="00966BEE">
              <w:t>monolithic refractories including cement, plastics, ramming mixes and castables.</w:t>
            </w:r>
          </w:p>
        </w:tc>
      </w:tr>
      <w:tr w:rsidTr="00966B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EE">
            <w:pPr>
              <w:pStyle w:val="BodyText"/>
              <w:rPr>
                <w:lang w:val="en-NZ"/>
              </w:rPr>
            </w:pPr>
            <w:r w:rsidRPr="00966BEE">
              <w:t>Modes of installation includes on</w:t>
            </w:r>
            <w:r w:rsidRPr="00966BEE">
              <w:t>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EE" w:rsidP="00966BEE">
            <w:pPr>
              <w:pStyle w:val="ListBullet"/>
            </w:pPr>
            <w:r w:rsidRPr="00966BEE">
              <w:t>monolithic</w:t>
            </w:r>
          </w:p>
          <w:p w:rsidR="00000000" w:rsidRPr="00966BEE" w:rsidP="00966BEE">
            <w:pPr>
              <w:pStyle w:val="ListBullet"/>
            </w:pPr>
            <w:r w:rsidRPr="00966BEE">
              <w:t>fired shape structures</w:t>
            </w:r>
          </w:p>
          <w:p w:rsidR="00000000" w:rsidRPr="00966BEE" w:rsidP="00966BEE">
            <w:pPr>
              <w:pStyle w:val="ListBullet"/>
            </w:pPr>
            <w:r w:rsidRPr="00966BEE">
              <w:t>bricks</w:t>
            </w:r>
          </w:p>
          <w:p w:rsidR="00000000" w:rsidRPr="00966BEE" w:rsidP="00966BEE">
            <w:pPr>
              <w:pStyle w:val="ListBullet"/>
            </w:pPr>
            <w:r w:rsidRPr="00966BEE">
              <w:t>sprayed.</w:t>
            </w:r>
          </w:p>
        </w:tc>
      </w:tr>
    </w:tbl>
    <w:p w:rsidR="008F04A4" w:rsidP="00966BEE">
      <w:pPr>
        <w:pStyle w:val="BodyText"/>
      </w:pPr>
    </w:p>
    <w:p w:rsidR="008F04A4" w:rsidP="00966BEE">
      <w:pPr>
        <w:pStyle w:val="BodyText"/>
      </w:pPr>
    </w:p>
    <w:p w:rsidR="00000000" w:rsidRPr="00966BEE" w:rsidP="00966BEE">
      <w:pPr>
        <w:pStyle w:val="Heading1"/>
      </w:pPr>
      <w:bookmarkStart w:id="8" w:name="O_949980"/>
      <w:bookmarkEnd w:id="8"/>
      <w:r w:rsidRPr="00966BEE">
        <w:t>Unit Mapping Information</w:t>
      </w:r>
    </w:p>
    <w:p w:rsidR="00000000" w:rsidRPr="00966BEE" w:rsidP="008F04A4">
      <w:pPr>
        <w:pStyle w:val="BodyText"/>
      </w:pPr>
      <w:r w:rsidRPr="00966BEE">
        <w:t>Release 1. Supersedes and is equivalent to MSATCM503A Recommend a refractory for an application</w:t>
      </w:r>
    </w:p>
    <w:p w:rsidR="00000000" w:rsidRPr="00966BEE" w:rsidP="00966BEE">
      <w:pPr>
        <w:pStyle w:val="Heading1"/>
      </w:pPr>
      <w:bookmarkStart w:id="9" w:name="O_949973"/>
      <w:bookmarkEnd w:id="9"/>
      <w:r w:rsidRPr="00966BEE">
        <w:t>Links</w:t>
      </w:r>
    </w:p>
    <w:p w:rsidR="00000000" w:rsidRPr="00966BEE" w:rsidP="008F04A4">
      <w:pPr>
        <w:pStyle w:val="BodyText"/>
      </w:pPr>
      <w:r w:rsidRPr="00966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3107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6BEE" w:rsidP="008F04A4">
      <w:pPr>
        <w:pStyle w:val="BodyText"/>
        <w:sectPr w:rsidSect="00966B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BEE" w:rsidP="00966BEE">
      <w:pPr>
        <w:pStyle w:val="SuperHeading"/>
      </w:pPr>
      <w:r w:rsidRPr="00966BEE">
        <w:t>Assessment Requirements for MEM48014 Recommend a refractory for</w:t>
      </w:r>
      <w:r w:rsidRPr="00966BEE">
        <w:t xml:space="preserve"> an application</w:t>
      </w:r>
    </w:p>
    <w:p w:rsidR="00000000" w:rsidRPr="00966BEE" w:rsidP="00966BEE">
      <w:pPr>
        <w:pStyle w:val="Heading1"/>
      </w:pPr>
      <w:bookmarkStart w:id="10" w:name="O_949975"/>
      <w:bookmarkEnd w:id="10"/>
      <w:r w:rsidRPr="00966BEE">
        <w:t>Modification History</w:t>
      </w:r>
    </w:p>
    <w:p w:rsidR="008F04A4" w:rsidP="008F04A4">
      <w:pPr>
        <w:pStyle w:val="BodyText"/>
      </w:pPr>
      <w:r w:rsidRPr="00966BEE">
        <w:t>Release 1. Supersedes and is equivalent to MSATCM503A Recommend a refractory for an application.</w:t>
      </w:r>
    </w:p>
    <w:p w:rsidR="00000000" w:rsidRPr="00966BEE" w:rsidP="00966BEE">
      <w:pPr>
        <w:pStyle w:val="Heading1"/>
      </w:pPr>
      <w:bookmarkStart w:id="11" w:name="O_949978"/>
      <w:bookmarkEnd w:id="11"/>
      <w:r w:rsidRPr="00966BEE">
        <w:t>Performance Evidence</w:t>
      </w:r>
    </w:p>
    <w:p w:rsidR="00000000" w:rsidRPr="00966BEE" w:rsidP="008F04A4">
      <w:pPr>
        <w:pStyle w:val="BodyText"/>
      </w:pPr>
      <w:r w:rsidRPr="00966BEE">
        <w:t>Evidence required to demonstrate competence in this unit must be relevant to and satisfy the requirements of the elements and performance criteria and include:</w:t>
      </w:r>
    </w:p>
    <w:p w:rsidR="00000000" w:rsidRPr="00966BEE" w:rsidP="00966BEE">
      <w:pPr>
        <w:pStyle w:val="ListBullet"/>
      </w:pPr>
      <w:r w:rsidRPr="00966BEE">
        <w:t>following work instructions, standard operating procedures (SOPs) and safe work practices</w:t>
      </w:r>
    </w:p>
    <w:p w:rsidR="00000000" w:rsidRPr="00966BEE" w:rsidP="00966BEE">
      <w:pPr>
        <w:pStyle w:val="ListBullet"/>
      </w:pPr>
      <w:r w:rsidRPr="00966BEE">
        <w:t>applying principles to determine the pH of metallurgical slags</w:t>
      </w:r>
    </w:p>
    <w:p w:rsidR="00000000" w:rsidRPr="00966BEE" w:rsidP="00966BEE">
      <w:pPr>
        <w:pStyle w:val="ListBullet"/>
      </w:pPr>
      <w:r w:rsidRPr="00966BEE">
        <w:t>selecting appropriate refractories on at least two occasions for an application</w:t>
      </w:r>
    </w:p>
    <w:p w:rsidR="00000000" w:rsidRPr="00966BEE" w:rsidP="00966BEE">
      <w:pPr>
        <w:pStyle w:val="ListBullet"/>
      </w:pPr>
      <w:r w:rsidRPr="00966BEE">
        <w:t>selecting appropriate method of refractory installation and repair on at least two occasions</w:t>
      </w:r>
    </w:p>
    <w:p w:rsidR="00000000" w:rsidRPr="00966BEE" w:rsidP="00966BEE">
      <w:pPr>
        <w:pStyle w:val="ListBullet"/>
      </w:pPr>
      <w:r w:rsidRPr="00966BEE">
        <w:t>identifying root cau</w:t>
      </w:r>
      <w:r w:rsidRPr="00966BEE">
        <w:t>ses of refractory failures.</w:t>
      </w:r>
    </w:p>
    <w:p w:rsidR="008F04A4" w:rsidP="008F04A4">
      <w:pPr>
        <w:pStyle w:val="BodyText"/>
      </w:pPr>
      <w:r w:rsidRPr="00966BEE">
        <w:t>Note: Where a volume and/or frequency is not specified, demonstration must be provided at least once.</w:t>
      </w:r>
    </w:p>
    <w:p w:rsidR="00000000" w:rsidRPr="00966BEE" w:rsidP="00966BEE">
      <w:pPr>
        <w:pStyle w:val="Heading1"/>
      </w:pPr>
      <w:bookmarkStart w:id="12" w:name="O_949977"/>
      <w:bookmarkEnd w:id="12"/>
      <w:r w:rsidRPr="00966BEE">
        <w:t>Knowledge Evidence</w:t>
      </w:r>
    </w:p>
    <w:p w:rsidR="00000000" w:rsidRPr="00966BEE" w:rsidP="008F04A4">
      <w:pPr>
        <w:pStyle w:val="BodyText"/>
      </w:pPr>
      <w:r w:rsidRPr="00966BEE">
        <w:t>Evidence required to demonstrate the required knowledge for this unit must be relevant to</w:t>
      </w:r>
      <w:r w:rsidRPr="00966BEE">
        <w:t xml:space="preserve"> and satisfy the requirements of the elements and performance criteria and include knowledge of:</w:t>
      </w:r>
    </w:p>
    <w:p w:rsidR="00000000" w:rsidRPr="00966BEE" w:rsidP="00966BEE">
      <w:pPr>
        <w:pStyle w:val="ListBullet"/>
      </w:pPr>
      <w:r w:rsidRPr="00966BEE">
        <w:t>safe work practices and procedures</w:t>
      </w:r>
    </w:p>
    <w:p w:rsidR="00000000" w:rsidRPr="00966BEE" w:rsidP="00966BEE">
      <w:pPr>
        <w:pStyle w:val="ListBullet"/>
      </w:pPr>
      <w:r w:rsidRPr="00966BEE">
        <w:t>metals and their properties and operating temperatures</w:t>
      </w:r>
    </w:p>
    <w:p w:rsidR="00000000" w:rsidRPr="00966BEE" w:rsidP="00966BEE">
      <w:pPr>
        <w:pStyle w:val="ListBullet"/>
      </w:pPr>
      <w:r w:rsidRPr="00966BEE">
        <w:t>furnace operations</w:t>
      </w:r>
    </w:p>
    <w:p w:rsidR="00000000" w:rsidRPr="00966BEE" w:rsidP="00966BEE">
      <w:pPr>
        <w:pStyle w:val="ListBullet"/>
      </w:pPr>
      <w:r w:rsidRPr="00966BEE">
        <w:t>refractory materials including:</w:t>
      </w:r>
    </w:p>
    <w:p w:rsidR="00000000" w:rsidRPr="00966BEE" w:rsidP="00966BEE">
      <w:pPr>
        <w:pStyle w:val="ListBullet2"/>
      </w:pPr>
      <w:r w:rsidRPr="00966BEE">
        <w:t>purposes</w:t>
      </w:r>
    </w:p>
    <w:p w:rsidR="00000000" w:rsidRPr="00966BEE" w:rsidP="00966BEE">
      <w:pPr>
        <w:pStyle w:val="ListBullet2"/>
      </w:pPr>
      <w:r w:rsidRPr="00966BEE">
        <w:t>common defects</w:t>
      </w:r>
    </w:p>
    <w:p w:rsidR="00000000" w:rsidRPr="00966BEE" w:rsidP="00966BEE">
      <w:pPr>
        <w:pStyle w:val="ListBullet2"/>
      </w:pPr>
      <w:r w:rsidRPr="00966BEE">
        <w:t xml:space="preserve">installation </w:t>
      </w:r>
    </w:p>
    <w:p w:rsidR="00000000" w:rsidRPr="00966BEE" w:rsidP="00966BEE">
      <w:pPr>
        <w:pStyle w:val="ListBullet2"/>
      </w:pPr>
      <w:r w:rsidRPr="00966BEE">
        <w:t>fixing techniques</w:t>
      </w:r>
    </w:p>
    <w:p w:rsidR="00000000" w:rsidRPr="00966BEE" w:rsidP="00966BEE">
      <w:pPr>
        <w:pStyle w:val="ListBullet"/>
      </w:pPr>
      <w:r w:rsidRPr="00966BEE">
        <w:t>limitations of refractories</w:t>
      </w:r>
    </w:p>
    <w:p w:rsidR="008F04A4" w:rsidP="00966BEE">
      <w:pPr>
        <w:pStyle w:val="ListBullet"/>
      </w:pPr>
      <w:r w:rsidRPr="00966BEE">
        <w:t>modes of refractory installation.</w:t>
      </w:r>
    </w:p>
    <w:p w:rsidR="008F04A4" w:rsidP="00966BEE">
      <w:pPr>
        <w:pStyle w:val="ListBullet"/>
      </w:pPr>
    </w:p>
    <w:p w:rsidR="00000000" w:rsidRPr="00966BEE" w:rsidP="00966BEE">
      <w:pPr>
        <w:pStyle w:val="Heading1"/>
      </w:pPr>
      <w:bookmarkStart w:id="13" w:name="O_949976"/>
      <w:bookmarkEnd w:id="13"/>
      <w:r w:rsidRPr="00966BEE">
        <w:t>Assessment Conditions</w:t>
      </w:r>
    </w:p>
    <w:p w:rsidR="00000000" w:rsidRPr="00966BEE" w:rsidP="00966BEE">
      <w:pPr>
        <w:pStyle w:val="ListBullet"/>
      </w:pPr>
      <w:r w:rsidRPr="00966BEE">
        <w:t>Assessors must:</w:t>
      </w:r>
    </w:p>
    <w:p w:rsidR="00000000" w:rsidRPr="00966BEE" w:rsidP="00966BEE">
      <w:pPr>
        <w:pStyle w:val="ListBullet2"/>
      </w:pPr>
      <w:r w:rsidRPr="00966BEE">
        <w:t>have vocational competency in recommending a refractory for an application at least to t</w:t>
      </w:r>
      <w:r w:rsidRPr="00966BEE">
        <w:t>he level being assessed with relevant industry knowledge and experience</w:t>
      </w:r>
    </w:p>
    <w:p w:rsidR="00000000" w:rsidRPr="00966BEE" w:rsidP="00966BEE">
      <w:pPr>
        <w:pStyle w:val="ListBullet2"/>
      </w:pPr>
      <w:r w:rsidRPr="00966BEE">
        <w:t>satisfy the assessor requirements in the Standards for Registered Training Organisations 2015 or its replacement and comply with the National Vocational Education and Training Regulato</w:t>
      </w:r>
      <w:r w:rsidRPr="00966BEE">
        <w:t>r Act 2011, its replacement or equivalent legislation covering VET regulation in a non-referring State as the case requires</w:t>
      </w:r>
    </w:p>
    <w:p w:rsidR="00000000" w:rsidRPr="00966BEE" w:rsidP="00966BEE">
      <w:pPr>
        <w:pStyle w:val="ListBullet"/>
      </w:pPr>
      <w:r w:rsidRPr="00966BEE">
        <w:t>Where possible assessment must occur in operational workplace situations. Where this is not possible or where personal safety or en</w:t>
      </w:r>
      <w:r w:rsidRPr="00966BEE">
        <w:t>vironmental damage are limiting factors, assessment must occur in a sufficiently rigorous simulated environment that reflects realistic operational workplace conditions that cover all aspects of workplace performance, including environment, task skills, ta</w:t>
      </w:r>
      <w:r w:rsidRPr="00966BEE">
        <w:t>sk management skills, contingency management skills and job role environment skills.</w:t>
      </w:r>
    </w:p>
    <w:p w:rsidR="00000000" w:rsidRPr="00966BEE" w:rsidP="00966BEE">
      <w:pPr>
        <w:pStyle w:val="ListBullet"/>
      </w:pPr>
      <w:r w:rsidRPr="00966BEE">
        <w:t>Conditions for assessment must include suitable access to an operating plant or equipment that allows for appropriate and realistic simulation and documentation including relevant workplace procedures, industry codes and standards.</w:t>
      </w:r>
    </w:p>
    <w:p w:rsidR="00000000" w:rsidRPr="00966BEE" w:rsidP="00966BEE">
      <w:pPr>
        <w:pStyle w:val="ListBullet"/>
      </w:pPr>
      <w:r w:rsidRPr="00966BEE">
        <w:t>Assessment processes and</w:t>
      </w:r>
      <w:r w:rsidRPr="00966BEE">
        <w:t xml:space="preserve"> techniques must be appropriate to the language, literacy and numeracy requirements of the work being performed and the needs of the candidate.</w:t>
      </w:r>
    </w:p>
    <w:p w:rsidR="00000000" w:rsidRPr="00966BEE" w:rsidP="00966BEE">
      <w:pPr>
        <w:pStyle w:val="AllowPageBreak"/>
      </w:pPr>
    </w:p>
    <w:p w:rsidR="00000000" w:rsidRPr="00966BEE" w:rsidP="00966BEE">
      <w:pPr>
        <w:pStyle w:val="Heading1"/>
      </w:pPr>
      <w:bookmarkStart w:id="14" w:name="O_949974"/>
      <w:bookmarkEnd w:id="14"/>
      <w:r w:rsidRPr="00966BEE">
        <w:t>Links</w:t>
      </w:r>
    </w:p>
    <w:p w:rsidR="00000000" w:rsidRPr="00966BEE" w:rsidP="008F04A4">
      <w:pPr>
        <w:pStyle w:val="BodyText"/>
      </w:pPr>
      <w:r w:rsidRPr="00966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3107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6BEE" w:rsidP="00966BEE"/>
    <w:sectPr w:rsidSect="00966B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EE" w:rsidRPr="008F04A4" w:rsidP="008F0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4" w:rsidP="00966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4A4" w:rsidP="00966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04A4" w:rsidP="00966B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EE" w:rsidP="00966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04A4">
      <w:t>Approved</w:t>
    </w:r>
    <w:r w:rsidR="008F04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04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04A4">
      <w:rPr>
        <w:noProof/>
      </w:rPr>
      <w:t>4</w:t>
    </w:r>
    <w:r>
      <w:rPr>
        <w:noProof/>
      </w:rPr>
      <w:fldChar w:fldCharType="end"/>
    </w:r>
  </w:p>
  <w:p w:rsidR="00966BEE" w:rsidP="00966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04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04A4">
      <w:t>Manufacturing Industry Skills Alliance</w:t>
    </w:r>
    <w:r w:rsidR="008F04A4">
      <w:fldChar w:fldCharType="end"/>
    </w:r>
  </w:p>
  <w:p w:rsidR="00966BEE" w:rsidP="00966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BEE" w:rsidRPr="008F04A4" w:rsidP="008F0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A4" w:rsidRPr="002D2AF8" w:rsidP="00966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MEM48014 Recommend a refractory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F04A4" w:rsidP="00966B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EE" w:rsidRPr="002D2AF8" w:rsidP="00966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04A4">
      <w:t>MEM48014 Recommend a refractory for an application</w:t>
    </w:r>
    <w:r w:rsidR="008F04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04A4">
      <w:rPr>
        <w:noProof/>
      </w:rPr>
      <w:t>1 March 2025</w:t>
    </w:r>
    <w:r>
      <w:fldChar w:fldCharType="end"/>
    </w:r>
  </w:p>
  <w:p w:rsidR="00966BEE" w:rsidP="00966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C7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BAB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5EB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BEE"/>
  </w:style>
  <w:style w:type="character" w:customStyle="1" w:styleId="Heading1Char">
    <w:name w:val="Heading 1 Char"/>
    <w:basedOn w:val="DefaultParagraphFont"/>
    <w:link w:val="Heading1"/>
    <w:rsid w:val="00966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B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BEE"/>
    <w:rPr>
      <w:b/>
      <w:spacing w:val="0"/>
    </w:rPr>
  </w:style>
  <w:style w:type="paragraph" w:styleId="ListBullet2">
    <w:name w:val="List Bullet 2"/>
    <w:basedOn w:val="List2"/>
    <w:rsid w:val="00966B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6BEE"/>
    <w:rPr>
      <w:i/>
    </w:rPr>
  </w:style>
  <w:style w:type="paragraph" w:customStyle="1" w:styleId="SuperHeading">
    <w:name w:val="SuperHeading"/>
    <w:basedOn w:val="Normal"/>
    <w:rsid w:val="00966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B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BEE"/>
  </w:style>
  <w:style w:type="paragraph" w:styleId="TableofFigures">
    <w:name w:val="table of figures"/>
    <w:basedOn w:val="Normal"/>
    <w:next w:val="Normal"/>
    <w:semiHidden/>
    <w:rsid w:val="00966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B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BEE"/>
    <w:rPr>
      <w:rFonts w:ascii="Wingdings" w:hAnsi="Wingdings"/>
    </w:rPr>
  </w:style>
  <w:style w:type="paragraph" w:customStyle="1" w:styleId="TableHeading">
    <w:name w:val="Table Heading"/>
    <w:basedOn w:val="HeadingBase"/>
    <w:rsid w:val="00966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BEE"/>
    <w:rPr>
      <w:color w:val="0033CC"/>
      <w:u w:val="none"/>
    </w:rPr>
  </w:style>
  <w:style w:type="paragraph" w:customStyle="1" w:styleId="BodyTextRight">
    <w:name w:val="Body Text Right"/>
    <w:basedOn w:val="BodyText"/>
    <w:rsid w:val="00966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B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BEE"/>
    <w:rPr>
      <w:sz w:val="32"/>
    </w:rPr>
  </w:style>
  <w:style w:type="paragraph" w:customStyle="1" w:styleId="HeadingProcedure">
    <w:name w:val="Heading Procedure"/>
    <w:basedOn w:val="HeadingBase"/>
    <w:next w:val="Normal"/>
    <w:rsid w:val="00966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BEE"/>
    <w:pPr>
      <w:spacing w:before="60" w:after="60"/>
    </w:pPr>
  </w:style>
  <w:style w:type="paragraph" w:styleId="ListContinue">
    <w:name w:val="List Continue"/>
    <w:basedOn w:val="List"/>
    <w:rsid w:val="00966BEE"/>
    <w:pPr>
      <w:ind w:firstLine="0"/>
    </w:pPr>
  </w:style>
  <w:style w:type="paragraph" w:customStyle="1" w:styleId="ListNote">
    <w:name w:val="List Note"/>
    <w:basedOn w:val="List"/>
    <w:rsid w:val="00966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BEE"/>
    <w:rPr>
      <w:rFonts w:ascii="Courier New" w:hAnsi="Courier New"/>
    </w:rPr>
  </w:style>
  <w:style w:type="paragraph" w:customStyle="1" w:styleId="NoteBullet">
    <w:name w:val="Note Bullet"/>
    <w:basedOn w:val="Note"/>
    <w:rsid w:val="00966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B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BEE"/>
    <w:rPr>
      <w:b/>
      <w:smallCaps/>
    </w:rPr>
  </w:style>
  <w:style w:type="paragraph" w:customStyle="1" w:styleId="TableListNumber">
    <w:name w:val="Table List Number"/>
    <w:basedOn w:val="ListNumber"/>
    <w:rsid w:val="00966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BEE"/>
    <w:pPr>
      <w:numPr>
        <w:numId w:val="9"/>
      </w:numPr>
    </w:pPr>
  </w:style>
  <w:style w:type="paragraph" w:customStyle="1" w:styleId="ListAlpha2">
    <w:name w:val="List Alpha 2"/>
    <w:basedOn w:val="List2"/>
    <w:rsid w:val="00966BEE"/>
    <w:pPr>
      <w:numPr>
        <w:numId w:val="8"/>
      </w:numPr>
    </w:pPr>
  </w:style>
  <w:style w:type="paragraph" w:styleId="List2">
    <w:name w:val="List 2"/>
    <w:basedOn w:val="BodyText"/>
    <w:rsid w:val="00966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B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B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BEE"/>
    <w:pPr>
      <w:numPr>
        <w:numId w:val="4"/>
      </w:numPr>
    </w:pPr>
  </w:style>
  <w:style w:type="paragraph" w:styleId="ListContinue2">
    <w:name w:val="List Continue 2"/>
    <w:basedOn w:val="List2"/>
    <w:rsid w:val="00966BEE"/>
    <w:pPr>
      <w:ind w:firstLine="0"/>
    </w:pPr>
  </w:style>
  <w:style w:type="paragraph" w:styleId="ListContinue3">
    <w:name w:val="List Continue 3"/>
    <w:basedOn w:val="List3"/>
    <w:rsid w:val="00966BEE"/>
    <w:pPr>
      <w:ind w:left="1021" w:firstLine="0"/>
    </w:pPr>
  </w:style>
  <w:style w:type="paragraph" w:styleId="ListContinue4">
    <w:name w:val="List Continue 4"/>
    <w:basedOn w:val="List4"/>
    <w:rsid w:val="00966BEE"/>
    <w:pPr>
      <w:ind w:firstLine="0"/>
    </w:pPr>
  </w:style>
  <w:style w:type="paragraph" w:styleId="ListContinue5">
    <w:name w:val="List Continue 5"/>
    <w:basedOn w:val="List5"/>
    <w:rsid w:val="00966BEE"/>
    <w:pPr>
      <w:ind w:firstLine="0"/>
    </w:pPr>
  </w:style>
  <w:style w:type="paragraph" w:styleId="ListNumber3">
    <w:name w:val="List Number 3"/>
    <w:basedOn w:val="List3"/>
    <w:rsid w:val="00966BEE"/>
    <w:pPr>
      <w:numPr>
        <w:numId w:val="5"/>
      </w:numPr>
    </w:pPr>
  </w:style>
  <w:style w:type="paragraph" w:styleId="ListNumber4">
    <w:name w:val="List Number 4"/>
    <w:basedOn w:val="List4"/>
    <w:rsid w:val="00966BEE"/>
    <w:pPr>
      <w:numPr>
        <w:numId w:val="6"/>
      </w:numPr>
    </w:pPr>
  </w:style>
  <w:style w:type="paragraph" w:styleId="ListNumber5">
    <w:name w:val="List Number 5"/>
    <w:basedOn w:val="List5"/>
    <w:rsid w:val="00966BEE"/>
    <w:pPr>
      <w:numPr>
        <w:numId w:val="7"/>
      </w:numPr>
    </w:pPr>
  </w:style>
  <w:style w:type="paragraph" w:styleId="BlockText">
    <w:name w:val="Block Text"/>
    <w:basedOn w:val="Normal"/>
    <w:rsid w:val="00966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BEE"/>
    <w:rPr>
      <w:sz w:val="16"/>
      <w:vertAlign w:val="superscript"/>
    </w:rPr>
  </w:style>
  <w:style w:type="character" w:customStyle="1" w:styleId="Symbols">
    <w:name w:val="Symbols"/>
    <w:basedOn w:val="DefaultParagraphFont"/>
    <w:rsid w:val="00966BEE"/>
    <w:rPr>
      <w:rFonts w:ascii="Symbol" w:hAnsi="Symbol"/>
    </w:rPr>
  </w:style>
  <w:style w:type="character" w:customStyle="1" w:styleId="MenuOptions">
    <w:name w:val="Menu Options"/>
    <w:basedOn w:val="DefaultParagraphFont"/>
    <w:rsid w:val="00966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BEE"/>
    <w:rPr>
      <w:b/>
    </w:rPr>
  </w:style>
  <w:style w:type="character" w:customStyle="1" w:styleId="Underlined">
    <w:name w:val="Underlined"/>
    <w:basedOn w:val="DefaultParagraphFont"/>
    <w:rsid w:val="00966BEE"/>
    <w:rPr>
      <w:u w:val="single"/>
    </w:rPr>
  </w:style>
  <w:style w:type="paragraph" w:customStyle="1" w:styleId="TableBodyTextRight">
    <w:name w:val="Table Body Text Right"/>
    <w:basedOn w:val="TableBodyText"/>
    <w:rsid w:val="00966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BEE"/>
    <w:rPr>
      <w:sz w:val="18"/>
    </w:rPr>
  </w:style>
  <w:style w:type="paragraph" w:customStyle="1" w:styleId="BodySmallRight">
    <w:name w:val="Body Small Right"/>
    <w:basedOn w:val="BodyTextRight"/>
    <w:rsid w:val="00966BEE"/>
    <w:rPr>
      <w:sz w:val="18"/>
      <w:szCs w:val="18"/>
    </w:rPr>
  </w:style>
  <w:style w:type="paragraph" w:customStyle="1" w:styleId="MarginEdition">
    <w:name w:val="Margin Edition"/>
    <w:basedOn w:val="MarginNote"/>
    <w:rsid w:val="00966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BEE"/>
    <w:rPr>
      <w:sz w:val="2"/>
      <w:szCs w:val="2"/>
    </w:rPr>
  </w:style>
  <w:style w:type="character" w:customStyle="1" w:styleId="Small">
    <w:name w:val="Small"/>
    <w:basedOn w:val="DefaultParagraphFont"/>
    <w:rsid w:val="00966BEE"/>
    <w:rPr>
      <w:sz w:val="16"/>
    </w:rPr>
  </w:style>
  <w:style w:type="paragraph" w:customStyle="1" w:styleId="WideTable">
    <w:name w:val="Wide Table"/>
    <w:basedOn w:val="Normal"/>
    <w:rsid w:val="00966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BEE"/>
  </w:style>
  <w:style w:type="paragraph" w:styleId="Quote">
    <w:name w:val="Quote"/>
    <w:basedOn w:val="Heading1"/>
    <w:link w:val="QuoteChar"/>
    <w:qFormat/>
    <w:rsid w:val="00966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BEE"/>
    <w:pPr>
      <w:pageBreakBefore/>
    </w:pPr>
  </w:style>
  <w:style w:type="paragraph" w:customStyle="1" w:styleId="Border">
    <w:name w:val="Border"/>
    <w:basedOn w:val="Normal"/>
    <w:qFormat/>
    <w:rsid w:val="00966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BEE"/>
    <w:rPr>
      <w:u w:val="single"/>
    </w:rPr>
  </w:style>
  <w:style w:type="character" w:customStyle="1" w:styleId="BoldandItalics">
    <w:name w:val="Bold and Italics"/>
    <w:qFormat/>
    <w:rsid w:val="00966BEE"/>
    <w:rPr>
      <w:b/>
      <w:i/>
      <w:u w:val="none"/>
    </w:rPr>
  </w:style>
  <w:style w:type="paragraph" w:styleId="BalloonText">
    <w:name w:val="Balloon Text"/>
    <w:basedOn w:val="Normal"/>
    <w:link w:val="BalloonTextChar"/>
    <w:rsid w:val="00966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BEE"/>
    <w:pPr>
      <w:spacing w:before="0" w:after="0"/>
    </w:pPr>
  </w:style>
  <w:style w:type="paragraph" w:customStyle="1" w:styleId="BodyTextBold">
    <w:name w:val="Body Text Bold"/>
    <w:basedOn w:val="BodyText"/>
    <w:qFormat/>
    <w:rsid w:val="00966BEE"/>
    <w:rPr>
      <w:b/>
    </w:rPr>
  </w:style>
  <w:style w:type="character" w:styleId="Hyperlink">
    <w:name w:val="Hyperlink"/>
    <w:basedOn w:val="DefaultParagraphFont"/>
    <w:uiPriority w:val="99"/>
    <w:unhideWhenUsed/>
    <w:rsid w:val="008F0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6061</Characters>
  <Application>Microsoft Office Word</Application>
  <DocSecurity>0</DocSecurity>
  <Lines>173</Lines>
  <Paragraphs>111</Paragraphs>
  <ScaleCrop>false</ScaleCrop>
  <Company>Author-it Software Corporation Ltd.</Company>
  <LinksUpToDate>false</LinksUpToDate>
  <CharactersWithSpaces>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MEM48014 Recommend a refractory for an application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