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C19" w:rsidP="00507C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MEM48013 Identify and select equipment for mineral and chemical processing plants</w:t>
      </w:r>
      <w:r>
        <w:fldChar w:fldCharType="end"/>
      </w:r>
    </w:p>
    <w:p w:rsidR="00507C19" w:rsidP="00507C19">
      <w:pPr>
        <w:pStyle w:val="Version"/>
        <w:sectPr w:rsidSect="00DA5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BAC" w:rsidP="00DA5BAC">
      <w:pPr>
        <w:pStyle w:val="SuperHeading"/>
      </w:pPr>
      <w:r w:rsidRPr="00DA5BAC">
        <w:t>Assessment Requirements for MEM48013 Identify and select equipment for mineral and chemical processing plants</w:t>
      </w:r>
    </w:p>
    <w:p w:rsidR="00000000" w:rsidRPr="00DA5BAC" w:rsidP="00DA5BAC">
      <w:pPr>
        <w:pStyle w:val="Heading1"/>
      </w:pPr>
      <w:bookmarkStart w:id="1" w:name="O_949956"/>
      <w:bookmarkEnd w:id="1"/>
      <w:r w:rsidRPr="00DA5BAC">
        <w:t>Modification History</w:t>
      </w:r>
    </w:p>
    <w:p w:rsidR="00507C19" w:rsidP="00507C19">
      <w:pPr>
        <w:pStyle w:val="BodyText"/>
      </w:pPr>
      <w:r w:rsidRPr="00DA5BAC">
        <w:t>Release 1. Su</w:t>
      </w:r>
      <w:r w:rsidRPr="00DA5BAC">
        <w:t>persedes and is equivalent to MSATCM502A Identify and describe equipment for mineral and chemical processing plants.</w:t>
      </w:r>
    </w:p>
    <w:p w:rsidR="00000000" w:rsidRPr="00DA5BAC" w:rsidP="00DA5BAC">
      <w:pPr>
        <w:pStyle w:val="Heading1"/>
      </w:pPr>
      <w:bookmarkStart w:id="2" w:name="O_949959"/>
      <w:bookmarkEnd w:id="2"/>
      <w:r w:rsidRPr="00DA5BAC">
        <w:t>Performance Evidence</w:t>
      </w:r>
    </w:p>
    <w:p w:rsidR="00000000" w:rsidRPr="00DA5BAC" w:rsidP="00507C19">
      <w:pPr>
        <w:pStyle w:val="BodyText"/>
      </w:pPr>
      <w:r w:rsidRPr="00DA5BAC">
        <w:t>Evidence required to demonstrate competence in this unit must be relevant to and satisfy the require</w:t>
      </w:r>
      <w:r w:rsidRPr="00DA5BAC">
        <w:t>ments of the elements and performance criteria and include:</w:t>
      </w:r>
    </w:p>
    <w:p w:rsidR="00000000" w:rsidRPr="00DA5BAC" w:rsidP="00DA5BAC">
      <w:pPr>
        <w:pStyle w:val="ListBullet"/>
      </w:pPr>
      <w:r w:rsidRPr="00DA5BAC">
        <w:t>following work instructions, standard operating procedures (SOPs) and safe work practices</w:t>
      </w:r>
    </w:p>
    <w:p w:rsidR="00000000" w:rsidRPr="00DA5BAC" w:rsidP="00DA5BAC">
      <w:pPr>
        <w:pStyle w:val="ListBullet"/>
      </w:pPr>
      <w:r w:rsidRPr="00DA5BAC">
        <w:t>selecting appropriate scientific principles to suit mineral processing and metals production applications</w:t>
      </w:r>
      <w:r w:rsidRPr="00DA5BAC">
        <w:t xml:space="preserve"> on at least two occasions</w:t>
      </w:r>
    </w:p>
    <w:p w:rsidR="00000000" w:rsidRPr="00DA5BAC" w:rsidP="00DA5BAC">
      <w:pPr>
        <w:pStyle w:val="ListBullet"/>
      </w:pPr>
      <w:r w:rsidRPr="00DA5BAC">
        <w:t>applying scientific principles to particular processing situations</w:t>
      </w:r>
    </w:p>
    <w:p w:rsidR="00000000" w:rsidRPr="00DA5BAC" w:rsidP="00DA5BAC">
      <w:pPr>
        <w:pStyle w:val="ListBullet"/>
      </w:pPr>
      <w:r w:rsidRPr="00DA5BAC">
        <w:t>referring solutions to the original aim of the application</w:t>
      </w:r>
    </w:p>
    <w:p w:rsidR="00000000" w:rsidRPr="00DA5BAC" w:rsidP="00DA5BAC">
      <w:pPr>
        <w:pStyle w:val="ListBullet"/>
      </w:pPr>
      <w:r w:rsidRPr="00DA5BAC">
        <w:t>communicating solutions in appropriate units using appropriate significant figures</w:t>
      </w:r>
    </w:p>
    <w:p w:rsidR="00000000" w:rsidRPr="00DA5BAC" w:rsidP="00DA5BAC">
      <w:pPr>
        <w:pStyle w:val="ListBullet"/>
      </w:pPr>
      <w:r w:rsidRPr="00DA5BAC">
        <w:t>communicating limita</w:t>
      </w:r>
      <w:r w:rsidRPr="00DA5BAC">
        <w:t>tions of solutions due to assumptions, scientific principles and techniques used</w:t>
      </w:r>
    </w:p>
    <w:p w:rsidR="00000000" w:rsidRPr="00DA5BAC" w:rsidP="00DA5BAC">
      <w:pPr>
        <w:pStyle w:val="ListBullet"/>
      </w:pPr>
      <w:r w:rsidRPr="00DA5BAC">
        <w:t>presenting solutions referring to the original aim of the application on at least two occasions.</w:t>
      </w:r>
    </w:p>
    <w:p w:rsidR="00000000" w:rsidRPr="00DA5BAC" w:rsidP="00DA5BAC">
      <w:pPr>
        <w:pStyle w:val="BodyText"/>
      </w:pPr>
    </w:p>
    <w:p w:rsidR="00507C19" w:rsidP="00507C19">
      <w:pPr>
        <w:pStyle w:val="BodyText"/>
      </w:pPr>
      <w:r w:rsidRPr="00DA5BAC">
        <w:t>Note: Where a volume and/or frequency is not specified, demonstration must be</w:t>
      </w:r>
      <w:r w:rsidRPr="00DA5BAC">
        <w:t xml:space="preserve"> provided at least once.</w:t>
      </w:r>
    </w:p>
    <w:p w:rsidR="00000000" w:rsidRPr="00DA5BAC" w:rsidP="00DA5BAC">
      <w:pPr>
        <w:pStyle w:val="Heading1"/>
      </w:pPr>
      <w:bookmarkStart w:id="3" w:name="O_949958"/>
      <w:bookmarkEnd w:id="3"/>
      <w:r w:rsidRPr="00DA5BAC">
        <w:t>Knowledge Evidence</w:t>
      </w:r>
    </w:p>
    <w:p w:rsidR="00000000" w:rsidRPr="00DA5BAC" w:rsidP="00507C19">
      <w:pPr>
        <w:pStyle w:val="BodyText"/>
      </w:pPr>
      <w:r w:rsidRPr="00DA5BAC">
        <w:t>Evidence required to demonstrate the required knowledge for this unit must be relevant to and satisfy the requirements of the elements and performance criteria and include knowledge of:</w:t>
      </w:r>
    </w:p>
    <w:p w:rsidR="00000000" w:rsidRPr="00DA5BAC" w:rsidP="00DA5BAC">
      <w:pPr>
        <w:pStyle w:val="ListBullet"/>
      </w:pPr>
      <w:r w:rsidRPr="00DA5BAC">
        <w:t>safe wo</w:t>
      </w:r>
      <w:r w:rsidRPr="00DA5BAC">
        <w:t>rk practices and procedures</w:t>
      </w:r>
    </w:p>
    <w:p w:rsidR="00000000" w:rsidRPr="00DA5BAC" w:rsidP="00DA5BAC">
      <w:pPr>
        <w:pStyle w:val="ListBullet"/>
      </w:pPr>
      <w:r w:rsidRPr="00DA5BAC">
        <w:t>sources of information</w:t>
      </w:r>
    </w:p>
    <w:p w:rsidR="00000000" w:rsidRPr="00DA5BAC" w:rsidP="00DA5BAC">
      <w:pPr>
        <w:pStyle w:val="ListBullet"/>
      </w:pPr>
      <w:r w:rsidRPr="00DA5BAC">
        <w:t>purpose of equipment used in mineral and chemical processing plants</w:t>
      </w:r>
    </w:p>
    <w:p w:rsidR="00000000" w:rsidRPr="00DA5BAC" w:rsidP="00DA5BAC">
      <w:pPr>
        <w:pStyle w:val="ListBullet"/>
      </w:pPr>
      <w:r w:rsidRPr="00DA5BAC">
        <w:t>basic scientific principles, their use and limitations</w:t>
      </w:r>
    </w:p>
    <w:p w:rsidR="00507C19" w:rsidP="00DA5BAC">
      <w:pPr>
        <w:pStyle w:val="ListBullet"/>
      </w:pPr>
      <w:r w:rsidRPr="00DA5BAC">
        <w:t>basic mineral and chemical processing techniques and technologies including software and hardware associated with implementing scientific principles in mineral and chemical processing situations related to metals production</w:t>
      </w:r>
    </w:p>
    <w:p w:rsidR="00507C19" w:rsidP="00DA5BAC">
      <w:pPr>
        <w:pStyle w:val="ListBullet"/>
      </w:pPr>
    </w:p>
    <w:p w:rsidR="00000000" w:rsidRPr="00DA5BAC" w:rsidP="00DA5BAC">
      <w:pPr>
        <w:pStyle w:val="Heading1"/>
      </w:pPr>
      <w:bookmarkStart w:id="4" w:name="O_949957"/>
      <w:bookmarkEnd w:id="4"/>
      <w:r w:rsidRPr="00DA5BAC">
        <w:t>Assessment Con</w:t>
      </w:r>
      <w:r w:rsidRPr="00DA5BAC">
        <w:t>ditions</w:t>
      </w:r>
    </w:p>
    <w:p w:rsidR="00000000" w:rsidRPr="00DA5BAC" w:rsidP="00DA5BAC">
      <w:pPr>
        <w:pStyle w:val="ListBullet"/>
      </w:pPr>
      <w:r w:rsidRPr="00DA5BAC">
        <w:t>Assessors must:</w:t>
      </w:r>
    </w:p>
    <w:p w:rsidR="00000000" w:rsidRPr="00DA5BAC" w:rsidP="00DA5BAC">
      <w:pPr>
        <w:pStyle w:val="ListBullet2"/>
      </w:pPr>
      <w:r w:rsidRPr="00DA5BAC">
        <w:t>have vocational competency in identifying and selecting equipment for mineral and chemical processing plants at least to the level being assessed with relevant industry knowledge and experience</w:t>
      </w:r>
    </w:p>
    <w:p w:rsidR="00000000" w:rsidRPr="00DA5BAC" w:rsidP="00DA5BAC">
      <w:pPr>
        <w:pStyle w:val="ListBullet2"/>
      </w:pPr>
      <w:r w:rsidRPr="00DA5BAC">
        <w:t>satisfy the assessor requirements in</w:t>
      </w:r>
      <w:r w:rsidRPr="00DA5BAC">
        <w:t xml:space="preserve"> the </w:t>
      </w:r>
      <w:r w:rsidRPr="00DA5BAC">
        <w:rPr>
          <w:rStyle w:val="Emphasis"/>
        </w:rPr>
        <w:t xml:space="preserve">Standards for Registered Training Organisations 2015 </w:t>
      </w:r>
      <w:r w:rsidRPr="00DA5BAC">
        <w:t>or its replacement</w:t>
      </w:r>
      <w:r w:rsidRPr="00DA5BAC">
        <w:rPr>
          <w:rStyle w:val="Emphasis"/>
        </w:rPr>
        <w:t xml:space="preserve"> </w:t>
      </w:r>
      <w:r w:rsidRPr="00DA5BAC">
        <w:t xml:space="preserve">and comply with the </w:t>
      </w:r>
      <w:r w:rsidRPr="00DA5BAC">
        <w:rPr>
          <w:rStyle w:val="Emphasis"/>
        </w:rPr>
        <w:t xml:space="preserve">National Vocational Education and Training Regulator Act 2011, </w:t>
      </w:r>
      <w:r w:rsidRPr="00DA5BAC">
        <w:t>its replacement</w:t>
      </w:r>
      <w:r w:rsidRPr="00DA5BAC">
        <w:rPr>
          <w:rStyle w:val="Emphasis"/>
        </w:rPr>
        <w:t xml:space="preserve"> </w:t>
      </w:r>
      <w:r w:rsidRPr="00DA5BAC">
        <w:t>or equivalent legislation covering VET regulation in a non-referring state/terri</w:t>
      </w:r>
      <w:r w:rsidRPr="00DA5BAC">
        <w:t>tory as the case requires.</w:t>
      </w:r>
    </w:p>
    <w:p w:rsidR="00000000" w:rsidRPr="00DA5BAC" w:rsidP="00DA5BAC">
      <w:pPr>
        <w:pStyle w:val="ListBullet"/>
      </w:pPr>
      <w:r w:rsidRPr="00DA5BAC">
        <w:t>Where possible, assessment must occur in operational workplace situations. Where this is not possible or where personal safety or environmental damage are limiting factors, assessment must occur in a sufficiently rigorous simula</w:t>
      </w:r>
      <w:r w:rsidRPr="00DA5BAC">
        <w:t>ted environment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DA5BAC" w:rsidP="00DA5BAC">
      <w:pPr>
        <w:pStyle w:val="ListBullet"/>
      </w:pPr>
      <w:r w:rsidRPr="00DA5BAC">
        <w:t xml:space="preserve">Conditions </w:t>
      </w:r>
      <w:r w:rsidRPr="00DA5BAC">
        <w:t>for assessment must include access to all tools, equipment, materials and documentation required including relevant workplace procedures, product and manufacturing specifications.</w:t>
      </w:r>
    </w:p>
    <w:p w:rsidR="00507C19" w:rsidP="00DA5BAC">
      <w:pPr>
        <w:pStyle w:val="ListBullet"/>
      </w:pPr>
      <w:r w:rsidRPr="00DA5BAC">
        <w:t>Assessment processes and techniques must be appropriate to the language, lit</w:t>
      </w:r>
      <w:r w:rsidRPr="00DA5BAC">
        <w:t>eracy and numeracy requirements of the work being performed and the needs of the candidate.</w:t>
      </w:r>
    </w:p>
    <w:p w:rsidR="00507C19" w:rsidP="00DA5BAC">
      <w:pPr>
        <w:pStyle w:val="ListBullet"/>
      </w:pPr>
    </w:p>
    <w:p w:rsidR="00000000" w:rsidRPr="00DA5BAC" w:rsidP="00DA5BAC">
      <w:pPr>
        <w:pStyle w:val="Heading1"/>
      </w:pPr>
      <w:bookmarkStart w:id="5" w:name="O_949955"/>
      <w:bookmarkEnd w:id="5"/>
      <w:r w:rsidRPr="00DA5BAC">
        <w:t>Links</w:t>
      </w:r>
    </w:p>
    <w:p w:rsidR="00000000" w:rsidRPr="00DA5BAC" w:rsidP="00507C19">
      <w:pPr>
        <w:pStyle w:val="BodyText"/>
      </w:pPr>
      <w:r w:rsidRPr="00DA5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3F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A5BAC" w:rsidP="00DA5BAC"/>
    <w:sectPr w:rsidSect="00DA5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AC" w:rsidRPr="00507C19" w:rsidP="00507C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19" w:rsidP="00DA5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7C19" w:rsidP="00DA5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7C19" w:rsidP="00DA5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BAC" w:rsidRPr="00507C19" w:rsidP="00507C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19" w:rsidRPr="002D2AF8" w:rsidP="00DA5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MEM48013 Identify and select equipment for mineral and chemical processing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07C19" w:rsidP="00DA5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B83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161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34A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BAC"/>
  </w:style>
  <w:style w:type="character" w:customStyle="1" w:styleId="Heading1Char">
    <w:name w:val="Heading 1 Char"/>
    <w:basedOn w:val="DefaultParagraphFont"/>
    <w:link w:val="Heading1"/>
    <w:rsid w:val="00DA5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B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5B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5BAC"/>
    <w:rPr>
      <w:i/>
    </w:rPr>
  </w:style>
  <w:style w:type="paragraph" w:customStyle="1" w:styleId="SuperHeading">
    <w:name w:val="SuperHeading"/>
    <w:basedOn w:val="Normal"/>
    <w:rsid w:val="00DA5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5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BAC"/>
    <w:rPr>
      <w:b/>
      <w:spacing w:val="0"/>
    </w:rPr>
  </w:style>
  <w:style w:type="paragraph" w:customStyle="1" w:styleId="SuperTitle">
    <w:name w:val="SuperTitle"/>
    <w:basedOn w:val="Title"/>
    <w:rsid w:val="00DA5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5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B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BAC"/>
  </w:style>
  <w:style w:type="paragraph" w:styleId="TableofFigures">
    <w:name w:val="table of figures"/>
    <w:basedOn w:val="Normal"/>
    <w:next w:val="Normal"/>
    <w:semiHidden/>
    <w:rsid w:val="00DA5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5BAC"/>
    <w:rPr>
      <w:rFonts w:ascii="Wingdings" w:hAnsi="Wingdings"/>
    </w:rPr>
  </w:style>
  <w:style w:type="paragraph" w:customStyle="1" w:styleId="TableHeading">
    <w:name w:val="Table Heading"/>
    <w:basedOn w:val="HeadingBase"/>
    <w:rsid w:val="00DA5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BAC"/>
    <w:rPr>
      <w:color w:val="0033CC"/>
      <w:u w:val="none"/>
    </w:rPr>
  </w:style>
  <w:style w:type="paragraph" w:customStyle="1" w:styleId="BodyTextRight">
    <w:name w:val="Body Text Right"/>
    <w:basedOn w:val="BodyText"/>
    <w:rsid w:val="00DA5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BAC"/>
    <w:rPr>
      <w:sz w:val="32"/>
    </w:rPr>
  </w:style>
  <w:style w:type="paragraph" w:customStyle="1" w:styleId="HeadingProcedure">
    <w:name w:val="Heading Procedure"/>
    <w:basedOn w:val="HeadingBase"/>
    <w:next w:val="Normal"/>
    <w:rsid w:val="00DA5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BAC"/>
    <w:pPr>
      <w:spacing w:before="60" w:after="60"/>
    </w:pPr>
  </w:style>
  <w:style w:type="paragraph" w:styleId="ListContinue">
    <w:name w:val="List Continue"/>
    <w:basedOn w:val="List"/>
    <w:rsid w:val="00DA5BAC"/>
    <w:pPr>
      <w:ind w:firstLine="0"/>
    </w:pPr>
  </w:style>
  <w:style w:type="paragraph" w:customStyle="1" w:styleId="ListNote">
    <w:name w:val="List Note"/>
    <w:basedOn w:val="List"/>
    <w:rsid w:val="00DA5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BAC"/>
    <w:rPr>
      <w:rFonts w:ascii="Courier New" w:hAnsi="Courier New"/>
    </w:rPr>
  </w:style>
  <w:style w:type="paragraph" w:customStyle="1" w:styleId="NoteBullet">
    <w:name w:val="Note Bullet"/>
    <w:basedOn w:val="Note"/>
    <w:rsid w:val="00DA5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5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BAC"/>
    <w:rPr>
      <w:b/>
      <w:smallCaps/>
    </w:rPr>
  </w:style>
  <w:style w:type="paragraph" w:customStyle="1" w:styleId="TableListNumber">
    <w:name w:val="Table List Number"/>
    <w:basedOn w:val="ListNumber"/>
    <w:rsid w:val="00DA5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BAC"/>
    <w:pPr>
      <w:numPr>
        <w:numId w:val="9"/>
      </w:numPr>
    </w:pPr>
  </w:style>
  <w:style w:type="paragraph" w:customStyle="1" w:styleId="ListAlpha2">
    <w:name w:val="List Alpha 2"/>
    <w:basedOn w:val="List2"/>
    <w:rsid w:val="00DA5BAC"/>
    <w:pPr>
      <w:numPr>
        <w:numId w:val="8"/>
      </w:numPr>
    </w:pPr>
  </w:style>
  <w:style w:type="paragraph" w:styleId="List2">
    <w:name w:val="List 2"/>
    <w:basedOn w:val="BodyText"/>
    <w:rsid w:val="00DA5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5BAC"/>
    <w:pPr>
      <w:numPr>
        <w:numId w:val="4"/>
      </w:numPr>
    </w:pPr>
  </w:style>
  <w:style w:type="paragraph" w:styleId="ListContinue2">
    <w:name w:val="List Continue 2"/>
    <w:basedOn w:val="List2"/>
    <w:rsid w:val="00DA5BAC"/>
    <w:pPr>
      <w:ind w:firstLine="0"/>
    </w:pPr>
  </w:style>
  <w:style w:type="paragraph" w:styleId="ListContinue3">
    <w:name w:val="List Continue 3"/>
    <w:basedOn w:val="List3"/>
    <w:rsid w:val="00DA5BAC"/>
    <w:pPr>
      <w:ind w:left="1021" w:firstLine="0"/>
    </w:pPr>
  </w:style>
  <w:style w:type="paragraph" w:styleId="ListContinue4">
    <w:name w:val="List Continue 4"/>
    <w:basedOn w:val="List4"/>
    <w:rsid w:val="00DA5BAC"/>
    <w:pPr>
      <w:ind w:firstLine="0"/>
    </w:pPr>
  </w:style>
  <w:style w:type="paragraph" w:styleId="ListContinue5">
    <w:name w:val="List Continue 5"/>
    <w:basedOn w:val="List5"/>
    <w:rsid w:val="00DA5BAC"/>
    <w:pPr>
      <w:ind w:firstLine="0"/>
    </w:pPr>
  </w:style>
  <w:style w:type="paragraph" w:styleId="ListNumber3">
    <w:name w:val="List Number 3"/>
    <w:basedOn w:val="List3"/>
    <w:rsid w:val="00DA5BAC"/>
    <w:pPr>
      <w:numPr>
        <w:numId w:val="5"/>
      </w:numPr>
    </w:pPr>
  </w:style>
  <w:style w:type="paragraph" w:styleId="ListNumber4">
    <w:name w:val="List Number 4"/>
    <w:basedOn w:val="List4"/>
    <w:rsid w:val="00DA5BAC"/>
    <w:pPr>
      <w:numPr>
        <w:numId w:val="6"/>
      </w:numPr>
    </w:pPr>
  </w:style>
  <w:style w:type="paragraph" w:styleId="ListNumber5">
    <w:name w:val="List Number 5"/>
    <w:basedOn w:val="List5"/>
    <w:rsid w:val="00DA5BAC"/>
    <w:pPr>
      <w:numPr>
        <w:numId w:val="7"/>
      </w:numPr>
    </w:pPr>
  </w:style>
  <w:style w:type="paragraph" w:styleId="BlockText">
    <w:name w:val="Block Text"/>
    <w:basedOn w:val="Normal"/>
    <w:rsid w:val="00DA5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BAC"/>
    <w:rPr>
      <w:sz w:val="16"/>
      <w:vertAlign w:val="superscript"/>
    </w:rPr>
  </w:style>
  <w:style w:type="character" w:customStyle="1" w:styleId="Symbols">
    <w:name w:val="Symbols"/>
    <w:basedOn w:val="DefaultParagraphFont"/>
    <w:rsid w:val="00DA5BAC"/>
    <w:rPr>
      <w:rFonts w:ascii="Symbol" w:hAnsi="Symbol"/>
    </w:rPr>
  </w:style>
  <w:style w:type="character" w:customStyle="1" w:styleId="MenuOptions">
    <w:name w:val="Menu Options"/>
    <w:basedOn w:val="DefaultParagraphFont"/>
    <w:rsid w:val="00DA5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BAC"/>
    <w:rPr>
      <w:b/>
    </w:rPr>
  </w:style>
  <w:style w:type="character" w:customStyle="1" w:styleId="Underlined">
    <w:name w:val="Underlined"/>
    <w:basedOn w:val="DefaultParagraphFont"/>
    <w:rsid w:val="00DA5BAC"/>
    <w:rPr>
      <w:u w:val="single"/>
    </w:rPr>
  </w:style>
  <w:style w:type="paragraph" w:customStyle="1" w:styleId="TableBodyTextRight">
    <w:name w:val="Table Body Text Right"/>
    <w:basedOn w:val="TableBodyText"/>
    <w:rsid w:val="00DA5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BAC"/>
    <w:rPr>
      <w:sz w:val="18"/>
    </w:rPr>
  </w:style>
  <w:style w:type="paragraph" w:customStyle="1" w:styleId="BodySmallRight">
    <w:name w:val="Body Small Right"/>
    <w:basedOn w:val="BodyTextRight"/>
    <w:rsid w:val="00DA5BAC"/>
    <w:rPr>
      <w:sz w:val="18"/>
      <w:szCs w:val="18"/>
    </w:rPr>
  </w:style>
  <w:style w:type="paragraph" w:customStyle="1" w:styleId="MarginEdition">
    <w:name w:val="Margin Edition"/>
    <w:basedOn w:val="MarginNote"/>
    <w:rsid w:val="00DA5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BAC"/>
    <w:rPr>
      <w:sz w:val="2"/>
      <w:szCs w:val="2"/>
    </w:rPr>
  </w:style>
  <w:style w:type="character" w:customStyle="1" w:styleId="Small">
    <w:name w:val="Small"/>
    <w:basedOn w:val="DefaultParagraphFont"/>
    <w:rsid w:val="00DA5BAC"/>
    <w:rPr>
      <w:sz w:val="16"/>
    </w:rPr>
  </w:style>
  <w:style w:type="paragraph" w:customStyle="1" w:styleId="WideTable">
    <w:name w:val="Wide Table"/>
    <w:basedOn w:val="Normal"/>
    <w:rsid w:val="00DA5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BAC"/>
  </w:style>
  <w:style w:type="paragraph" w:styleId="Quote">
    <w:name w:val="Quote"/>
    <w:basedOn w:val="Heading1"/>
    <w:link w:val="QuoteChar"/>
    <w:qFormat/>
    <w:rsid w:val="00DA5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BAC"/>
    <w:pPr>
      <w:pageBreakBefore/>
    </w:pPr>
  </w:style>
  <w:style w:type="paragraph" w:customStyle="1" w:styleId="Border">
    <w:name w:val="Border"/>
    <w:basedOn w:val="Normal"/>
    <w:qFormat/>
    <w:rsid w:val="00DA5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BAC"/>
    <w:rPr>
      <w:u w:val="single"/>
    </w:rPr>
  </w:style>
  <w:style w:type="character" w:customStyle="1" w:styleId="BoldandItalics">
    <w:name w:val="Bold and Italics"/>
    <w:qFormat/>
    <w:rsid w:val="00DA5BAC"/>
    <w:rPr>
      <w:b/>
      <w:i/>
      <w:u w:val="none"/>
    </w:rPr>
  </w:style>
  <w:style w:type="paragraph" w:styleId="BalloonText">
    <w:name w:val="Balloon Text"/>
    <w:basedOn w:val="Normal"/>
    <w:link w:val="BalloonTextChar"/>
    <w:rsid w:val="00DA5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BAC"/>
    <w:pPr>
      <w:spacing w:before="0" w:after="0"/>
    </w:pPr>
  </w:style>
  <w:style w:type="paragraph" w:customStyle="1" w:styleId="BodyTextBold">
    <w:name w:val="Body Text Bold"/>
    <w:basedOn w:val="BodyText"/>
    <w:qFormat/>
    <w:rsid w:val="00DA5BAC"/>
    <w:rPr>
      <w:b/>
    </w:rPr>
  </w:style>
  <w:style w:type="character" w:styleId="Hyperlink">
    <w:name w:val="Hyperlink"/>
    <w:basedOn w:val="DefaultParagraphFont"/>
    <w:uiPriority w:val="99"/>
    <w:unhideWhenUsed/>
    <w:rsid w:val="00507C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3146</Characters>
  <Application>Microsoft Office Word</Application>
  <DocSecurity>0</DocSecurity>
  <Lines>66</Lines>
  <Paragraphs>36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MEM48013 Identify and select equipment for mineral and chemical processing plants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2023-02-03T06:35:00Z</dcterms:created>
  <dcterms:modified xsi:type="dcterms:W3CDTF">2023-02-03T06:35:00Z</dcterms:modified>
</cp:coreProperties>
</file>