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F48" w:rsidP="00035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MEM48012 Calculate and predict chemical outcomes in metallurgical situations</w:t>
      </w:r>
      <w:r>
        <w:fldChar w:fldCharType="end"/>
      </w:r>
    </w:p>
    <w:p w:rsidR="00035F48" w:rsidP="00035F48">
      <w:pPr>
        <w:pStyle w:val="Version"/>
        <w:sectPr w:rsidSect="00B75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FA4" w:rsidP="00B75FA4">
      <w:pPr>
        <w:pStyle w:val="SuperHeading"/>
      </w:pPr>
      <w:r w:rsidRPr="00B75FA4">
        <w:t>MEM48012 Calculate and predict chemical outcomes in metallurgical situations</w:t>
      </w:r>
    </w:p>
    <w:p w:rsidR="00000000" w:rsidRPr="00B75FA4" w:rsidP="00B75FA4">
      <w:pPr>
        <w:pStyle w:val="Heading1"/>
      </w:pPr>
      <w:bookmarkStart w:id="1" w:name="O_949941"/>
      <w:bookmarkEnd w:id="1"/>
      <w:r w:rsidRPr="00B75FA4">
        <w:t>Modification History</w:t>
      </w:r>
    </w:p>
    <w:p w:rsidR="00035F48" w:rsidP="00035F48">
      <w:pPr>
        <w:pStyle w:val="BodyText"/>
      </w:pPr>
      <w:r w:rsidRPr="00B75FA4">
        <w:t>Release 1. Supersedes and is equivalent to MSATCM501A Calculate and predict chemical outcomes in metallurgical situations.</w:t>
      </w:r>
    </w:p>
    <w:p w:rsidR="00000000" w:rsidRPr="00B75FA4" w:rsidP="00B75FA4">
      <w:pPr>
        <w:pStyle w:val="Heading1"/>
      </w:pPr>
      <w:bookmarkStart w:id="2" w:name="O_949949"/>
      <w:bookmarkEnd w:id="2"/>
      <w:r w:rsidRPr="00B75FA4">
        <w:t>Application</w:t>
      </w:r>
    </w:p>
    <w:p w:rsidR="00000000" w:rsidRPr="00B75FA4" w:rsidP="00035F48">
      <w:pPr>
        <w:pStyle w:val="BodyText"/>
      </w:pPr>
      <w:r w:rsidRPr="00B75FA4">
        <w:t>This unit of competency defines the knowledge and skills required to apply appropriate chemical principles and techniques to calculate and predict outcomes in metallurgical situations.</w:t>
      </w:r>
    </w:p>
    <w:p w:rsidR="00000000" w:rsidRPr="00B75FA4" w:rsidP="00035F48">
      <w:pPr>
        <w:pStyle w:val="BodyText"/>
      </w:pPr>
      <w:r w:rsidRPr="00B75FA4">
        <w:t>It requires application of chemical principles and techniqu</w:t>
      </w:r>
      <w:r w:rsidRPr="00B75FA4">
        <w:t>es as a member of a team or as an individual in metallurgical situations.</w:t>
      </w:r>
    </w:p>
    <w:p w:rsidR="00035F48" w:rsidP="00035F48">
      <w:pPr>
        <w:pStyle w:val="BodyText"/>
      </w:pPr>
      <w:r w:rsidRPr="00B75FA4">
        <w:t>No licensing, legislative or certification requirements apply to this unit at the time of publication.</w:t>
      </w:r>
    </w:p>
    <w:p w:rsidR="00000000" w:rsidRPr="00B75FA4" w:rsidP="00B75FA4">
      <w:pPr>
        <w:pStyle w:val="Heading1"/>
      </w:pPr>
      <w:bookmarkStart w:id="3" w:name="O_949948"/>
      <w:bookmarkEnd w:id="3"/>
      <w:r w:rsidRPr="00B75FA4">
        <w:t>Pre-requisite Unit</w:t>
      </w:r>
    </w:p>
    <w:p w:rsidR="00035F48" w:rsidP="00035F48">
      <w:pPr>
        <w:pStyle w:val="BodyText"/>
      </w:pPr>
      <w:r w:rsidRPr="00B75FA4">
        <w:t>MEM48011 Apply basic chemical principles t</w:t>
      </w:r>
      <w:r w:rsidRPr="00B75FA4">
        <w:t>o metallurgy</w:t>
      </w:r>
    </w:p>
    <w:p w:rsidR="00000000" w:rsidRPr="00B75FA4" w:rsidP="00B75FA4">
      <w:pPr>
        <w:pStyle w:val="Heading1"/>
      </w:pPr>
      <w:bookmarkStart w:id="4" w:name="O_949947"/>
      <w:bookmarkEnd w:id="4"/>
      <w:r w:rsidRPr="00B75FA4">
        <w:t>Competency Field</w:t>
      </w:r>
    </w:p>
    <w:p w:rsidR="00000000" w:rsidRPr="00B75FA4" w:rsidP="00035F48">
      <w:pPr>
        <w:pStyle w:val="BodyText"/>
      </w:pPr>
      <w:r w:rsidRPr="00B75FA4">
        <w:t>Metallurgy</w:t>
      </w:r>
    </w:p>
    <w:p w:rsidR="00000000" w:rsidRPr="00B75FA4" w:rsidP="00B75FA4">
      <w:pPr>
        <w:pStyle w:val="Heading1"/>
      </w:pPr>
      <w:bookmarkStart w:id="5" w:name="O_949945"/>
      <w:bookmarkEnd w:id="5"/>
      <w:r w:rsidRPr="00B75FA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35F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A4" w:rsidP="00B75FA4">
            <w:pPr>
              <w:pStyle w:val="BodyText"/>
            </w:pPr>
            <w:r w:rsidRPr="00B75FA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rPr>
                <w:rStyle w:val="SpecialBold"/>
              </w:rPr>
              <w:t>Performance Criteria</w:t>
            </w:r>
          </w:p>
        </w:tc>
      </w:tr>
      <w:tr w:rsidTr="00035F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A4" w:rsidP="00B75FA4">
            <w:pPr>
              <w:pStyle w:val="BodyText"/>
            </w:pPr>
            <w:r w:rsidRPr="00B75FA4">
              <w:rPr>
                <w:rStyle w:val="Emphasis"/>
              </w:rPr>
              <w:t xml:space="preserve">Elements describe the </w:t>
            </w:r>
            <w:r w:rsidRPr="00B75FA4">
              <w:t xml:space="preserve">essential </w:t>
            </w:r>
            <w:r w:rsidRPr="00B75FA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F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A4" w:rsidP="00B75FA4">
            <w:pPr>
              <w:pStyle w:val="BodyText"/>
            </w:pPr>
            <w:r w:rsidRPr="00B75FA4">
              <w:t>1.1 Follow standard operating procedures (SOPs)</w:t>
            </w:r>
          </w:p>
          <w:p w:rsidR="00000000" w:rsidRPr="00B75FA4" w:rsidP="00B75FA4">
            <w:pPr>
              <w:pStyle w:val="BodyText"/>
            </w:pPr>
            <w:r w:rsidRPr="00B75FA4">
              <w:t>1.2 Comply with work health and safety (WHS) requirements at all times</w:t>
            </w:r>
          </w:p>
          <w:p w:rsidR="00000000" w:rsidRPr="00B75FA4" w:rsidP="00B75FA4">
            <w:pPr>
              <w:pStyle w:val="BodyText"/>
            </w:pPr>
            <w:r w:rsidRPr="00B75FA4">
              <w:t>1.3 Undert</w:t>
            </w:r>
            <w:r w:rsidRPr="00B75FA4">
              <w:t>ake consultations and briefings with managers, employers and customers</w:t>
            </w:r>
          </w:p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t xml:space="preserve">1.4 Research information to determine situation requiring metallurgical </w:t>
            </w:r>
            <w:r w:rsidRPr="00B75FA4">
              <w:t>analysis</w:t>
            </w:r>
          </w:p>
        </w:tc>
      </w:tr>
      <w:tr w:rsidTr="00035F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t>2. Select chemical principles and techniques relevant to metallurgy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A4" w:rsidP="00B75FA4">
            <w:pPr>
              <w:pStyle w:val="BodyText"/>
            </w:pPr>
            <w:r w:rsidRPr="00B75FA4">
              <w:t>2.1 Select relevant chemical techniques and principles for metallurgical situation</w:t>
            </w:r>
          </w:p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t>2.2 Select technologies associated with chemical techniques relevant to the metallurgical situation</w:t>
            </w:r>
          </w:p>
        </w:tc>
      </w:tr>
      <w:tr w:rsidTr="00035F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t xml:space="preserve">3. Apply chemical principles and techniques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A4" w:rsidP="00B75FA4">
            <w:pPr>
              <w:pStyle w:val="BodyText"/>
            </w:pPr>
            <w:r w:rsidRPr="00B75FA4">
              <w:t>3.1 Apply basic chemical pr</w:t>
            </w:r>
            <w:r w:rsidRPr="00B75FA4">
              <w:t>inciples to obtain required solutions</w:t>
            </w:r>
          </w:p>
          <w:p w:rsidR="00000000" w:rsidRPr="00B75FA4" w:rsidP="00B75FA4">
            <w:pPr>
              <w:pStyle w:val="BodyText"/>
            </w:pPr>
            <w:r w:rsidRPr="00B75FA4">
              <w:t>3.2 Complete accurate chemical calculations with correct use of significant figures</w:t>
            </w:r>
          </w:p>
          <w:p w:rsidR="00000000" w:rsidRPr="00B75FA4" w:rsidP="00B75FA4">
            <w:pPr>
              <w:pStyle w:val="BodyText"/>
            </w:pPr>
            <w:r w:rsidRPr="00B75FA4">
              <w:t>3.3 Apply chemical techniques and associated technologies to obtain required solutions</w:t>
            </w:r>
          </w:p>
          <w:p w:rsidR="00000000" w:rsidRPr="00B75FA4" w:rsidP="00B75FA4">
            <w:pPr>
              <w:pStyle w:val="BodyText"/>
            </w:pPr>
            <w:r w:rsidRPr="00B75FA4">
              <w:t>3.4 Communicate solutions to appropriate person</w:t>
            </w:r>
            <w:r w:rsidRPr="00B75FA4">
              <w:t>nel and situations and record in accordance with procedures</w:t>
            </w:r>
          </w:p>
        </w:tc>
      </w:tr>
    </w:tbl>
    <w:p w:rsidR="00035F48" w:rsidP="00B75FA4">
      <w:pPr>
        <w:pStyle w:val="BodyText"/>
      </w:pPr>
    </w:p>
    <w:p w:rsidR="00035F48" w:rsidP="00B75FA4">
      <w:pPr>
        <w:pStyle w:val="BodyText"/>
      </w:pPr>
    </w:p>
    <w:p w:rsidR="00000000" w:rsidRPr="00B75FA4" w:rsidP="00B75FA4">
      <w:pPr>
        <w:pStyle w:val="Heading1"/>
      </w:pPr>
      <w:bookmarkStart w:id="6" w:name="O_949944"/>
      <w:bookmarkEnd w:id="6"/>
      <w:r w:rsidRPr="00B75FA4">
        <w:t>Foundation Skills</w:t>
      </w:r>
    </w:p>
    <w:p w:rsidR="00000000" w:rsidRPr="00B75FA4" w:rsidP="00035F48">
      <w:pPr>
        <w:pStyle w:val="BodyText"/>
      </w:pPr>
      <w:r w:rsidRPr="00B75FA4">
        <w:t>This section describes those language, literacy, numeracy and employment skills that are essential to performance.</w:t>
      </w:r>
    </w:p>
    <w:p w:rsidR="00035F48" w:rsidP="00035F48">
      <w:pPr>
        <w:pStyle w:val="BodyText"/>
      </w:pPr>
      <w:r w:rsidRPr="00B75FA4">
        <w:t xml:space="preserve">Foundation skills essential to performance </w:t>
      </w:r>
      <w:r w:rsidRPr="00B75FA4">
        <w:t>are explicit in the performance criteria of this unit of competency.</w:t>
      </w:r>
    </w:p>
    <w:p w:rsidR="00000000" w:rsidRPr="00B75FA4" w:rsidP="00B75FA4">
      <w:pPr>
        <w:pStyle w:val="Heading1"/>
      </w:pPr>
      <w:bookmarkStart w:id="7" w:name="O_949943"/>
      <w:bookmarkEnd w:id="7"/>
      <w:r w:rsidRPr="00B75FA4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75FA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t>This field allows for different work environments and conditions that may affect performance. Essential operating conditions that may be present (dep</w:t>
            </w:r>
            <w:r w:rsidRPr="00B75FA4">
              <w:t>ending on the work situation, needs of the candidate, accessibility of the item, and local industry and regional contexts) are included.</w:t>
            </w:r>
          </w:p>
        </w:tc>
      </w:tr>
      <w:tr w:rsidTr="00B75FA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t>Metallurgy includes the scientific and technical oversight of productio</w:t>
            </w:r>
            <w:r w:rsidRPr="00B75FA4">
              <w:t>n of commercial metal products or the development of new alloys and processes involving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A4" w:rsidP="00B75FA4">
            <w:pPr>
              <w:pStyle w:val="ListBullet"/>
            </w:pPr>
            <w:r w:rsidRPr="00B75FA4">
              <w:t>extraction</w:t>
            </w:r>
          </w:p>
          <w:p w:rsidR="00000000" w:rsidRPr="00B75FA4" w:rsidP="00B75FA4">
            <w:pPr>
              <w:pStyle w:val="ListBullet"/>
            </w:pPr>
            <w:r w:rsidRPr="00B75FA4">
              <w:t>smelting</w:t>
            </w:r>
          </w:p>
          <w:p w:rsidR="00000000" w:rsidRPr="00B75FA4" w:rsidP="00B75FA4">
            <w:pPr>
              <w:pStyle w:val="ListBullet"/>
            </w:pPr>
            <w:r w:rsidRPr="00B75FA4">
              <w:t>refining</w:t>
            </w:r>
          </w:p>
          <w:p w:rsidR="00000000" w:rsidRPr="00B75FA4" w:rsidP="00B75FA4">
            <w:pPr>
              <w:pStyle w:val="ListBullet"/>
            </w:pPr>
            <w:r w:rsidRPr="00B75FA4">
              <w:t>casting</w:t>
            </w:r>
          </w:p>
          <w:p w:rsidR="00000000" w:rsidRPr="00B75FA4" w:rsidP="00B75FA4">
            <w:pPr>
              <w:pStyle w:val="ListBullet"/>
            </w:pPr>
            <w:r w:rsidRPr="00B75FA4">
              <w:t>heat treating</w:t>
            </w:r>
          </w:p>
          <w:p w:rsidR="00000000" w:rsidRPr="00B75FA4" w:rsidP="00B75FA4">
            <w:pPr>
              <w:pStyle w:val="ListBullet"/>
            </w:pPr>
            <w:r w:rsidRPr="00B75FA4">
              <w:t>welding</w:t>
            </w:r>
          </w:p>
          <w:p w:rsidR="00000000" w:rsidRPr="00B75FA4" w:rsidP="00B75FA4">
            <w:pPr>
              <w:pStyle w:val="ListBullet"/>
            </w:pPr>
            <w:r w:rsidRPr="00B75FA4">
              <w:t>forging</w:t>
            </w:r>
          </w:p>
          <w:p w:rsidR="00000000" w:rsidP="00B75FA4">
            <w:pPr>
              <w:pStyle w:val="ListBullet"/>
              <w:rPr>
                <w:lang w:val="en-NZ"/>
              </w:rPr>
            </w:pPr>
            <w:r w:rsidRPr="00B75FA4">
              <w:t>fabrication.</w:t>
            </w:r>
          </w:p>
        </w:tc>
      </w:tr>
      <w:tr w:rsidTr="00B75FA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A4">
            <w:pPr>
              <w:pStyle w:val="BodyText"/>
              <w:rPr>
                <w:lang w:val="en-NZ"/>
              </w:rPr>
            </w:pPr>
            <w:r w:rsidRPr="00B75FA4">
              <w:t>Sources of information include one or more of the following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A4" w:rsidP="00B75FA4">
            <w:pPr>
              <w:pStyle w:val="ListBullet"/>
            </w:pPr>
            <w:r w:rsidRPr="00B75FA4">
              <w:t>reference texts</w:t>
            </w:r>
          </w:p>
          <w:p w:rsidR="00000000" w:rsidRPr="00B75FA4" w:rsidP="00B75FA4">
            <w:pPr>
              <w:pStyle w:val="ListBullet"/>
            </w:pPr>
            <w:r w:rsidRPr="00B75FA4">
              <w:t>manufacturer catalogues and industrial magazines</w:t>
            </w:r>
          </w:p>
          <w:p w:rsidR="00000000" w:rsidRPr="00B75FA4" w:rsidP="00B75FA4">
            <w:pPr>
              <w:pStyle w:val="ListBullet"/>
            </w:pPr>
            <w:r w:rsidRPr="00B75FA4">
              <w:t>websites</w:t>
            </w:r>
          </w:p>
          <w:p w:rsidR="00000000" w:rsidRPr="00B75FA4" w:rsidP="00B75FA4">
            <w:pPr>
              <w:pStyle w:val="ListBullet"/>
            </w:pPr>
            <w:r w:rsidRPr="00B75FA4">
              <w:t>phone information gathering</w:t>
            </w:r>
          </w:p>
          <w:p w:rsidR="00000000" w:rsidRPr="00B75FA4" w:rsidP="00B75FA4">
            <w:pPr>
              <w:pStyle w:val="ListBullet"/>
            </w:pPr>
            <w:r w:rsidRPr="00B75FA4">
              <w:t>email information gathering.</w:t>
            </w:r>
          </w:p>
        </w:tc>
      </w:tr>
    </w:tbl>
    <w:p w:rsidR="00035F48" w:rsidP="00B75FA4">
      <w:pPr>
        <w:pStyle w:val="BodyText"/>
      </w:pPr>
    </w:p>
    <w:p w:rsidR="00035F48" w:rsidP="00B75FA4">
      <w:pPr>
        <w:pStyle w:val="BodyText"/>
      </w:pPr>
    </w:p>
    <w:p w:rsidR="00000000" w:rsidRPr="00B75FA4" w:rsidP="00B75FA4">
      <w:pPr>
        <w:pStyle w:val="Heading1"/>
      </w:pPr>
      <w:bookmarkStart w:id="8" w:name="O_949942"/>
      <w:bookmarkEnd w:id="8"/>
      <w:r w:rsidRPr="00B75FA4">
        <w:t>Unit Mapping Information</w:t>
      </w:r>
    </w:p>
    <w:p w:rsidR="00035F48" w:rsidP="00035F48">
      <w:pPr>
        <w:pStyle w:val="BodyText"/>
      </w:pPr>
      <w:r w:rsidRPr="00B75FA4">
        <w:t>Release 1. Supersed</w:t>
      </w:r>
      <w:r w:rsidRPr="00B75FA4">
        <w:t>es and is equivalent to MSATCM501A Calculate and predict chemical outcomes in metallurgical situations.</w:t>
      </w:r>
    </w:p>
    <w:p w:rsidR="00000000" w:rsidRPr="00B75FA4" w:rsidP="00B75FA4">
      <w:pPr>
        <w:pStyle w:val="Heading1"/>
      </w:pPr>
      <w:bookmarkStart w:id="9" w:name="O_949935"/>
      <w:bookmarkEnd w:id="9"/>
      <w:r w:rsidRPr="00B75FA4">
        <w:t>Links</w:t>
      </w:r>
    </w:p>
    <w:p w:rsidR="00000000" w:rsidRPr="00B75FA4" w:rsidP="00035F48">
      <w:pPr>
        <w:pStyle w:val="BodyText"/>
      </w:pPr>
      <w:r w:rsidRPr="00B75FA4">
        <w:t>Co</w:t>
      </w:r>
      <w:r w:rsidRPr="00B75FA4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B4C0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5FA4" w:rsidP="00B75FA4"/>
    <w:sectPr w:rsidSect="00B75F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A4" w:rsidRPr="00035F48" w:rsidP="00035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F48" w:rsidP="00B75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F48" w:rsidP="00B75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5F48" w:rsidP="00B75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FA4" w:rsidRPr="00035F48" w:rsidP="00035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F48" w:rsidRPr="002D2AF8" w:rsidP="00B75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MEM48012 Calculate and predict chemical outcomes in metallurgical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35F48" w:rsidP="00B75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C0E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C2C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FA4"/>
  </w:style>
  <w:style w:type="character" w:customStyle="1" w:styleId="Heading1Char">
    <w:name w:val="Heading 1 Char"/>
    <w:basedOn w:val="DefaultParagraphFont"/>
    <w:link w:val="Heading1"/>
    <w:rsid w:val="00B75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F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FA4"/>
    <w:rPr>
      <w:b/>
      <w:spacing w:val="0"/>
    </w:rPr>
  </w:style>
  <w:style w:type="character" w:styleId="Emphasis">
    <w:name w:val="Emphasis"/>
    <w:basedOn w:val="DefaultParagraphFont"/>
    <w:qFormat/>
    <w:rsid w:val="00B75FA4"/>
    <w:rPr>
      <w:i/>
    </w:rPr>
  </w:style>
  <w:style w:type="paragraph" w:customStyle="1" w:styleId="SuperHeading">
    <w:name w:val="SuperHeading"/>
    <w:basedOn w:val="Normal"/>
    <w:rsid w:val="00B75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F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F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FA4"/>
  </w:style>
  <w:style w:type="paragraph" w:styleId="TableofFigures">
    <w:name w:val="table of figures"/>
    <w:basedOn w:val="Normal"/>
    <w:next w:val="Normal"/>
    <w:semiHidden/>
    <w:rsid w:val="00B75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F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FA4"/>
    <w:rPr>
      <w:rFonts w:ascii="Wingdings" w:hAnsi="Wingdings"/>
    </w:rPr>
  </w:style>
  <w:style w:type="paragraph" w:customStyle="1" w:styleId="TableHeading">
    <w:name w:val="Table Heading"/>
    <w:basedOn w:val="HeadingBase"/>
    <w:rsid w:val="00B75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FA4"/>
    <w:rPr>
      <w:color w:val="0033CC"/>
      <w:u w:val="none"/>
    </w:rPr>
  </w:style>
  <w:style w:type="paragraph" w:customStyle="1" w:styleId="BodyTextRight">
    <w:name w:val="Body Text Right"/>
    <w:basedOn w:val="BodyText"/>
    <w:rsid w:val="00B75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F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FA4"/>
    <w:rPr>
      <w:sz w:val="32"/>
    </w:rPr>
  </w:style>
  <w:style w:type="paragraph" w:customStyle="1" w:styleId="HeadingProcedure">
    <w:name w:val="Heading Procedure"/>
    <w:basedOn w:val="HeadingBase"/>
    <w:next w:val="Normal"/>
    <w:rsid w:val="00B75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FA4"/>
    <w:pPr>
      <w:spacing w:before="60" w:after="60"/>
    </w:pPr>
  </w:style>
  <w:style w:type="paragraph" w:styleId="ListContinue">
    <w:name w:val="List Continue"/>
    <w:basedOn w:val="List"/>
    <w:rsid w:val="00B75FA4"/>
    <w:pPr>
      <w:ind w:firstLine="0"/>
    </w:pPr>
  </w:style>
  <w:style w:type="paragraph" w:customStyle="1" w:styleId="ListNote">
    <w:name w:val="List Note"/>
    <w:basedOn w:val="List"/>
    <w:rsid w:val="00B75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FA4"/>
    <w:rPr>
      <w:rFonts w:ascii="Courier New" w:hAnsi="Courier New"/>
    </w:rPr>
  </w:style>
  <w:style w:type="paragraph" w:customStyle="1" w:styleId="NoteBullet">
    <w:name w:val="Note Bullet"/>
    <w:basedOn w:val="Note"/>
    <w:rsid w:val="00B75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F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FA4"/>
    <w:rPr>
      <w:b/>
      <w:smallCaps/>
    </w:rPr>
  </w:style>
  <w:style w:type="paragraph" w:customStyle="1" w:styleId="TableListNumber">
    <w:name w:val="Table List Number"/>
    <w:basedOn w:val="ListNumber"/>
    <w:rsid w:val="00B75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FA4"/>
    <w:pPr>
      <w:numPr>
        <w:numId w:val="8"/>
      </w:numPr>
    </w:pPr>
  </w:style>
  <w:style w:type="paragraph" w:customStyle="1" w:styleId="ListAlpha2">
    <w:name w:val="List Alpha 2"/>
    <w:basedOn w:val="List2"/>
    <w:rsid w:val="00B75FA4"/>
    <w:pPr>
      <w:numPr>
        <w:numId w:val="7"/>
      </w:numPr>
    </w:pPr>
  </w:style>
  <w:style w:type="paragraph" w:styleId="List2">
    <w:name w:val="List 2"/>
    <w:basedOn w:val="BodyText"/>
    <w:rsid w:val="00B75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F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F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FA4"/>
    <w:pPr>
      <w:numPr>
        <w:numId w:val="3"/>
      </w:numPr>
    </w:pPr>
  </w:style>
  <w:style w:type="paragraph" w:styleId="ListContinue2">
    <w:name w:val="List Continue 2"/>
    <w:basedOn w:val="List2"/>
    <w:rsid w:val="00B75FA4"/>
    <w:pPr>
      <w:ind w:firstLine="0"/>
    </w:pPr>
  </w:style>
  <w:style w:type="paragraph" w:styleId="ListContinue3">
    <w:name w:val="List Continue 3"/>
    <w:basedOn w:val="List3"/>
    <w:rsid w:val="00B75FA4"/>
    <w:pPr>
      <w:ind w:left="1021" w:firstLine="0"/>
    </w:pPr>
  </w:style>
  <w:style w:type="paragraph" w:styleId="ListContinue4">
    <w:name w:val="List Continue 4"/>
    <w:basedOn w:val="List4"/>
    <w:rsid w:val="00B75FA4"/>
    <w:pPr>
      <w:ind w:firstLine="0"/>
    </w:pPr>
  </w:style>
  <w:style w:type="paragraph" w:styleId="ListContinue5">
    <w:name w:val="List Continue 5"/>
    <w:basedOn w:val="List5"/>
    <w:rsid w:val="00B75FA4"/>
    <w:pPr>
      <w:ind w:firstLine="0"/>
    </w:pPr>
  </w:style>
  <w:style w:type="paragraph" w:styleId="ListNumber3">
    <w:name w:val="List Number 3"/>
    <w:basedOn w:val="List3"/>
    <w:rsid w:val="00B75FA4"/>
    <w:pPr>
      <w:numPr>
        <w:numId w:val="4"/>
      </w:numPr>
    </w:pPr>
  </w:style>
  <w:style w:type="paragraph" w:styleId="ListNumber4">
    <w:name w:val="List Number 4"/>
    <w:basedOn w:val="List4"/>
    <w:rsid w:val="00B75FA4"/>
    <w:pPr>
      <w:numPr>
        <w:numId w:val="5"/>
      </w:numPr>
    </w:pPr>
  </w:style>
  <w:style w:type="paragraph" w:styleId="ListNumber5">
    <w:name w:val="List Number 5"/>
    <w:basedOn w:val="List5"/>
    <w:rsid w:val="00B75FA4"/>
    <w:pPr>
      <w:numPr>
        <w:numId w:val="6"/>
      </w:numPr>
    </w:pPr>
  </w:style>
  <w:style w:type="paragraph" w:styleId="BlockText">
    <w:name w:val="Block Text"/>
    <w:basedOn w:val="Normal"/>
    <w:rsid w:val="00B75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FA4"/>
    <w:rPr>
      <w:sz w:val="16"/>
      <w:vertAlign w:val="superscript"/>
    </w:rPr>
  </w:style>
  <w:style w:type="character" w:customStyle="1" w:styleId="Symbols">
    <w:name w:val="Symbols"/>
    <w:basedOn w:val="DefaultParagraphFont"/>
    <w:rsid w:val="00B75FA4"/>
    <w:rPr>
      <w:rFonts w:ascii="Symbol" w:hAnsi="Symbol"/>
    </w:rPr>
  </w:style>
  <w:style w:type="character" w:customStyle="1" w:styleId="MenuOptions">
    <w:name w:val="Menu Options"/>
    <w:basedOn w:val="DefaultParagraphFont"/>
    <w:rsid w:val="00B75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FA4"/>
    <w:rPr>
      <w:b/>
    </w:rPr>
  </w:style>
  <w:style w:type="character" w:customStyle="1" w:styleId="Underlined">
    <w:name w:val="Underlined"/>
    <w:basedOn w:val="DefaultParagraphFont"/>
    <w:rsid w:val="00B75FA4"/>
    <w:rPr>
      <w:u w:val="single"/>
    </w:rPr>
  </w:style>
  <w:style w:type="paragraph" w:customStyle="1" w:styleId="TableBodyTextRight">
    <w:name w:val="Table Body Text Right"/>
    <w:basedOn w:val="TableBodyText"/>
    <w:rsid w:val="00B75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FA4"/>
    <w:rPr>
      <w:sz w:val="18"/>
    </w:rPr>
  </w:style>
  <w:style w:type="paragraph" w:customStyle="1" w:styleId="BodySmallRight">
    <w:name w:val="Body Small Right"/>
    <w:basedOn w:val="BodyTextRight"/>
    <w:rsid w:val="00B75FA4"/>
    <w:rPr>
      <w:sz w:val="18"/>
      <w:szCs w:val="18"/>
    </w:rPr>
  </w:style>
  <w:style w:type="paragraph" w:customStyle="1" w:styleId="MarginEdition">
    <w:name w:val="Margin Edition"/>
    <w:basedOn w:val="MarginNote"/>
    <w:rsid w:val="00B75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FA4"/>
    <w:rPr>
      <w:sz w:val="2"/>
      <w:szCs w:val="2"/>
    </w:rPr>
  </w:style>
  <w:style w:type="character" w:customStyle="1" w:styleId="Small">
    <w:name w:val="Small"/>
    <w:basedOn w:val="DefaultParagraphFont"/>
    <w:rsid w:val="00B75FA4"/>
    <w:rPr>
      <w:sz w:val="16"/>
    </w:rPr>
  </w:style>
  <w:style w:type="paragraph" w:customStyle="1" w:styleId="WideTable">
    <w:name w:val="Wide Table"/>
    <w:basedOn w:val="Normal"/>
    <w:rsid w:val="00B75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FA4"/>
  </w:style>
  <w:style w:type="paragraph" w:styleId="Quote">
    <w:name w:val="Quote"/>
    <w:basedOn w:val="Heading1"/>
    <w:link w:val="QuoteChar"/>
    <w:qFormat/>
    <w:rsid w:val="00B75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FA4"/>
    <w:pPr>
      <w:pageBreakBefore/>
    </w:pPr>
  </w:style>
  <w:style w:type="paragraph" w:customStyle="1" w:styleId="Border">
    <w:name w:val="Border"/>
    <w:basedOn w:val="Normal"/>
    <w:qFormat/>
    <w:rsid w:val="00B75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FA4"/>
    <w:rPr>
      <w:u w:val="single"/>
    </w:rPr>
  </w:style>
  <w:style w:type="character" w:customStyle="1" w:styleId="BoldandItalics">
    <w:name w:val="Bold and Italics"/>
    <w:qFormat/>
    <w:rsid w:val="00B75FA4"/>
    <w:rPr>
      <w:b/>
      <w:i/>
      <w:u w:val="none"/>
    </w:rPr>
  </w:style>
  <w:style w:type="paragraph" w:styleId="BalloonText">
    <w:name w:val="Balloon Text"/>
    <w:basedOn w:val="Normal"/>
    <w:link w:val="BalloonTextChar"/>
    <w:rsid w:val="00B75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FA4"/>
    <w:pPr>
      <w:spacing w:before="0" w:after="0"/>
    </w:pPr>
  </w:style>
  <w:style w:type="paragraph" w:customStyle="1" w:styleId="BodyTextBold">
    <w:name w:val="Body Text Bold"/>
    <w:basedOn w:val="BodyText"/>
    <w:qFormat/>
    <w:rsid w:val="00B75FA4"/>
    <w:rPr>
      <w:b/>
    </w:rPr>
  </w:style>
  <w:style w:type="character" w:styleId="Hyperlink">
    <w:name w:val="Hyperlink"/>
    <w:basedOn w:val="DefaultParagraphFont"/>
    <w:uiPriority w:val="99"/>
    <w:unhideWhenUsed/>
    <w:rsid w:val="00035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3041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MEM48012 Calculate and predict chemical outcomes in metallurgical situations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