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D66" w:rsidP="009F4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MEM48010 Determine and supervise heat treatment of metal</w:t>
      </w:r>
      <w:r>
        <w:fldChar w:fldCharType="end"/>
      </w:r>
    </w:p>
    <w:p w:rsidR="009F4D66" w:rsidP="009F4D66">
      <w:pPr>
        <w:pStyle w:val="Version"/>
        <w:sectPr w:rsidSect="006C1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BF7" w:rsidP="006C1BF7">
      <w:pPr>
        <w:pStyle w:val="SuperHeading"/>
      </w:pPr>
      <w:r w:rsidRPr="006C1BF7">
        <w:t>MEM48010 Determine and supervise heat treatment of metal</w:t>
      </w:r>
    </w:p>
    <w:p w:rsidR="00000000" w:rsidRPr="006C1BF7" w:rsidP="006C1BF7">
      <w:pPr>
        <w:pStyle w:val="Heading1"/>
      </w:pPr>
      <w:bookmarkStart w:id="1" w:name="O_1085181"/>
      <w:bookmarkEnd w:id="1"/>
      <w:r w:rsidRPr="006C1BF7">
        <w:t>Modification History</w:t>
      </w:r>
    </w:p>
    <w:p w:rsidR="009F4D66" w:rsidP="009F4D66">
      <w:pPr>
        <w:pStyle w:val="BodyText"/>
      </w:pPr>
      <w:r w:rsidRPr="006C1BF7">
        <w:t>Release 1. Supersedes and is equivalent to MSATCM405A Determine and supervise heat treatment of metal.</w:t>
      </w:r>
    </w:p>
    <w:p w:rsidR="00000000" w:rsidRPr="006C1BF7" w:rsidP="006C1BF7">
      <w:pPr>
        <w:pStyle w:val="Heading1"/>
      </w:pPr>
      <w:bookmarkStart w:id="2" w:name="O_1085182"/>
      <w:bookmarkEnd w:id="2"/>
      <w:r w:rsidRPr="006C1BF7">
        <w:t>Application</w:t>
      </w:r>
    </w:p>
    <w:p w:rsidR="00000000" w:rsidRPr="006C1BF7" w:rsidP="009F4D66">
      <w:pPr>
        <w:pStyle w:val="BodyText"/>
      </w:pPr>
      <w:r w:rsidRPr="006C1BF7">
        <w:t>This unit of competency defines the knowledge and skills required to apply metallu</w:t>
      </w:r>
      <w:r w:rsidRPr="006C1BF7">
        <w:t>rgical principles and techniques to determine and supervise the heat treatment of metal.</w:t>
      </w:r>
    </w:p>
    <w:p w:rsidR="00000000" w:rsidRPr="006C1BF7" w:rsidP="009F4D66">
      <w:pPr>
        <w:pStyle w:val="BodyText"/>
      </w:pPr>
      <w:r w:rsidRPr="006C1BF7">
        <w:t>It requires application of metallurgical scientific principles and techniques as a member of a design and development team or similar in support of enhancing propertie</w:t>
      </w:r>
      <w:r w:rsidRPr="006C1BF7">
        <w:t>s of metals though heat treatment.</w:t>
      </w:r>
    </w:p>
    <w:p w:rsidR="009F4D66" w:rsidP="009F4D66">
      <w:pPr>
        <w:pStyle w:val="BodyText"/>
      </w:pPr>
      <w:r w:rsidRPr="006C1BF7">
        <w:t>No licensing, legislative or certification requirements apply to this unit at the time of publication.</w:t>
      </w:r>
    </w:p>
    <w:p w:rsidR="00000000" w:rsidRPr="006C1BF7" w:rsidP="006C1BF7">
      <w:pPr>
        <w:pStyle w:val="Heading1"/>
      </w:pPr>
      <w:bookmarkStart w:id="3" w:name="O_1085183"/>
      <w:bookmarkEnd w:id="3"/>
      <w:r w:rsidRPr="006C1BF7">
        <w:t>Pre-requisite Unit</w:t>
      </w:r>
    </w:p>
    <w:p w:rsidR="00000000" w:rsidRPr="006C1BF7" w:rsidP="009F4D66">
      <w:pPr>
        <w:pStyle w:val="List"/>
      </w:pPr>
      <w:r w:rsidRPr="006C1BF7">
        <w:t>MEM06003 Carry out heat treatment</w:t>
      </w:r>
    </w:p>
    <w:p w:rsidR="00000000" w:rsidRPr="006C1BF7" w:rsidP="009F4D66">
      <w:pPr>
        <w:pStyle w:val="List"/>
      </w:pPr>
      <w:r w:rsidRPr="006C1BF7">
        <w:t>MEM11011 Undertake manual handling</w:t>
      </w:r>
    </w:p>
    <w:p w:rsidR="00000000" w:rsidRPr="006C1BF7" w:rsidP="009F4D66">
      <w:pPr>
        <w:pStyle w:val="List"/>
      </w:pPr>
      <w:r w:rsidRPr="006C1BF7">
        <w:t>MEM13015 W</w:t>
      </w:r>
      <w:r w:rsidRPr="006C1BF7">
        <w:t>ork safely and effectively in manufacturing and engineering</w:t>
      </w:r>
    </w:p>
    <w:p w:rsidR="00000000" w:rsidRPr="006C1BF7" w:rsidP="009F4D66">
      <w:pPr>
        <w:pStyle w:val="List"/>
      </w:pPr>
      <w:r w:rsidRPr="006C1BF7">
        <w:t>MEM16006 Organise and communicate information</w:t>
      </w:r>
    </w:p>
    <w:p w:rsidR="009F4D66" w:rsidP="009F4D66">
      <w:pPr>
        <w:pStyle w:val="List"/>
      </w:pPr>
      <w:r w:rsidRPr="006C1BF7">
        <w:t>MEM48004 Interpret basic binary phase diagrams</w:t>
      </w:r>
    </w:p>
    <w:p w:rsidR="009F4D66" w:rsidP="006C1BF7">
      <w:pPr>
        <w:pStyle w:val="BodyText"/>
      </w:pPr>
    </w:p>
    <w:p w:rsidR="00000000" w:rsidRPr="006C1BF7" w:rsidP="006C1BF7">
      <w:pPr>
        <w:pStyle w:val="Heading1"/>
      </w:pPr>
      <w:bookmarkStart w:id="4" w:name="O_1085184"/>
      <w:bookmarkEnd w:id="4"/>
      <w:r w:rsidRPr="006C1BF7">
        <w:t>Competency Field</w:t>
      </w:r>
    </w:p>
    <w:p w:rsidR="009F4D66" w:rsidP="009F4D66">
      <w:pPr>
        <w:pStyle w:val="BodyText"/>
      </w:pPr>
      <w:r w:rsidRPr="006C1BF7">
        <w:t>Metallurgy</w:t>
      </w:r>
    </w:p>
    <w:p w:rsidR="00000000" w:rsidRPr="006C1BF7" w:rsidP="006C1BF7">
      <w:pPr>
        <w:pStyle w:val="Heading1"/>
      </w:pPr>
      <w:bookmarkStart w:id="5" w:name="O_1085186"/>
      <w:bookmarkEnd w:id="5"/>
      <w:r w:rsidRPr="006C1BF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F4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BodyText"/>
            </w:pPr>
            <w:r w:rsidRPr="006C1BF7">
              <w:rPr>
                <w:rStyle w:val="SpecialBold"/>
              </w:rPr>
              <w:t>E</w:t>
            </w:r>
            <w:r w:rsidRPr="006C1BF7">
              <w:rPr>
                <w:rStyle w:val="SpecialBold"/>
              </w:rPr>
              <w:t>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rPr>
                <w:rStyle w:val="SpecialBold"/>
              </w:rPr>
              <w:t>Performance Criteria</w:t>
            </w:r>
          </w:p>
        </w:tc>
      </w:tr>
      <w:tr w:rsidTr="009F4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BodyText"/>
            </w:pPr>
            <w:r w:rsidRPr="006C1BF7">
              <w:rPr>
                <w:rStyle w:val="Emphasis"/>
              </w:rPr>
              <w:t xml:space="preserve">Elements describe the </w:t>
            </w:r>
            <w:r w:rsidRPr="006C1BF7">
              <w:t xml:space="preserve">essential </w:t>
            </w:r>
            <w:r w:rsidRPr="006C1BF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BodyText"/>
            </w:pPr>
            <w:r w:rsidRPr="006C1BF7">
              <w:t>1.1 Follow standard operating procedures (SOPs)</w:t>
            </w:r>
          </w:p>
          <w:p w:rsidR="00000000" w:rsidRPr="006C1BF7" w:rsidP="006C1BF7">
            <w:pPr>
              <w:pStyle w:val="BodyText"/>
            </w:pPr>
            <w:r w:rsidRPr="006C1BF7">
              <w:t xml:space="preserve">1.2 Comply with work health and safety (WHS) requirements at all </w:t>
            </w:r>
            <w:r w:rsidRPr="006C1BF7">
              <w:t>times</w:t>
            </w:r>
          </w:p>
          <w:p w:rsidR="00000000" w:rsidRPr="006C1BF7" w:rsidP="006C1BF7">
            <w:pPr>
              <w:pStyle w:val="BodyText"/>
            </w:pPr>
            <w:r w:rsidRPr="006C1BF7">
              <w:t>1.3 Use appropriate personal protective equipment (PPE) in accordance with SOPs</w:t>
            </w:r>
          </w:p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1.4 Determine heat treatment application requirements through review of information sources and consultat</w:t>
            </w:r>
            <w:r w:rsidRPr="006C1BF7">
              <w:t>ions and briefings with relevant personnel</w:t>
            </w:r>
          </w:p>
        </w:tc>
      </w:tr>
      <w:tr w:rsidTr="009F4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2. Determine heat treatment of metals to suit application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BodyText"/>
            </w:pPr>
            <w:r w:rsidRPr="006C1BF7">
              <w:t>2.1 Select the relevant scientific techniques and principles of heat treatment and associated software and hardware technologies</w:t>
            </w:r>
          </w:p>
          <w:p w:rsidR="00000000" w:rsidRPr="006C1BF7" w:rsidP="006C1BF7">
            <w:pPr>
              <w:pStyle w:val="BodyText"/>
            </w:pPr>
            <w:r w:rsidRPr="006C1BF7">
              <w:t>2.2 Use calculations and coherent units in the solution of engineering calculations</w:t>
            </w:r>
          </w:p>
          <w:p w:rsidR="00000000" w:rsidRPr="006C1BF7" w:rsidP="006C1BF7">
            <w:pPr>
              <w:pStyle w:val="BodyText"/>
            </w:pPr>
            <w:r w:rsidRPr="006C1BF7">
              <w:t>2.3 Use significant figures appropriate to the process, data and results in engineering calculations</w:t>
            </w:r>
          </w:p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2.4 Determine heat treatment requirements</w:t>
            </w:r>
          </w:p>
        </w:tc>
      </w:tr>
      <w:tr w:rsidTr="009F4D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 xml:space="preserve">3. Supervise heat treatment </w:t>
            </w:r>
            <w:r w:rsidRPr="006C1BF7">
              <w:t>of metal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BodyText"/>
            </w:pPr>
            <w:r w:rsidRPr="006C1BF7">
              <w:t>3.1 Communicate heat treatment parameters to appropriate personnel</w:t>
            </w:r>
          </w:p>
          <w:p w:rsidR="00000000" w:rsidRPr="006C1BF7" w:rsidP="006C1BF7">
            <w:pPr>
              <w:pStyle w:val="BodyText"/>
            </w:pPr>
            <w:r w:rsidRPr="006C1BF7">
              <w:t>3.2 Determine and implement safety procedures appropriate to heat treatment process and item to be treated</w:t>
            </w:r>
          </w:p>
          <w:p w:rsidR="00000000" w:rsidRPr="006C1BF7" w:rsidP="006C1BF7">
            <w:pPr>
              <w:pStyle w:val="BodyText"/>
            </w:pPr>
            <w:r w:rsidRPr="006C1BF7">
              <w:t>3.3 Supervise heat treatment techniques and use of associated software an</w:t>
            </w:r>
            <w:r w:rsidRPr="006C1BF7">
              <w:t>d hardware technologies to ensure required heat treatment solutions is achieved</w:t>
            </w:r>
          </w:p>
          <w:p w:rsidR="00000000" w:rsidRPr="006C1BF7" w:rsidP="006C1BF7">
            <w:pPr>
              <w:pStyle w:val="BodyText"/>
            </w:pPr>
            <w:r w:rsidRPr="006C1BF7">
              <w:t>3.4 Evaluate heat treatment process and advise on defects</w:t>
            </w:r>
          </w:p>
        </w:tc>
      </w:tr>
    </w:tbl>
    <w:p w:rsidR="009F4D66" w:rsidP="006C1BF7">
      <w:pPr>
        <w:pStyle w:val="BodyText"/>
      </w:pPr>
    </w:p>
    <w:p w:rsidR="009F4D66" w:rsidP="006C1BF7">
      <w:pPr>
        <w:pStyle w:val="BodyText"/>
      </w:pPr>
    </w:p>
    <w:p w:rsidR="00000000" w:rsidRPr="006C1BF7" w:rsidP="006C1BF7">
      <w:pPr>
        <w:pStyle w:val="Heading1"/>
      </w:pPr>
      <w:bookmarkStart w:id="6" w:name="O_1085187"/>
      <w:bookmarkEnd w:id="6"/>
      <w:r w:rsidRPr="006C1BF7">
        <w:t>Foundation Skills</w:t>
      </w:r>
    </w:p>
    <w:p w:rsidR="00000000" w:rsidRPr="006C1BF7" w:rsidP="009F4D66">
      <w:pPr>
        <w:pStyle w:val="BodyText"/>
      </w:pPr>
      <w:r w:rsidRPr="006C1BF7">
        <w:t>This section describes those language, literacy, numeracy and employment skill</w:t>
      </w:r>
      <w:r w:rsidRPr="006C1BF7">
        <w:t>s that are essential to performance.</w:t>
      </w:r>
    </w:p>
    <w:p w:rsidR="009F4D66" w:rsidP="009F4D66">
      <w:pPr>
        <w:pStyle w:val="BodyText"/>
      </w:pPr>
      <w:r w:rsidRPr="006C1BF7">
        <w:t>Foundation skills essential to performance are explicit in the performance criteria of this unit of competency.</w:t>
      </w:r>
    </w:p>
    <w:p w:rsidR="00000000" w:rsidRPr="006C1BF7" w:rsidP="006C1BF7">
      <w:pPr>
        <w:pStyle w:val="Heading1"/>
      </w:pPr>
      <w:bookmarkStart w:id="7" w:name="O_1085188"/>
      <w:bookmarkEnd w:id="7"/>
      <w:r w:rsidRPr="006C1BF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C1B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This field allows for different work environme</w:t>
            </w:r>
            <w:r w:rsidRPr="006C1BF7">
              <w:t xml:space="preserve">nts and conditions that may affect performance. Essential operating conditions that may be present (depending on the work situation, needs of the </w:t>
            </w:r>
            <w:r w:rsidRPr="006C1BF7">
              <w:t>candidate, accessibility of the item, and local industry and regional contexts) are included.</w:t>
            </w:r>
          </w:p>
        </w:tc>
      </w:tr>
      <w:tr w:rsidTr="006C1B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Sources of inf</w:t>
            </w:r>
            <w:r w:rsidRPr="006C1BF7">
              <w:t>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ListBullet"/>
            </w:pPr>
            <w:r w:rsidRPr="006C1BF7">
              <w:t>reference texts</w:t>
            </w:r>
          </w:p>
          <w:p w:rsidR="00000000" w:rsidRPr="006C1BF7" w:rsidP="006C1BF7">
            <w:pPr>
              <w:pStyle w:val="ListBullet"/>
            </w:pPr>
            <w:r w:rsidRPr="006C1BF7">
              <w:t>manufacturers</w:t>
            </w:r>
            <w:r>
              <w:t>’</w:t>
            </w:r>
            <w:r w:rsidRPr="006C1BF7">
              <w:t xml:space="preserve"> catalogues and industrial magazines</w:t>
            </w:r>
          </w:p>
          <w:p w:rsidR="00000000" w:rsidRPr="006C1BF7" w:rsidP="006C1BF7">
            <w:pPr>
              <w:pStyle w:val="ListBullet"/>
            </w:pPr>
            <w:r w:rsidRPr="006C1BF7">
              <w:t>websites</w:t>
            </w:r>
          </w:p>
          <w:p w:rsidR="00000000" w:rsidRPr="006C1BF7" w:rsidP="006C1BF7">
            <w:pPr>
              <w:pStyle w:val="ListBullet"/>
            </w:pPr>
            <w:r w:rsidRPr="006C1BF7">
              <w:t>phone information gathering</w:t>
            </w:r>
          </w:p>
          <w:p w:rsidR="00000000" w:rsidP="006C1BF7">
            <w:pPr>
              <w:pStyle w:val="ListBullet"/>
              <w:rPr>
                <w:lang w:val="en-NZ"/>
              </w:rPr>
            </w:pPr>
            <w:r w:rsidRPr="006C1BF7">
              <w:t>email information gathering.</w:t>
            </w:r>
          </w:p>
        </w:tc>
      </w:tr>
      <w:tr w:rsidTr="006C1B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Scientific techniques and principles of heat treatment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ListBullet"/>
            </w:pPr>
            <w:r w:rsidRPr="006C1BF7">
              <w:t>ferrous heat treatment</w:t>
            </w:r>
          </w:p>
          <w:p w:rsidR="00000000" w:rsidRPr="006C1BF7" w:rsidP="006C1BF7">
            <w:pPr>
              <w:pStyle w:val="ListBullet"/>
            </w:pPr>
            <w:r w:rsidRPr="006C1BF7">
              <w:t>iron-carbon equilibrium and plain carbon steels</w:t>
            </w:r>
          </w:p>
          <w:p w:rsidR="00000000" w:rsidRPr="006C1BF7" w:rsidP="006C1BF7">
            <w:pPr>
              <w:pStyle w:val="ListBullet"/>
            </w:pPr>
            <w:r w:rsidRPr="006C1BF7">
              <w:t>iron-carbon phase equilibrium</w:t>
            </w:r>
          </w:p>
          <w:p w:rsidR="00000000" w:rsidRPr="006C1BF7" w:rsidP="006C1BF7">
            <w:pPr>
              <w:pStyle w:val="ListBullet"/>
            </w:pPr>
            <w:r w:rsidRPr="006C1BF7">
              <w:t>austenite-ferrite transformation</w:t>
            </w:r>
          </w:p>
          <w:p w:rsidR="00000000" w:rsidRPr="006C1BF7" w:rsidP="006C1BF7">
            <w:pPr>
              <w:pStyle w:val="ListBullet"/>
            </w:pPr>
            <w:r w:rsidRPr="006C1BF7">
              <w:t>austenite-pearlite steels</w:t>
            </w:r>
          </w:p>
          <w:p w:rsidR="00000000" w:rsidRPr="006C1BF7" w:rsidP="006C1BF7">
            <w:pPr>
              <w:pStyle w:val="ListBullet"/>
            </w:pPr>
            <w:r w:rsidRPr="006C1BF7">
              <w:t xml:space="preserve">influence of grain size and carbide distribution on mechanical properties </w:t>
            </w:r>
          </w:p>
          <w:p w:rsidR="00000000" w:rsidRPr="006C1BF7" w:rsidP="006C1BF7">
            <w:pPr>
              <w:pStyle w:val="ListBullet"/>
            </w:pPr>
            <w:r w:rsidRPr="006C1BF7">
              <w:t>microstructure and properties of slowly cooled steels</w:t>
            </w:r>
          </w:p>
          <w:p w:rsidR="00000000" w:rsidRPr="006C1BF7" w:rsidP="006C1BF7">
            <w:pPr>
              <w:pStyle w:val="ListBullet"/>
            </w:pPr>
            <w:r w:rsidRPr="006C1BF7">
              <w:t xml:space="preserve">effect of temperature and composition on structure and properties </w:t>
            </w:r>
          </w:p>
          <w:p w:rsidR="00000000" w:rsidRPr="006C1BF7" w:rsidP="006C1BF7">
            <w:pPr>
              <w:pStyle w:val="ListBullet"/>
            </w:pPr>
            <w:r w:rsidRPr="006C1BF7">
              <w:t>effects of alloying elements in iron-carbon alloys</w:t>
            </w:r>
          </w:p>
          <w:p w:rsidR="00000000" w:rsidRPr="006C1BF7" w:rsidP="006C1BF7">
            <w:pPr>
              <w:pStyle w:val="ListBullet"/>
            </w:pPr>
            <w:r w:rsidRPr="006C1BF7">
              <w:t>gamma and</w:t>
            </w:r>
            <w:r w:rsidRPr="006C1BF7">
              <w:t xml:space="preserve"> sigma phase fields</w:t>
            </w:r>
          </w:p>
          <w:p w:rsidR="00000000" w:rsidRPr="006C1BF7" w:rsidP="006C1BF7">
            <w:pPr>
              <w:pStyle w:val="ListBullet"/>
            </w:pPr>
            <w:r w:rsidRPr="006C1BF7">
              <w:t>distribution of alloying elements in steel</w:t>
            </w:r>
          </w:p>
          <w:p w:rsidR="00000000" w:rsidRPr="006C1BF7" w:rsidP="006C1BF7">
            <w:pPr>
              <w:pStyle w:val="ListBullet"/>
            </w:pPr>
            <w:r w:rsidRPr="006C1BF7">
              <w:t>effects of alloying elements in the kinetics of gamma and sigma transformations</w:t>
            </w:r>
          </w:p>
          <w:p w:rsidR="00000000" w:rsidRPr="006C1BF7" w:rsidP="006C1BF7">
            <w:pPr>
              <w:pStyle w:val="ListBullet"/>
            </w:pPr>
            <w:r w:rsidRPr="006C1BF7">
              <w:t>structural changes resulting from alloying additions</w:t>
            </w:r>
          </w:p>
          <w:p w:rsidR="00000000" w:rsidRPr="006C1BF7" w:rsidP="006C1BF7">
            <w:pPr>
              <w:pStyle w:val="ListBullet"/>
            </w:pPr>
            <w:r w:rsidRPr="006C1BF7">
              <w:t>transformation diagrams for alloy steels</w:t>
            </w:r>
          </w:p>
          <w:p w:rsidR="00000000" w:rsidRPr="006C1BF7" w:rsidP="006C1BF7">
            <w:pPr>
              <w:pStyle w:val="ListBullet"/>
            </w:pPr>
            <w:r w:rsidRPr="006C1BF7">
              <w:t>isothermal transformation of austenite</w:t>
            </w:r>
          </w:p>
          <w:p w:rsidR="00000000" w:rsidRPr="006C1BF7" w:rsidP="006C1BF7">
            <w:pPr>
              <w:pStyle w:val="ListBullet"/>
            </w:pPr>
            <w:r w:rsidRPr="006C1BF7">
              <w:t>austenite grain size</w:t>
            </w:r>
          </w:p>
          <w:p w:rsidR="00000000" w:rsidRPr="006C1BF7" w:rsidP="006C1BF7">
            <w:pPr>
              <w:pStyle w:val="ListBullet"/>
            </w:pPr>
            <w:r w:rsidRPr="006C1BF7">
              <w:t>formation of pearlite and bainite</w:t>
            </w:r>
          </w:p>
          <w:p w:rsidR="00000000" w:rsidRPr="006C1BF7" w:rsidP="006C1BF7">
            <w:pPr>
              <w:pStyle w:val="ListBullet"/>
            </w:pPr>
            <w:r w:rsidRPr="006C1BF7">
              <w:t>role of alloying elements</w:t>
            </w:r>
          </w:p>
          <w:p w:rsidR="00000000" w:rsidRPr="006C1BF7" w:rsidP="006C1BF7">
            <w:pPr>
              <w:pStyle w:val="ListBullet"/>
            </w:pPr>
            <w:r w:rsidRPr="006C1BF7">
              <w:t>mechanical properties of pearlite and bainite</w:t>
            </w:r>
          </w:p>
          <w:p w:rsidR="00000000" w:rsidRPr="006C1BF7" w:rsidP="006C1BF7">
            <w:pPr>
              <w:pStyle w:val="ListBullet"/>
            </w:pPr>
            <w:r w:rsidRPr="006C1BF7">
              <w:t>temperature time transformation (TTT) diagrams</w:t>
            </w:r>
          </w:p>
          <w:p w:rsidR="00000000" w:rsidRPr="006C1BF7" w:rsidP="006C1BF7">
            <w:pPr>
              <w:pStyle w:val="ListBullet"/>
            </w:pPr>
            <w:r w:rsidRPr="006C1BF7">
              <w:t>quenching treatments</w:t>
            </w:r>
          </w:p>
          <w:p w:rsidR="00000000" w:rsidRPr="006C1BF7" w:rsidP="006C1BF7">
            <w:pPr>
              <w:pStyle w:val="ListBullet"/>
            </w:pPr>
            <w:r w:rsidRPr="006C1BF7">
              <w:t>formation of martensit</w:t>
            </w:r>
            <w:r w:rsidRPr="006C1BF7">
              <w:t>e</w:t>
            </w:r>
          </w:p>
          <w:p w:rsidR="00000000" w:rsidRPr="006C1BF7" w:rsidP="006C1BF7">
            <w:pPr>
              <w:pStyle w:val="ListBullet"/>
            </w:pPr>
            <w:r w:rsidRPr="006C1BF7">
              <w:t>morphology and crystallography of ferrous martensites</w:t>
            </w:r>
          </w:p>
          <w:p w:rsidR="00000000" w:rsidRPr="006C1BF7" w:rsidP="006C1BF7">
            <w:pPr>
              <w:pStyle w:val="ListBullet"/>
            </w:pPr>
            <w:r w:rsidRPr="006C1BF7">
              <w:t>mechanical properties of martensites</w:t>
            </w:r>
          </w:p>
          <w:p w:rsidR="00000000" w:rsidRPr="006C1BF7" w:rsidP="006C1BF7">
            <w:pPr>
              <w:pStyle w:val="ListBullet"/>
            </w:pPr>
            <w:r w:rsidRPr="006C1BF7">
              <w:t>retained austenite</w:t>
            </w:r>
          </w:p>
          <w:p w:rsidR="00000000" w:rsidRPr="006C1BF7" w:rsidP="006C1BF7">
            <w:pPr>
              <w:pStyle w:val="ListBullet"/>
            </w:pPr>
            <w:r w:rsidRPr="006C1BF7">
              <w:t>quenching media including stages of quenching and effect of variables</w:t>
            </w:r>
          </w:p>
          <w:p w:rsidR="00000000" w:rsidRPr="006C1BF7" w:rsidP="006C1BF7">
            <w:pPr>
              <w:pStyle w:val="ListBullet"/>
            </w:pPr>
            <w:r w:rsidRPr="006C1BF7">
              <w:t>thermal and transformation stresses and quenching defects</w:t>
            </w:r>
          </w:p>
          <w:p w:rsidR="00000000" w:rsidRPr="006C1BF7" w:rsidP="006C1BF7">
            <w:pPr>
              <w:pStyle w:val="ListBullet"/>
            </w:pPr>
            <w:r w:rsidRPr="006C1BF7">
              <w:t>transformation o</w:t>
            </w:r>
            <w:r w:rsidRPr="006C1BF7">
              <w:t>f austenite continuous cooling</w:t>
            </w:r>
          </w:p>
          <w:p w:rsidR="00000000" w:rsidRPr="006C1BF7" w:rsidP="006C1BF7">
            <w:pPr>
              <w:pStyle w:val="ListBullet"/>
            </w:pPr>
            <w:r w:rsidRPr="006C1BF7">
              <w:t>cooling curves</w:t>
            </w:r>
          </w:p>
          <w:p w:rsidR="00000000" w:rsidRPr="006C1BF7" w:rsidP="006C1BF7">
            <w:pPr>
              <w:pStyle w:val="ListBullet"/>
            </w:pPr>
            <w:r w:rsidRPr="006C1BF7">
              <w:t>continuous cooling transformation (CCT) diagrams</w:t>
            </w:r>
          </w:p>
          <w:p w:rsidR="00000000" w:rsidRPr="006C1BF7" w:rsidP="006C1BF7">
            <w:pPr>
              <w:pStyle w:val="ListBullet"/>
            </w:pPr>
            <w:r w:rsidRPr="006C1BF7">
              <w:t>hardening and heat treatment</w:t>
            </w:r>
          </w:p>
          <w:p w:rsidR="00000000" w:rsidRPr="006C1BF7" w:rsidP="006C1BF7">
            <w:pPr>
              <w:pStyle w:val="ListBullet"/>
            </w:pPr>
            <w:r w:rsidRPr="006C1BF7">
              <w:t>factors affecting how well a metal responds to hardening processes</w:t>
            </w:r>
          </w:p>
          <w:p w:rsidR="00000000" w:rsidRPr="006C1BF7" w:rsidP="006C1BF7">
            <w:pPr>
              <w:pStyle w:val="ListBullet"/>
            </w:pPr>
            <w:r w:rsidRPr="006C1BF7">
              <w:t>hardenability testing</w:t>
            </w:r>
          </w:p>
          <w:p w:rsidR="00000000" w:rsidRPr="006C1BF7" w:rsidP="006C1BF7">
            <w:pPr>
              <w:pStyle w:val="ListBullet"/>
            </w:pPr>
            <w:r w:rsidRPr="006C1BF7">
              <w:t>tempering and tempering of irons, steels, nonferrous metals and alloys</w:t>
            </w:r>
          </w:p>
          <w:p w:rsidR="00000000" w:rsidP="006C1BF7">
            <w:pPr>
              <w:pStyle w:val="ListBullet"/>
              <w:rPr>
                <w:lang w:val="en-NZ"/>
              </w:rPr>
            </w:pPr>
            <w:r w:rsidRPr="006C1BF7">
              <w:t>mechanical properties of tempered irons, steels, nonferrous metals and alloys.</w:t>
            </w:r>
          </w:p>
        </w:tc>
      </w:tr>
      <w:tr w:rsidTr="006C1B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Special heat treatments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ListBullet"/>
            </w:pPr>
            <w:r w:rsidRPr="006C1BF7">
              <w:t>austempering</w:t>
            </w:r>
          </w:p>
          <w:p w:rsidR="00000000" w:rsidRPr="006C1BF7" w:rsidP="006C1BF7">
            <w:pPr>
              <w:pStyle w:val="ListBullet"/>
            </w:pPr>
            <w:r w:rsidRPr="006C1BF7">
              <w:t>martempering (marquenching)</w:t>
            </w:r>
          </w:p>
          <w:p w:rsidR="00000000" w:rsidRPr="006C1BF7" w:rsidP="006C1BF7">
            <w:pPr>
              <w:pStyle w:val="ListBullet"/>
            </w:pPr>
            <w:r w:rsidRPr="006C1BF7">
              <w:t>m</w:t>
            </w:r>
            <w:r w:rsidRPr="006C1BF7">
              <w:t>araging steels</w:t>
            </w:r>
          </w:p>
          <w:p w:rsidR="00000000" w:rsidRPr="006C1BF7" w:rsidP="006C1BF7">
            <w:pPr>
              <w:pStyle w:val="ListBullet"/>
            </w:pPr>
            <w:r w:rsidRPr="006C1BF7">
              <w:t>high-strength low-alloy (HSLA) steels</w:t>
            </w:r>
          </w:p>
          <w:p w:rsidR="00000000" w:rsidRPr="006C1BF7" w:rsidP="006C1BF7">
            <w:pPr>
              <w:pStyle w:val="ListBullet"/>
            </w:pPr>
            <w:r w:rsidRPr="006C1BF7">
              <w:t>surface treatments</w:t>
            </w:r>
          </w:p>
          <w:p w:rsidR="00000000" w:rsidRPr="006C1BF7" w:rsidP="006C1BF7">
            <w:pPr>
              <w:pStyle w:val="ListBullet"/>
            </w:pPr>
            <w:r w:rsidRPr="006C1BF7">
              <w:t>carburising</w:t>
            </w:r>
          </w:p>
          <w:p w:rsidR="00000000" w:rsidRPr="006C1BF7" w:rsidP="006C1BF7">
            <w:pPr>
              <w:pStyle w:val="ListBullet"/>
            </w:pPr>
            <w:r w:rsidRPr="006C1BF7">
              <w:t>carbonitriding</w:t>
            </w:r>
          </w:p>
          <w:p w:rsidR="00000000" w:rsidRPr="006C1BF7" w:rsidP="006C1BF7">
            <w:pPr>
              <w:pStyle w:val="ListBullet"/>
            </w:pPr>
            <w:r w:rsidRPr="006C1BF7">
              <w:t xml:space="preserve">nitriding </w:t>
            </w:r>
          </w:p>
          <w:p w:rsidR="00000000" w:rsidRPr="006C1BF7" w:rsidP="006C1BF7">
            <w:pPr>
              <w:pStyle w:val="ListBullet"/>
            </w:pPr>
            <w:r w:rsidRPr="006C1BF7">
              <w:t>induction and flame hardening</w:t>
            </w:r>
          </w:p>
          <w:p w:rsidR="00000000" w:rsidRPr="006C1BF7" w:rsidP="006C1BF7">
            <w:pPr>
              <w:pStyle w:val="ListBullet"/>
            </w:pPr>
            <w:r w:rsidRPr="006C1BF7">
              <w:t>other methods</w:t>
            </w:r>
          </w:p>
          <w:p w:rsidR="00000000" w:rsidRPr="006C1BF7" w:rsidP="006C1BF7">
            <w:pPr>
              <w:pStyle w:val="ListBullet"/>
            </w:pPr>
            <w:r w:rsidRPr="006C1BF7">
              <w:t>heat treatment defects</w:t>
            </w:r>
          </w:p>
          <w:p w:rsidR="00000000" w:rsidRPr="006C1BF7" w:rsidP="006C1BF7">
            <w:pPr>
              <w:pStyle w:val="ListBullet"/>
            </w:pPr>
            <w:r w:rsidRPr="006C1BF7">
              <w:t>nature and prevention of defects</w:t>
            </w:r>
          </w:p>
          <w:p w:rsidR="00000000" w:rsidRPr="006C1BF7" w:rsidP="006C1BF7">
            <w:pPr>
              <w:pStyle w:val="ListBullet"/>
            </w:pPr>
            <w:r w:rsidRPr="006C1BF7">
              <w:t xml:space="preserve">surface </w:t>
            </w:r>
          </w:p>
          <w:p w:rsidR="00000000" w:rsidRPr="006C1BF7" w:rsidP="006C1BF7">
            <w:pPr>
              <w:pStyle w:val="ListBullet"/>
            </w:pPr>
            <w:r w:rsidRPr="006C1BF7">
              <w:t>structural and property</w:t>
            </w:r>
          </w:p>
          <w:p w:rsidR="00000000" w:rsidRPr="006C1BF7" w:rsidP="006C1BF7">
            <w:pPr>
              <w:pStyle w:val="ListBullet"/>
            </w:pPr>
            <w:r w:rsidRPr="006C1BF7">
              <w:t>stress-related</w:t>
            </w:r>
          </w:p>
          <w:p w:rsidR="00000000" w:rsidRPr="006C1BF7" w:rsidP="006C1BF7">
            <w:pPr>
              <w:pStyle w:val="ListBullet"/>
            </w:pPr>
            <w:r w:rsidRPr="006C1BF7">
              <w:t xml:space="preserve">dimensional </w:t>
            </w:r>
          </w:p>
          <w:p w:rsidR="00000000" w:rsidP="006C1BF7">
            <w:pPr>
              <w:pStyle w:val="ListBullet"/>
              <w:rPr>
                <w:lang w:val="en-NZ"/>
              </w:rPr>
            </w:pPr>
            <w:r w:rsidRPr="006C1BF7">
              <w:t>embrittlement.</w:t>
            </w:r>
          </w:p>
        </w:tc>
      </w:tr>
      <w:tr w:rsidTr="006C1B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Nonferrous heat treatments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ListBullet"/>
            </w:pPr>
            <w:r w:rsidRPr="006C1BF7">
              <w:t>aluminium alloys:</w:t>
            </w:r>
          </w:p>
          <w:p w:rsidR="00000000" w:rsidRPr="006C1BF7" w:rsidP="006C1BF7">
            <w:pPr>
              <w:pStyle w:val="ListBullet"/>
            </w:pPr>
            <w:r w:rsidRPr="006C1BF7">
              <w:t>solutions treatments</w:t>
            </w:r>
          </w:p>
          <w:p w:rsidR="00000000" w:rsidRPr="006C1BF7" w:rsidP="006C1BF7">
            <w:pPr>
              <w:pStyle w:val="ListBullet"/>
            </w:pPr>
            <w:r w:rsidRPr="006C1BF7">
              <w:t>quenching</w:t>
            </w:r>
          </w:p>
          <w:p w:rsidR="00000000" w:rsidRPr="006C1BF7" w:rsidP="006C1BF7">
            <w:pPr>
              <w:pStyle w:val="ListBullet"/>
            </w:pPr>
            <w:r w:rsidRPr="006C1BF7">
              <w:t>precipitation hardening</w:t>
            </w:r>
          </w:p>
          <w:p w:rsidR="00000000" w:rsidRPr="006C1BF7" w:rsidP="006C1BF7">
            <w:pPr>
              <w:pStyle w:val="ListBullet"/>
            </w:pPr>
            <w:r w:rsidRPr="006C1BF7">
              <w:t>coldworking</w:t>
            </w:r>
          </w:p>
          <w:p w:rsidR="00000000" w:rsidRPr="006C1BF7" w:rsidP="006C1BF7">
            <w:pPr>
              <w:pStyle w:val="ListBullet"/>
            </w:pPr>
            <w:r w:rsidRPr="006C1BF7">
              <w:t>temper designations</w:t>
            </w:r>
          </w:p>
          <w:p w:rsidR="00000000" w:rsidRPr="006C1BF7" w:rsidP="006C1BF7">
            <w:pPr>
              <w:pStyle w:val="ListBullet"/>
            </w:pPr>
            <w:r w:rsidRPr="006C1BF7">
              <w:t>copper alloys:</w:t>
            </w:r>
          </w:p>
          <w:p w:rsidR="00000000" w:rsidRPr="006C1BF7" w:rsidP="006C1BF7">
            <w:pPr>
              <w:pStyle w:val="ListBullet"/>
            </w:pPr>
            <w:r w:rsidRPr="006C1BF7">
              <w:t>solution annealing</w:t>
            </w:r>
          </w:p>
          <w:p w:rsidR="00000000" w:rsidRPr="006C1BF7" w:rsidP="006C1BF7">
            <w:pPr>
              <w:pStyle w:val="ListBullet"/>
            </w:pPr>
            <w:r w:rsidRPr="006C1BF7">
              <w:t>age hardening</w:t>
            </w:r>
          </w:p>
          <w:p w:rsidR="00000000" w:rsidRPr="006C1BF7" w:rsidP="006C1BF7">
            <w:pPr>
              <w:pStyle w:val="ListBullet"/>
            </w:pPr>
            <w:r w:rsidRPr="006C1BF7">
              <w:t>precipitation hardening</w:t>
            </w:r>
          </w:p>
          <w:p w:rsidR="00000000" w:rsidRPr="006C1BF7" w:rsidP="006C1BF7">
            <w:pPr>
              <w:pStyle w:val="ListBullet"/>
            </w:pPr>
            <w:r w:rsidRPr="006C1BF7">
              <w:t>coldworking</w:t>
            </w:r>
          </w:p>
          <w:p w:rsidR="00000000" w:rsidRPr="006C1BF7" w:rsidP="006C1BF7">
            <w:pPr>
              <w:pStyle w:val="ListBullet"/>
            </w:pPr>
            <w:r w:rsidRPr="006C1BF7">
              <w:t>quenching and tempering</w:t>
            </w:r>
          </w:p>
          <w:p w:rsidR="00000000" w:rsidP="006C1BF7">
            <w:pPr>
              <w:pStyle w:val="ListBullet"/>
              <w:rPr>
                <w:lang w:val="en-NZ"/>
              </w:rPr>
            </w:pPr>
            <w:r w:rsidRPr="006C1BF7">
              <w:t>miscellaneous nonferrous.</w:t>
            </w:r>
          </w:p>
        </w:tc>
      </w:tr>
      <w:tr w:rsidTr="006C1BF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BF7">
            <w:pPr>
              <w:pStyle w:val="BodyText"/>
              <w:rPr>
                <w:lang w:val="en-NZ"/>
              </w:rPr>
            </w:pPr>
            <w:r w:rsidRPr="006C1BF7">
              <w:t>Risks and safety procedures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BF7" w:rsidP="006C1BF7">
            <w:pPr>
              <w:pStyle w:val="ListBullet"/>
            </w:pPr>
            <w:r w:rsidRPr="006C1BF7">
              <w:t>biological factors in quench tank fluids</w:t>
            </w:r>
          </w:p>
          <w:p w:rsidR="00000000" w:rsidRPr="006C1BF7" w:rsidP="006C1BF7">
            <w:pPr>
              <w:pStyle w:val="ListBullet"/>
            </w:pPr>
            <w:r w:rsidRPr="006C1BF7">
              <w:t>carcinogenic oil fumes</w:t>
            </w:r>
          </w:p>
          <w:p w:rsidR="00000000" w:rsidRPr="006C1BF7" w:rsidP="006C1BF7">
            <w:pPr>
              <w:pStyle w:val="ListBullet"/>
            </w:pPr>
            <w:r w:rsidRPr="006C1BF7">
              <w:t xml:space="preserve">flash point of oils and </w:t>
            </w:r>
            <w:r w:rsidRPr="006C1BF7">
              <w:t>risk of fire in oil quenching</w:t>
            </w:r>
          </w:p>
          <w:p w:rsidR="00000000" w:rsidRPr="006C1BF7" w:rsidP="006C1BF7">
            <w:pPr>
              <w:pStyle w:val="ListBullet"/>
            </w:pPr>
            <w:r w:rsidRPr="006C1BF7">
              <w:t>inert atmospheres and their potential to cause asphyxiation</w:t>
            </w:r>
          </w:p>
          <w:p w:rsidR="00000000" w:rsidRPr="006C1BF7" w:rsidP="006C1BF7">
            <w:pPr>
              <w:pStyle w:val="ListBullet"/>
            </w:pPr>
            <w:r w:rsidRPr="006C1BF7">
              <w:t>specification and use of personal protective equipment (PPE)</w:t>
            </w:r>
          </w:p>
          <w:p w:rsidR="00000000" w:rsidRPr="006C1BF7" w:rsidP="006C1BF7">
            <w:pPr>
              <w:pStyle w:val="ListBullet"/>
            </w:pPr>
            <w:r w:rsidRPr="006C1BF7">
              <w:t>location of emergency switches</w:t>
            </w:r>
          </w:p>
          <w:p w:rsidR="00000000" w:rsidRPr="006C1BF7" w:rsidP="006C1BF7">
            <w:pPr>
              <w:pStyle w:val="ListBullet"/>
            </w:pPr>
            <w:r w:rsidRPr="006C1BF7">
              <w:t>tagging and isolation procedures</w:t>
            </w:r>
          </w:p>
          <w:p w:rsidR="00000000" w:rsidRPr="006C1BF7" w:rsidP="006C1BF7">
            <w:pPr>
              <w:pStyle w:val="ListBullet"/>
            </w:pPr>
            <w:r w:rsidRPr="006C1BF7">
              <w:t>atmosphere control</w:t>
            </w:r>
          </w:p>
          <w:p w:rsidR="00000000" w:rsidRPr="006C1BF7" w:rsidP="006C1BF7">
            <w:pPr>
              <w:pStyle w:val="ListBullet"/>
            </w:pPr>
            <w:r w:rsidRPr="006C1BF7">
              <w:t>identification of high-risk alloys and metals</w:t>
            </w:r>
          </w:p>
          <w:p w:rsidR="00000000" w:rsidRPr="006C1BF7" w:rsidP="006C1BF7">
            <w:pPr>
              <w:pStyle w:val="ListBullet"/>
            </w:pPr>
            <w:r w:rsidRPr="006C1BF7">
              <w:t>appropriate transfer times to quench and from quench to temper furnace.</w:t>
            </w:r>
          </w:p>
        </w:tc>
      </w:tr>
    </w:tbl>
    <w:p w:rsidR="009F4D66" w:rsidP="006C1BF7">
      <w:pPr>
        <w:pStyle w:val="BodyText"/>
      </w:pPr>
    </w:p>
    <w:p w:rsidR="009F4D66" w:rsidP="006C1BF7">
      <w:pPr>
        <w:pStyle w:val="BodyText"/>
      </w:pPr>
    </w:p>
    <w:p w:rsidR="00000000" w:rsidRPr="006C1BF7" w:rsidP="006C1BF7">
      <w:pPr>
        <w:pStyle w:val="Heading1"/>
      </w:pPr>
      <w:bookmarkStart w:id="8" w:name="O_1085189"/>
      <w:bookmarkEnd w:id="8"/>
      <w:r w:rsidRPr="006C1BF7">
        <w:t>Unit Mapping Information</w:t>
      </w:r>
    </w:p>
    <w:p w:rsidR="009F4D66" w:rsidP="009F4D66">
      <w:pPr>
        <w:pStyle w:val="BodyText"/>
      </w:pPr>
      <w:r w:rsidRPr="006C1BF7">
        <w:t>Release 1. Supersedes and is equivalent to MSATCM405A Determine and supervise heat treatmen</w:t>
      </w:r>
      <w:r w:rsidRPr="006C1BF7">
        <w:t>t of metal.</w:t>
      </w:r>
    </w:p>
    <w:p w:rsidR="00000000" w:rsidRPr="006C1BF7" w:rsidP="006C1BF7">
      <w:pPr>
        <w:pStyle w:val="Heading1"/>
      </w:pPr>
      <w:bookmarkStart w:id="9" w:name="O_1085196"/>
      <w:bookmarkEnd w:id="9"/>
      <w:r w:rsidRPr="006C1BF7">
        <w:t>Links</w:t>
      </w:r>
    </w:p>
    <w:p w:rsidR="00000000" w:rsidRPr="006C1BF7" w:rsidP="009F4D66">
      <w:pPr>
        <w:pStyle w:val="BodyText"/>
      </w:pPr>
      <w:r w:rsidRPr="006C1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79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1BF7" w:rsidP="009F4D66">
      <w:pPr>
        <w:pStyle w:val="BodyText"/>
        <w:sectPr w:rsidSect="006C1B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BF7" w:rsidP="006C1BF7">
      <w:pPr>
        <w:pStyle w:val="SuperHeading"/>
      </w:pPr>
      <w:r w:rsidRPr="006C1BF7">
        <w:t xml:space="preserve">Assessment </w:t>
      </w:r>
      <w:r w:rsidRPr="006C1BF7">
        <w:t>Requirements for MEM48010 Determine and supervise heat treatment of metal</w:t>
      </w:r>
    </w:p>
    <w:p w:rsidR="00000000" w:rsidRPr="006C1BF7" w:rsidP="006C1BF7">
      <w:pPr>
        <w:pStyle w:val="Heading1"/>
      </w:pPr>
      <w:bookmarkStart w:id="10" w:name="O_1085191"/>
      <w:bookmarkEnd w:id="10"/>
      <w:r w:rsidRPr="006C1BF7">
        <w:t>Modification History</w:t>
      </w:r>
    </w:p>
    <w:p w:rsidR="009F4D66" w:rsidP="009F4D66">
      <w:pPr>
        <w:pStyle w:val="BodyText"/>
      </w:pPr>
      <w:r w:rsidRPr="006C1BF7">
        <w:t>Release 1. Supersedes and is equivalent to MSATCM405A Determine and supervise heat treatment of metal.</w:t>
      </w:r>
    </w:p>
    <w:p w:rsidR="00000000" w:rsidRPr="006C1BF7" w:rsidP="006C1BF7">
      <w:pPr>
        <w:pStyle w:val="Heading1"/>
      </w:pPr>
      <w:bookmarkStart w:id="11" w:name="O_1085192"/>
      <w:bookmarkEnd w:id="11"/>
      <w:r w:rsidRPr="006C1BF7">
        <w:t>Performance Evidence</w:t>
      </w:r>
    </w:p>
    <w:p w:rsidR="00000000" w:rsidRPr="006C1BF7" w:rsidP="009F4D66">
      <w:pPr>
        <w:pStyle w:val="BodyText"/>
      </w:pPr>
      <w:r w:rsidRPr="006C1BF7">
        <w:t>Evidence required to demonstrate competence in this unit must be relevant to and satisfy the requirements of the elements and performance criteria and include:</w:t>
      </w:r>
    </w:p>
    <w:p w:rsidR="00000000" w:rsidRPr="006C1BF7" w:rsidP="006C1BF7">
      <w:pPr>
        <w:pStyle w:val="ListBullet"/>
      </w:pPr>
      <w:r w:rsidRPr="006C1BF7">
        <w:t>following work instructions, standard operating procedures (SOPs) and safe work practices</w:t>
      </w:r>
    </w:p>
    <w:p w:rsidR="00000000" w:rsidRPr="006C1BF7" w:rsidP="006C1BF7">
      <w:pPr>
        <w:pStyle w:val="ListBullet"/>
      </w:pPr>
      <w:r w:rsidRPr="006C1BF7">
        <w:t>selecting appropriate scientific principles to suit specific heat treatment applications</w:t>
      </w:r>
    </w:p>
    <w:p w:rsidR="00000000" w:rsidRPr="006C1BF7" w:rsidP="006C1BF7">
      <w:pPr>
        <w:pStyle w:val="ListBullet"/>
      </w:pPr>
      <w:r w:rsidRPr="006C1BF7">
        <w:t>selecting appropriate techniques and associated software and hardware technologies to suit specific applications in heat treatment on at least two occasions</w:t>
      </w:r>
    </w:p>
    <w:p w:rsidR="00000000" w:rsidRPr="006C1BF7" w:rsidP="006C1BF7">
      <w:pPr>
        <w:pStyle w:val="ListBullet"/>
      </w:pPr>
      <w:r w:rsidRPr="006C1BF7">
        <w:t>applying a</w:t>
      </w:r>
      <w:r w:rsidRPr="006C1BF7">
        <w:t>nd manipulating appropriate formulas for heat treatment applications involving engineering calculations</w:t>
      </w:r>
    </w:p>
    <w:p w:rsidR="00000000" w:rsidRPr="006C1BF7" w:rsidP="006C1BF7">
      <w:pPr>
        <w:pStyle w:val="ListBullet"/>
      </w:pPr>
      <w:r w:rsidRPr="006C1BF7">
        <w:t>applying appropriate calculations to engineering situations</w:t>
      </w:r>
    </w:p>
    <w:p w:rsidR="00000000" w:rsidRPr="006C1BF7" w:rsidP="006C1BF7">
      <w:pPr>
        <w:pStyle w:val="ListBullet"/>
      </w:pPr>
      <w:r w:rsidRPr="006C1BF7">
        <w:t>referring solutions to the original aim of the application</w:t>
      </w:r>
    </w:p>
    <w:p w:rsidR="00000000" w:rsidRPr="006C1BF7" w:rsidP="006C1BF7">
      <w:pPr>
        <w:pStyle w:val="ListBullet"/>
      </w:pPr>
      <w:r w:rsidRPr="006C1BF7">
        <w:t>quoting solutions for the applica</w:t>
      </w:r>
      <w:r w:rsidRPr="006C1BF7">
        <w:t>tion in appropriate units using appropriate significant figures</w:t>
      </w:r>
    </w:p>
    <w:p w:rsidR="00000000" w:rsidRPr="006C1BF7" w:rsidP="006C1BF7">
      <w:pPr>
        <w:pStyle w:val="ListBullet"/>
      </w:pPr>
      <w:r w:rsidRPr="006C1BF7">
        <w:t>quoting limitations of solutions for the application due to assumptions, scientific principles and techniques used</w:t>
      </w:r>
    </w:p>
    <w:p w:rsidR="00000000" w:rsidRPr="006C1BF7" w:rsidP="006C1BF7">
      <w:pPr>
        <w:pStyle w:val="ListBullet"/>
      </w:pPr>
      <w:r w:rsidRPr="006C1BF7">
        <w:t>presenting solutions for the application on at least two occasions, referring to the original aim of the application including elimination or containment of risks and establishing of safety procedures.</w:t>
      </w:r>
    </w:p>
    <w:p w:rsidR="009F4D66" w:rsidP="009F4D66">
      <w:pPr>
        <w:pStyle w:val="BodyText"/>
      </w:pPr>
      <w:r w:rsidRPr="006C1BF7">
        <w:t>Note: Where a volume and/or frequency is not specified</w:t>
      </w:r>
      <w:r w:rsidRPr="006C1BF7">
        <w:t>, demonstration must be provided at least once.</w:t>
      </w:r>
    </w:p>
    <w:p w:rsidR="00000000" w:rsidRPr="006C1BF7" w:rsidP="006C1BF7">
      <w:pPr>
        <w:pStyle w:val="Heading1"/>
      </w:pPr>
      <w:bookmarkStart w:id="12" w:name="O_1085193"/>
      <w:bookmarkEnd w:id="12"/>
      <w:r w:rsidRPr="006C1BF7">
        <w:t>Knowledge Evidence</w:t>
      </w:r>
    </w:p>
    <w:p w:rsidR="00000000" w:rsidRPr="006C1BF7" w:rsidP="009F4D66">
      <w:pPr>
        <w:pStyle w:val="BodyText"/>
      </w:pPr>
      <w:r w:rsidRPr="006C1BF7">
        <w:t>Evidence required to demonstrate the required knowledge for this unit must be relevant to and satisfy the requirements of the elements and performance criteria and inclu</w:t>
      </w:r>
      <w:r w:rsidRPr="006C1BF7">
        <w:t>de knowledge of:</w:t>
      </w:r>
    </w:p>
    <w:p w:rsidR="00000000" w:rsidRPr="006C1BF7" w:rsidP="006C1BF7">
      <w:pPr>
        <w:pStyle w:val="ListBullet"/>
      </w:pPr>
      <w:r w:rsidRPr="006C1BF7">
        <w:t>safe work practices and procedures and use of personal protective equipment (PPE)</w:t>
      </w:r>
    </w:p>
    <w:p w:rsidR="00000000" w:rsidRPr="006C1BF7" w:rsidP="006C1BF7">
      <w:pPr>
        <w:pStyle w:val="ListBullet"/>
      </w:pPr>
      <w:r w:rsidRPr="006C1BF7">
        <w:t>scientific techniques and principles of heat treatment</w:t>
      </w:r>
    </w:p>
    <w:p w:rsidR="00000000" w:rsidRPr="006C1BF7" w:rsidP="006C1BF7">
      <w:pPr>
        <w:pStyle w:val="ListBullet"/>
      </w:pPr>
      <w:r w:rsidRPr="006C1BF7">
        <w:t>limitations of scientific principles of heat treatment</w:t>
      </w:r>
    </w:p>
    <w:p w:rsidR="00000000" w:rsidRPr="006C1BF7" w:rsidP="006C1BF7">
      <w:pPr>
        <w:pStyle w:val="ListBullet"/>
      </w:pPr>
      <w:r w:rsidRPr="006C1BF7">
        <w:t>special heat treatments</w:t>
      </w:r>
    </w:p>
    <w:p w:rsidR="00000000" w:rsidRPr="006C1BF7" w:rsidP="006C1BF7">
      <w:pPr>
        <w:pStyle w:val="ListBullet"/>
      </w:pPr>
      <w:r w:rsidRPr="006C1BF7">
        <w:t>nonferrous heat treatm</w:t>
      </w:r>
      <w:r w:rsidRPr="006C1BF7">
        <w:t>ents</w:t>
      </w:r>
    </w:p>
    <w:p w:rsidR="00000000" w:rsidRPr="006C1BF7" w:rsidP="006C1BF7">
      <w:pPr>
        <w:pStyle w:val="ListBullet"/>
      </w:pPr>
      <w:r w:rsidRPr="006C1BF7">
        <w:t>significant figures appropriate to the process, data and results</w:t>
      </w:r>
    </w:p>
    <w:p w:rsidR="009F4D66" w:rsidP="006C1BF7">
      <w:pPr>
        <w:pStyle w:val="ListBullet"/>
      </w:pPr>
      <w:r w:rsidRPr="006C1BF7">
        <w:t xml:space="preserve">risks and safety procedures appropriate to heat treatment of metals and alloys. </w:t>
      </w:r>
    </w:p>
    <w:p w:rsidR="009F4D66" w:rsidP="006C1BF7">
      <w:pPr>
        <w:pStyle w:val="ListBullet"/>
      </w:pPr>
    </w:p>
    <w:p w:rsidR="00000000" w:rsidRPr="006C1BF7" w:rsidP="006C1BF7">
      <w:pPr>
        <w:pStyle w:val="Heading1"/>
      </w:pPr>
      <w:bookmarkStart w:id="13" w:name="O_1085194"/>
      <w:bookmarkEnd w:id="13"/>
      <w:r w:rsidRPr="006C1BF7">
        <w:t>Assessment Conditions</w:t>
      </w:r>
    </w:p>
    <w:p w:rsidR="00000000" w:rsidRPr="006C1BF7" w:rsidP="006C1BF7">
      <w:pPr>
        <w:pStyle w:val="ListBullet"/>
      </w:pPr>
      <w:r w:rsidRPr="006C1BF7">
        <w:t>Assessors must:</w:t>
      </w:r>
    </w:p>
    <w:p w:rsidR="00000000" w:rsidRPr="006C1BF7" w:rsidP="006C1BF7">
      <w:pPr>
        <w:pStyle w:val="ListBullet2"/>
      </w:pPr>
      <w:r w:rsidRPr="006C1BF7">
        <w:t>have vocational competency in determining and</w:t>
      </w:r>
      <w:r w:rsidRPr="006C1BF7">
        <w:t xml:space="preserve"> supervising heat treatment of metal at least to the level being assessed with relevant industry knowledge and experience</w:t>
      </w:r>
    </w:p>
    <w:p w:rsidR="00000000" w:rsidRPr="006C1BF7" w:rsidP="006C1BF7">
      <w:pPr>
        <w:pStyle w:val="ListBullet2"/>
      </w:pPr>
      <w:r w:rsidRPr="006C1BF7">
        <w:t xml:space="preserve">satisfy the assessor requirements in the </w:t>
      </w:r>
      <w:r w:rsidRPr="006C1BF7">
        <w:rPr>
          <w:rStyle w:val="Emphasis"/>
        </w:rPr>
        <w:t xml:space="preserve">Standards for Registered Training Organisations 2015 </w:t>
      </w:r>
      <w:r w:rsidRPr="006C1BF7">
        <w:t xml:space="preserve">or its </w:t>
      </w:r>
      <w:r w:rsidRPr="006C1BF7">
        <w:t>replacement</w:t>
      </w:r>
      <w:r w:rsidRPr="006C1BF7">
        <w:rPr>
          <w:rStyle w:val="Emphasis"/>
        </w:rPr>
        <w:t xml:space="preserve"> </w:t>
      </w:r>
      <w:r w:rsidRPr="006C1BF7">
        <w:t xml:space="preserve">and comply with the </w:t>
      </w:r>
      <w:r w:rsidRPr="006C1BF7">
        <w:rPr>
          <w:rStyle w:val="Emphasis"/>
        </w:rPr>
        <w:t xml:space="preserve">National Vocational Education and Training Regulator Act 2011, </w:t>
      </w:r>
      <w:r w:rsidRPr="006C1BF7">
        <w:t>its replacement</w:t>
      </w:r>
      <w:r w:rsidRPr="006C1BF7">
        <w:rPr>
          <w:rStyle w:val="Emphasis"/>
        </w:rPr>
        <w:t xml:space="preserve"> </w:t>
      </w:r>
      <w:r w:rsidRPr="006C1BF7">
        <w:t>or equivalent legislation covering VET regulation in a non-referring state/territory as the case requires.</w:t>
      </w:r>
    </w:p>
    <w:p w:rsidR="00000000" w:rsidRPr="006C1BF7" w:rsidP="006C1BF7">
      <w:pPr>
        <w:pStyle w:val="ListBullet"/>
      </w:pPr>
      <w:r w:rsidRPr="006C1BF7">
        <w:t>Where possible, assessment must occur in operational workplace situat</w:t>
      </w:r>
      <w:r w:rsidRPr="006C1BF7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6C1BF7">
        <w:t>f workplace performance, including environment, task skills, task management skills, contingency management skills and job role environment skills.</w:t>
      </w:r>
    </w:p>
    <w:p w:rsidR="00000000" w:rsidRPr="006C1BF7" w:rsidP="006C1BF7">
      <w:pPr>
        <w:pStyle w:val="ListBullet"/>
      </w:pPr>
      <w:r w:rsidRPr="006C1BF7">
        <w:t xml:space="preserve">Conditions for assessment must include access to all tools, equipment, materials and documentation required </w:t>
      </w:r>
      <w:r w:rsidRPr="006C1BF7">
        <w:t>including relevant workplace procedures, product and manufacturing specifications.</w:t>
      </w:r>
    </w:p>
    <w:p w:rsidR="009F4D66" w:rsidP="006C1BF7">
      <w:pPr>
        <w:pStyle w:val="ListBullet"/>
      </w:pPr>
      <w:r w:rsidRPr="006C1BF7">
        <w:t>Assessment processes and techniques must be appropriate to the language, literacy and numeracy requirements of the work being performed and the needs of the candidate.</w:t>
      </w:r>
    </w:p>
    <w:p w:rsidR="009F4D66" w:rsidP="006C1BF7">
      <w:pPr>
        <w:pStyle w:val="ListBullet"/>
      </w:pPr>
    </w:p>
    <w:p w:rsidR="00000000" w:rsidRPr="006C1BF7" w:rsidP="006C1BF7">
      <w:pPr>
        <w:pStyle w:val="Heading1"/>
      </w:pPr>
      <w:bookmarkStart w:id="14" w:name="O_1085197"/>
      <w:bookmarkEnd w:id="14"/>
      <w:r w:rsidRPr="006C1BF7">
        <w:t>Links</w:t>
      </w:r>
    </w:p>
    <w:p w:rsidR="00000000" w:rsidRPr="006C1BF7" w:rsidP="009F4D66">
      <w:pPr>
        <w:pStyle w:val="BodyText"/>
      </w:pPr>
      <w:r w:rsidRPr="006C1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79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1BF7" w:rsidP="006C1BF7"/>
    <w:sectPr w:rsidSect="006C1B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 w:rsidRPr="009F4D66" w:rsidP="009F4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6" w:rsidP="006C1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4D66" w:rsidP="006C1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4D66" w:rsidP="006C1B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 w:rsidP="006C1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D66">
      <w:t>Approved</w:t>
    </w:r>
    <w:r w:rsidR="009F4D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D6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D66">
      <w:rPr>
        <w:noProof/>
      </w:rPr>
      <w:t>6</w:t>
    </w:r>
    <w:r>
      <w:rPr>
        <w:noProof/>
      </w:rPr>
      <w:fldChar w:fldCharType="end"/>
    </w:r>
  </w:p>
  <w:p w:rsidR="006C1BF7" w:rsidP="006C1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D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D66">
      <w:t>Manufacturing Industry Skills Alliance</w:t>
    </w:r>
    <w:r w:rsidR="009F4D66">
      <w:fldChar w:fldCharType="end"/>
    </w:r>
  </w:p>
  <w:p w:rsidR="006C1BF7" w:rsidP="006C1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BF7" w:rsidRPr="009F4D66" w:rsidP="009F4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D66" w:rsidRPr="002D2AF8" w:rsidP="006C1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MEM48010 Determine and supervise heat treatment of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4D66" w:rsidP="006C1B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BF7" w:rsidRPr="002D2AF8" w:rsidP="006C1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D66">
      <w:t>MEM48010 Determine and supervise heat treatment of metal</w:t>
    </w:r>
    <w:r w:rsidR="009F4D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D66">
      <w:rPr>
        <w:noProof/>
      </w:rPr>
      <w:t>2 March 2025</w:t>
    </w:r>
    <w:r>
      <w:fldChar w:fldCharType="end"/>
    </w:r>
  </w:p>
  <w:p w:rsidR="006C1BF7" w:rsidP="006C1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86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EF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E6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BF7"/>
  </w:style>
  <w:style w:type="character" w:customStyle="1" w:styleId="Heading1Char">
    <w:name w:val="Heading 1 Char"/>
    <w:basedOn w:val="DefaultParagraphFont"/>
    <w:link w:val="Heading1"/>
    <w:rsid w:val="006C1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B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BF7"/>
    <w:rPr>
      <w:b/>
      <w:spacing w:val="0"/>
    </w:rPr>
  </w:style>
  <w:style w:type="paragraph" w:styleId="ListBullet2">
    <w:name w:val="List Bullet 2"/>
    <w:basedOn w:val="List2"/>
    <w:rsid w:val="006C1B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BF7"/>
    <w:rPr>
      <w:i/>
    </w:rPr>
  </w:style>
  <w:style w:type="paragraph" w:customStyle="1" w:styleId="SuperHeading">
    <w:name w:val="SuperHeading"/>
    <w:basedOn w:val="Normal"/>
    <w:rsid w:val="006C1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B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BF7"/>
  </w:style>
  <w:style w:type="paragraph" w:styleId="TableofFigures">
    <w:name w:val="table of figures"/>
    <w:basedOn w:val="Normal"/>
    <w:next w:val="Normal"/>
    <w:semiHidden/>
    <w:rsid w:val="006C1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BF7"/>
    <w:rPr>
      <w:rFonts w:ascii="Wingdings" w:hAnsi="Wingdings"/>
    </w:rPr>
  </w:style>
  <w:style w:type="paragraph" w:customStyle="1" w:styleId="TableHeading">
    <w:name w:val="Table Heading"/>
    <w:basedOn w:val="HeadingBase"/>
    <w:rsid w:val="006C1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BF7"/>
    <w:rPr>
      <w:color w:val="0033CC"/>
      <w:u w:val="none"/>
    </w:rPr>
  </w:style>
  <w:style w:type="paragraph" w:customStyle="1" w:styleId="BodyTextRight">
    <w:name w:val="Body Text Right"/>
    <w:basedOn w:val="BodyText"/>
    <w:rsid w:val="006C1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BF7"/>
    <w:rPr>
      <w:sz w:val="32"/>
    </w:rPr>
  </w:style>
  <w:style w:type="paragraph" w:customStyle="1" w:styleId="HeadingProcedure">
    <w:name w:val="Heading Procedure"/>
    <w:basedOn w:val="HeadingBase"/>
    <w:next w:val="Normal"/>
    <w:rsid w:val="006C1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BF7"/>
    <w:pPr>
      <w:spacing w:before="60" w:after="60"/>
    </w:pPr>
  </w:style>
  <w:style w:type="paragraph" w:styleId="ListContinue">
    <w:name w:val="List Continue"/>
    <w:basedOn w:val="List"/>
    <w:rsid w:val="006C1BF7"/>
    <w:pPr>
      <w:ind w:firstLine="0"/>
    </w:pPr>
  </w:style>
  <w:style w:type="paragraph" w:customStyle="1" w:styleId="ListNote">
    <w:name w:val="List Note"/>
    <w:basedOn w:val="List"/>
    <w:rsid w:val="006C1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BF7"/>
    <w:rPr>
      <w:rFonts w:ascii="Courier New" w:hAnsi="Courier New"/>
    </w:rPr>
  </w:style>
  <w:style w:type="paragraph" w:customStyle="1" w:styleId="NoteBullet">
    <w:name w:val="Note Bullet"/>
    <w:basedOn w:val="Note"/>
    <w:rsid w:val="006C1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BF7"/>
    <w:rPr>
      <w:b/>
      <w:smallCaps/>
    </w:rPr>
  </w:style>
  <w:style w:type="paragraph" w:customStyle="1" w:styleId="TableListNumber">
    <w:name w:val="Table List Number"/>
    <w:basedOn w:val="ListNumber"/>
    <w:rsid w:val="006C1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BF7"/>
    <w:pPr>
      <w:numPr>
        <w:numId w:val="9"/>
      </w:numPr>
    </w:pPr>
  </w:style>
  <w:style w:type="paragraph" w:customStyle="1" w:styleId="ListAlpha2">
    <w:name w:val="List Alpha 2"/>
    <w:basedOn w:val="List2"/>
    <w:rsid w:val="006C1BF7"/>
    <w:pPr>
      <w:numPr>
        <w:numId w:val="8"/>
      </w:numPr>
    </w:pPr>
  </w:style>
  <w:style w:type="paragraph" w:styleId="List2">
    <w:name w:val="List 2"/>
    <w:basedOn w:val="BodyText"/>
    <w:rsid w:val="006C1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BF7"/>
    <w:pPr>
      <w:numPr>
        <w:numId w:val="4"/>
      </w:numPr>
    </w:pPr>
  </w:style>
  <w:style w:type="paragraph" w:styleId="ListContinue2">
    <w:name w:val="List Continue 2"/>
    <w:basedOn w:val="List2"/>
    <w:rsid w:val="006C1BF7"/>
    <w:pPr>
      <w:ind w:firstLine="0"/>
    </w:pPr>
  </w:style>
  <w:style w:type="paragraph" w:styleId="ListContinue3">
    <w:name w:val="List Continue 3"/>
    <w:basedOn w:val="List3"/>
    <w:rsid w:val="006C1BF7"/>
    <w:pPr>
      <w:ind w:left="1021" w:firstLine="0"/>
    </w:pPr>
  </w:style>
  <w:style w:type="paragraph" w:styleId="ListContinue4">
    <w:name w:val="List Continue 4"/>
    <w:basedOn w:val="List4"/>
    <w:rsid w:val="006C1BF7"/>
    <w:pPr>
      <w:ind w:firstLine="0"/>
    </w:pPr>
  </w:style>
  <w:style w:type="paragraph" w:styleId="ListContinue5">
    <w:name w:val="List Continue 5"/>
    <w:basedOn w:val="List5"/>
    <w:rsid w:val="006C1BF7"/>
    <w:pPr>
      <w:ind w:firstLine="0"/>
    </w:pPr>
  </w:style>
  <w:style w:type="paragraph" w:styleId="ListNumber3">
    <w:name w:val="List Number 3"/>
    <w:basedOn w:val="List3"/>
    <w:rsid w:val="006C1BF7"/>
    <w:pPr>
      <w:numPr>
        <w:numId w:val="5"/>
      </w:numPr>
    </w:pPr>
  </w:style>
  <w:style w:type="paragraph" w:styleId="ListNumber4">
    <w:name w:val="List Number 4"/>
    <w:basedOn w:val="List4"/>
    <w:rsid w:val="006C1BF7"/>
    <w:pPr>
      <w:numPr>
        <w:numId w:val="6"/>
      </w:numPr>
    </w:pPr>
  </w:style>
  <w:style w:type="paragraph" w:styleId="ListNumber5">
    <w:name w:val="List Number 5"/>
    <w:basedOn w:val="List5"/>
    <w:rsid w:val="006C1BF7"/>
    <w:pPr>
      <w:numPr>
        <w:numId w:val="7"/>
      </w:numPr>
    </w:pPr>
  </w:style>
  <w:style w:type="paragraph" w:styleId="BlockText">
    <w:name w:val="Block Text"/>
    <w:basedOn w:val="Normal"/>
    <w:rsid w:val="006C1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BF7"/>
    <w:rPr>
      <w:sz w:val="16"/>
      <w:vertAlign w:val="superscript"/>
    </w:rPr>
  </w:style>
  <w:style w:type="character" w:customStyle="1" w:styleId="Symbols">
    <w:name w:val="Symbols"/>
    <w:basedOn w:val="DefaultParagraphFont"/>
    <w:rsid w:val="006C1BF7"/>
    <w:rPr>
      <w:rFonts w:ascii="Symbol" w:hAnsi="Symbol"/>
    </w:rPr>
  </w:style>
  <w:style w:type="character" w:customStyle="1" w:styleId="MenuOptions">
    <w:name w:val="Menu Options"/>
    <w:basedOn w:val="DefaultParagraphFont"/>
    <w:rsid w:val="006C1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BF7"/>
    <w:rPr>
      <w:b/>
    </w:rPr>
  </w:style>
  <w:style w:type="character" w:customStyle="1" w:styleId="Underlined">
    <w:name w:val="Underlined"/>
    <w:basedOn w:val="DefaultParagraphFont"/>
    <w:rsid w:val="006C1BF7"/>
    <w:rPr>
      <w:u w:val="single"/>
    </w:rPr>
  </w:style>
  <w:style w:type="paragraph" w:customStyle="1" w:styleId="TableBodyTextRight">
    <w:name w:val="Table Body Text Right"/>
    <w:basedOn w:val="TableBodyText"/>
    <w:rsid w:val="006C1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BF7"/>
    <w:rPr>
      <w:sz w:val="18"/>
    </w:rPr>
  </w:style>
  <w:style w:type="paragraph" w:customStyle="1" w:styleId="BodySmallRight">
    <w:name w:val="Body Small Right"/>
    <w:basedOn w:val="BodyTextRight"/>
    <w:rsid w:val="006C1BF7"/>
    <w:rPr>
      <w:sz w:val="18"/>
      <w:szCs w:val="18"/>
    </w:rPr>
  </w:style>
  <w:style w:type="paragraph" w:customStyle="1" w:styleId="MarginEdition">
    <w:name w:val="Margin Edition"/>
    <w:basedOn w:val="MarginNote"/>
    <w:rsid w:val="006C1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BF7"/>
    <w:rPr>
      <w:sz w:val="2"/>
      <w:szCs w:val="2"/>
    </w:rPr>
  </w:style>
  <w:style w:type="character" w:customStyle="1" w:styleId="Small">
    <w:name w:val="Small"/>
    <w:basedOn w:val="DefaultParagraphFont"/>
    <w:rsid w:val="006C1BF7"/>
    <w:rPr>
      <w:sz w:val="16"/>
    </w:rPr>
  </w:style>
  <w:style w:type="paragraph" w:customStyle="1" w:styleId="WideTable">
    <w:name w:val="Wide Table"/>
    <w:basedOn w:val="Normal"/>
    <w:rsid w:val="006C1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BF7"/>
  </w:style>
  <w:style w:type="paragraph" w:styleId="Quote">
    <w:name w:val="Quote"/>
    <w:basedOn w:val="Heading1"/>
    <w:link w:val="QuoteChar"/>
    <w:qFormat/>
    <w:rsid w:val="006C1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BF7"/>
    <w:pPr>
      <w:pageBreakBefore/>
    </w:pPr>
  </w:style>
  <w:style w:type="paragraph" w:customStyle="1" w:styleId="Border">
    <w:name w:val="Border"/>
    <w:basedOn w:val="Normal"/>
    <w:qFormat/>
    <w:rsid w:val="006C1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BF7"/>
    <w:rPr>
      <w:u w:val="single"/>
    </w:rPr>
  </w:style>
  <w:style w:type="character" w:customStyle="1" w:styleId="BoldandItalics">
    <w:name w:val="Bold and Italics"/>
    <w:qFormat/>
    <w:rsid w:val="006C1BF7"/>
    <w:rPr>
      <w:b/>
      <w:i/>
      <w:u w:val="none"/>
    </w:rPr>
  </w:style>
  <w:style w:type="paragraph" w:styleId="BalloonText">
    <w:name w:val="Balloon Text"/>
    <w:basedOn w:val="Normal"/>
    <w:link w:val="BalloonTextChar"/>
    <w:rsid w:val="006C1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BF7"/>
    <w:pPr>
      <w:spacing w:before="0" w:after="0"/>
    </w:pPr>
  </w:style>
  <w:style w:type="paragraph" w:customStyle="1" w:styleId="BodyTextBold">
    <w:name w:val="Body Text Bold"/>
    <w:basedOn w:val="BodyText"/>
    <w:qFormat/>
    <w:rsid w:val="006C1BF7"/>
    <w:rPr>
      <w:b/>
    </w:rPr>
  </w:style>
  <w:style w:type="character" w:styleId="Hyperlink">
    <w:name w:val="Hyperlink"/>
    <w:basedOn w:val="DefaultParagraphFont"/>
    <w:uiPriority w:val="99"/>
    <w:unhideWhenUsed/>
    <w:rsid w:val="009F4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1316</Words>
  <Characters>8844</Characters>
  <Application>Microsoft Office Word</Application>
  <DocSecurity>0</DocSecurity>
  <Lines>260</Lines>
  <Paragraphs>191</Paragraphs>
  <ScaleCrop>false</ScaleCrop>
  <Company>Author-it Software Corporation Ltd.</Company>
  <LinksUpToDate>false</LinksUpToDate>
  <CharactersWithSpaces>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MEM48010 Determine and supervise heat treatment of metal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