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865" w:rsidP="00614865">
      <w:pPr>
        <w:pStyle w:val="Title"/>
      </w:pPr>
      <w:r>
        <w:fldChar w:fldCharType="begin"/>
      </w:r>
      <w:r>
        <w:instrText xml:space="preserve"> TITLE   \* MERGEFORMAT </w:instrText>
      </w:r>
      <w:r>
        <w:fldChar w:fldCharType="separate"/>
      </w:r>
      <w:r>
        <w:t>MEM48007 Monitor and test sands, cores and moulds</w:t>
      </w:r>
      <w:r>
        <w:fldChar w:fldCharType="end"/>
      </w:r>
    </w:p>
    <w:p w:rsidR="00614865" w:rsidP="00614865">
      <w:pPr>
        <w:pStyle w:val="Version"/>
        <w:sectPr w:rsidSect="00B270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01F" w:rsidP="00B2701F">
      <w:pPr>
        <w:pStyle w:val="SuperHeading"/>
      </w:pPr>
      <w:r w:rsidRPr="00B2701F">
        <w:t>MEM48007 Monitor and test sands, cores and moulds</w:t>
      </w:r>
    </w:p>
    <w:p w:rsidR="00000000" w:rsidRPr="00B2701F" w:rsidP="00B2701F">
      <w:pPr>
        <w:pStyle w:val="Heading1"/>
      </w:pPr>
      <w:bookmarkStart w:id="1" w:name="O_949865"/>
      <w:bookmarkEnd w:id="1"/>
      <w:r w:rsidRPr="00B2701F">
        <w:t>Modification History</w:t>
      </w:r>
    </w:p>
    <w:p w:rsidR="00000000" w:rsidRPr="00B2701F" w:rsidP="00614865">
      <w:pPr>
        <w:pStyle w:val="BodyText"/>
      </w:pPr>
      <w:r w:rsidRPr="00B2701F">
        <w:t xml:space="preserve">Release 1. Supersedes and is equivalent to MSATCM402A Monitor and test sands, cores and moulds. </w:t>
      </w:r>
    </w:p>
    <w:p w:rsidR="00000000" w:rsidRPr="00B2701F" w:rsidP="00B2701F">
      <w:pPr>
        <w:pStyle w:val="Heading1"/>
      </w:pPr>
      <w:bookmarkStart w:id="2" w:name="O_949873"/>
      <w:bookmarkEnd w:id="2"/>
      <w:r w:rsidRPr="00B2701F">
        <w:t>Application</w:t>
      </w:r>
    </w:p>
    <w:p w:rsidR="00000000" w:rsidRPr="00B2701F" w:rsidP="00614865">
      <w:pPr>
        <w:pStyle w:val="BodyText"/>
      </w:pPr>
      <w:r w:rsidRPr="00B2701F">
        <w:t>This unit of competency defines the knowledge and skills required to analyse mould and or core perfor</w:t>
      </w:r>
      <w:r w:rsidRPr="00B2701F">
        <w:t>mance in terms of their design and sands used.</w:t>
      </w:r>
    </w:p>
    <w:p w:rsidR="00000000" w:rsidRPr="00B2701F" w:rsidP="00614865">
      <w:pPr>
        <w:pStyle w:val="BodyText"/>
      </w:pPr>
      <w:r w:rsidRPr="00B2701F">
        <w:t>It applies where a technician will be required to draw conclusions as to the appropriateness of mould and/or core design and sand type chosen and make recommendations about design and selection of sands.</w:t>
      </w:r>
    </w:p>
    <w:p w:rsidR="00000000" w:rsidRPr="00B2701F" w:rsidP="00614865">
      <w:pPr>
        <w:pStyle w:val="BodyText"/>
      </w:pPr>
      <w:r w:rsidRPr="00B2701F">
        <w:t>No li</w:t>
      </w:r>
      <w:r w:rsidRPr="00B2701F">
        <w:t>censing, legislative or certification requirements apply to this unit at the time of publication.</w:t>
      </w:r>
    </w:p>
    <w:p w:rsidR="00000000" w:rsidRPr="00B2701F" w:rsidP="00B2701F">
      <w:pPr>
        <w:pStyle w:val="Heading1"/>
      </w:pPr>
      <w:bookmarkStart w:id="3" w:name="O_949872"/>
      <w:bookmarkEnd w:id="3"/>
      <w:r w:rsidRPr="00B2701F">
        <w:t>Pre-requisite Unit</w:t>
      </w:r>
    </w:p>
    <w:p w:rsidR="00000000" w:rsidRPr="00B2701F" w:rsidP="00614865">
      <w:pPr>
        <w:pStyle w:val="BodyText"/>
      </w:pPr>
      <w:r w:rsidRPr="00B2701F">
        <w:t>Nil</w:t>
      </w:r>
    </w:p>
    <w:p w:rsidR="00000000" w:rsidRPr="00B2701F" w:rsidP="00B2701F">
      <w:pPr>
        <w:pStyle w:val="Heading1"/>
      </w:pPr>
      <w:bookmarkStart w:id="4" w:name="O_949871"/>
      <w:bookmarkEnd w:id="4"/>
      <w:r w:rsidRPr="00B2701F">
        <w:t>Competency Field</w:t>
      </w:r>
    </w:p>
    <w:p w:rsidR="00000000" w:rsidRPr="00B2701F" w:rsidP="00614865">
      <w:pPr>
        <w:pStyle w:val="BodyText"/>
      </w:pPr>
      <w:r w:rsidRPr="00B2701F">
        <w:t>Metallurgy</w:t>
      </w:r>
    </w:p>
    <w:p w:rsidR="00000000" w:rsidRPr="00B2701F" w:rsidP="00B2701F">
      <w:pPr>
        <w:pStyle w:val="Heading1"/>
      </w:pPr>
      <w:bookmarkStart w:id="5" w:name="O_949869"/>
      <w:bookmarkEnd w:id="5"/>
      <w:r w:rsidRPr="00B2701F">
        <w:t>Elements and Performance Criteria</w:t>
      </w:r>
    </w:p>
    <w:tbl>
      <w:tblPr>
        <w:tblW w:w="9639" w:type="dxa"/>
        <w:tblLayout w:type="fixed"/>
        <w:tblCellMar>
          <w:left w:w="62" w:type="dxa"/>
          <w:right w:w="62" w:type="dxa"/>
        </w:tblCellMar>
        <w:tblLook w:val="0000"/>
      </w:tblPr>
      <w:tblGrid>
        <w:gridCol w:w="2531"/>
        <w:gridCol w:w="7108"/>
      </w:tblGrid>
      <w:tr w:rsidTr="0061486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701F" w:rsidP="00B2701F">
            <w:pPr>
              <w:pStyle w:val="BodyText"/>
            </w:pPr>
            <w:r w:rsidRPr="00B2701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701F">
            <w:pPr>
              <w:pStyle w:val="BodyText"/>
              <w:rPr>
                <w:lang w:val="en-NZ"/>
              </w:rPr>
            </w:pPr>
            <w:r w:rsidRPr="00B2701F">
              <w:rPr>
                <w:rStyle w:val="SpecialBold"/>
              </w:rPr>
              <w:t>Performance C</w:t>
            </w:r>
            <w:r w:rsidRPr="00B2701F">
              <w:rPr>
                <w:rStyle w:val="SpecialBold"/>
              </w:rPr>
              <w:t>riteria</w:t>
            </w:r>
          </w:p>
        </w:tc>
      </w:tr>
      <w:tr w:rsidTr="0061486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701F" w:rsidP="00B2701F">
            <w:pPr>
              <w:pStyle w:val="BodyText"/>
            </w:pPr>
            <w:r w:rsidRPr="00B2701F">
              <w:rPr>
                <w:rStyle w:val="Emphasis"/>
              </w:rPr>
              <w:t xml:space="preserve">Elements describe the </w:t>
            </w:r>
            <w:r w:rsidRPr="00B2701F">
              <w:t xml:space="preserve">essential </w:t>
            </w:r>
            <w:r w:rsidRPr="00B2701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701F">
            <w:pPr>
              <w:pStyle w:val="BodyText"/>
              <w:rPr>
                <w:lang w:val="en-NZ"/>
              </w:rPr>
            </w:pPr>
            <w:r w:rsidRPr="00B2701F">
              <w:rPr>
                <w:rStyle w:val="Emphasis"/>
              </w:rPr>
              <w:t>Performance criteria describe the performance needed to demonstrate achievement of the element.</w:t>
            </w:r>
          </w:p>
        </w:tc>
      </w:tr>
      <w:tr w:rsidTr="0061486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1F">
            <w:pPr>
              <w:pStyle w:val="BodyText"/>
              <w:rPr>
                <w:lang w:val="en-NZ"/>
              </w:rPr>
            </w:pPr>
            <w:r w:rsidRPr="00B2701F">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1F" w:rsidP="00B2701F">
            <w:pPr>
              <w:pStyle w:val="BodyText"/>
            </w:pPr>
            <w:r w:rsidRPr="00B2701F">
              <w:t>1.1 Follow standard operating procedures (SOPs)</w:t>
            </w:r>
          </w:p>
          <w:p w:rsidR="00000000" w:rsidRPr="00B2701F" w:rsidP="00B2701F">
            <w:pPr>
              <w:pStyle w:val="BodyText"/>
            </w:pPr>
            <w:r w:rsidRPr="00B2701F">
              <w:t>1.2 Comply w</w:t>
            </w:r>
            <w:r w:rsidRPr="00B2701F">
              <w:t>ith work health and safety (WHS) requirements</w:t>
            </w:r>
          </w:p>
          <w:p w:rsidR="00000000" w:rsidRPr="00B2701F" w:rsidP="00B2701F">
            <w:pPr>
              <w:pStyle w:val="BodyText"/>
            </w:pPr>
            <w:r w:rsidRPr="00B2701F">
              <w:t>1.3 Use appropriate personal protective equipment (PPE) in accordance with SOPs</w:t>
            </w:r>
          </w:p>
          <w:p w:rsidR="00000000" w:rsidP="00B2701F">
            <w:pPr>
              <w:pStyle w:val="BodyText"/>
              <w:rPr>
                <w:lang w:val="en-NZ"/>
              </w:rPr>
            </w:pPr>
            <w:r w:rsidRPr="00B2701F">
              <w:t>1.4 Identify job requirements from work information</w:t>
            </w:r>
          </w:p>
        </w:tc>
      </w:tr>
      <w:tr w:rsidTr="0061486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1F">
            <w:pPr>
              <w:pStyle w:val="BodyText"/>
              <w:rPr>
                <w:lang w:val="en-NZ"/>
              </w:rPr>
            </w:pPr>
            <w:r w:rsidRPr="00B2701F">
              <w:t>2. Control hazards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1F" w:rsidP="00B2701F">
            <w:pPr>
              <w:pStyle w:val="BodyText"/>
            </w:pPr>
            <w:r w:rsidRPr="00B2701F">
              <w:t xml:space="preserve">2.1 Identify hazards in the sand mould and/or core making </w:t>
            </w:r>
            <w:r w:rsidRPr="00B2701F">
              <w:t>process</w:t>
            </w:r>
          </w:p>
          <w:p w:rsidR="00000000" w:rsidRPr="00B2701F" w:rsidP="00B2701F">
            <w:pPr>
              <w:pStyle w:val="BodyText"/>
            </w:pPr>
            <w:r w:rsidRPr="00B2701F">
              <w:t>2.2 Assess the risks arising from those hazards</w:t>
            </w:r>
          </w:p>
          <w:p w:rsidR="00000000" w:rsidP="00B2701F">
            <w:pPr>
              <w:pStyle w:val="BodyText"/>
              <w:rPr>
                <w:lang w:val="en-NZ"/>
              </w:rPr>
            </w:pPr>
            <w:r w:rsidRPr="00B2701F">
              <w:t xml:space="preserve">2.3 Implement procedures to control those hazards in line with </w:t>
            </w:r>
            <w:r w:rsidRPr="00B2701F">
              <w:t>procedures and duty of care</w:t>
            </w:r>
          </w:p>
        </w:tc>
      </w:tr>
      <w:tr w:rsidTr="0061486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1F">
            <w:pPr>
              <w:pStyle w:val="BodyText"/>
              <w:rPr>
                <w:lang w:val="en-NZ"/>
              </w:rPr>
            </w:pPr>
            <w:r w:rsidRPr="00B2701F">
              <w:t>3. Select appropriate sand characteristics for job and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1F" w:rsidP="00B2701F">
            <w:pPr>
              <w:pStyle w:val="BodyText"/>
            </w:pPr>
            <w:r w:rsidRPr="00B2701F">
              <w:t>3.1 Determine requirements of the casting</w:t>
            </w:r>
          </w:p>
          <w:p w:rsidR="00000000" w:rsidRPr="00B2701F" w:rsidP="00B2701F">
            <w:pPr>
              <w:pStyle w:val="BodyText"/>
            </w:pPr>
            <w:r w:rsidRPr="00B2701F">
              <w:t>3.2</w:t>
            </w:r>
            <w:r w:rsidRPr="00B2701F">
              <w:t xml:space="preserve"> Identify types of sand appropriate for the type of mould or core</w:t>
            </w:r>
          </w:p>
          <w:p w:rsidR="00000000" w:rsidRPr="00B2701F" w:rsidP="00B2701F">
            <w:pPr>
              <w:pStyle w:val="BodyText"/>
            </w:pPr>
            <w:r w:rsidRPr="00B2701F">
              <w:t>3.3 Identify types of binders appropriate for the job</w:t>
            </w:r>
          </w:p>
          <w:p w:rsidR="00000000" w:rsidP="00B2701F">
            <w:pPr>
              <w:pStyle w:val="BodyText"/>
              <w:rPr>
                <w:lang w:val="en-NZ"/>
              </w:rPr>
            </w:pPr>
            <w:r w:rsidRPr="00B2701F">
              <w:t>3.4 Select sand and/or binder mix appropriate for the job</w:t>
            </w:r>
          </w:p>
        </w:tc>
      </w:tr>
      <w:tr w:rsidTr="0061486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1F">
            <w:pPr>
              <w:pStyle w:val="BodyText"/>
              <w:rPr>
                <w:lang w:val="en-NZ"/>
              </w:rPr>
            </w:pPr>
            <w:r w:rsidRPr="00B2701F">
              <w:t>4. Prepare, test and evaluate moulding sand to desired characteristics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1F" w:rsidP="00B2701F">
            <w:pPr>
              <w:pStyle w:val="BodyText"/>
            </w:pPr>
            <w:r w:rsidRPr="00B2701F">
              <w:t>4.1 Monitor preparation of bonded sand mix</w:t>
            </w:r>
          </w:p>
          <w:p w:rsidR="00000000" w:rsidRPr="00B2701F" w:rsidP="00B2701F">
            <w:pPr>
              <w:pStyle w:val="BodyText"/>
            </w:pPr>
            <w:r w:rsidRPr="00B2701F">
              <w:t xml:space="preserve">4.2 Test materials prepared </w:t>
            </w:r>
          </w:p>
          <w:p w:rsidR="00000000" w:rsidP="00B2701F">
            <w:pPr>
              <w:pStyle w:val="BodyText"/>
              <w:rPr>
                <w:lang w:val="en-NZ"/>
              </w:rPr>
            </w:pPr>
            <w:r w:rsidRPr="00B2701F">
              <w:t>4.3 Evaluate test results and report</w:t>
            </w:r>
          </w:p>
        </w:tc>
      </w:tr>
      <w:tr w:rsidTr="0061486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1F">
            <w:pPr>
              <w:pStyle w:val="BodyText"/>
              <w:rPr>
                <w:lang w:val="en-NZ"/>
              </w:rPr>
            </w:pPr>
            <w:r w:rsidRPr="00B2701F">
              <w:t>5. Evaluate finished casting for defects related to sand characteristics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1F" w:rsidP="00B2701F">
            <w:pPr>
              <w:pStyle w:val="BodyText"/>
            </w:pPr>
            <w:r w:rsidRPr="00B2701F">
              <w:t xml:space="preserve">5.1 Examine casting for sand-related defects </w:t>
            </w:r>
          </w:p>
          <w:p w:rsidR="00000000" w:rsidRPr="00B2701F" w:rsidP="00B2701F">
            <w:pPr>
              <w:pStyle w:val="BodyText"/>
            </w:pPr>
            <w:r w:rsidRPr="00B2701F">
              <w:t>5.2 Determine cause of sand</w:t>
            </w:r>
            <w:r w:rsidRPr="00B2701F">
              <w:t>-related defects</w:t>
            </w:r>
          </w:p>
          <w:p w:rsidR="00000000" w:rsidP="00B2701F">
            <w:pPr>
              <w:pStyle w:val="BodyText"/>
              <w:rPr>
                <w:lang w:val="en-NZ"/>
              </w:rPr>
            </w:pPr>
            <w:r w:rsidRPr="00B2701F">
              <w:t>5.3 Recommend improvements to sand type and/or preparation</w:t>
            </w:r>
          </w:p>
        </w:tc>
      </w:tr>
      <w:tr w:rsidTr="0061486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1F">
            <w:pPr>
              <w:pStyle w:val="BodyText"/>
              <w:rPr>
                <w:lang w:val="en-NZ"/>
              </w:rPr>
            </w:pPr>
            <w:r w:rsidRPr="00B2701F">
              <w:t>6.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1F" w:rsidP="00B2701F">
            <w:pPr>
              <w:pStyle w:val="BodyText"/>
            </w:pPr>
            <w:r w:rsidRPr="00B2701F">
              <w:t>6.1 Identify reporting requirements</w:t>
            </w:r>
          </w:p>
          <w:p w:rsidR="00000000" w:rsidRPr="00B2701F" w:rsidP="00B2701F">
            <w:pPr>
              <w:pStyle w:val="BodyText"/>
            </w:pPr>
            <w:r w:rsidRPr="00B2701F">
              <w:t>6.2 Prepare report to meet requirements</w:t>
            </w:r>
          </w:p>
          <w:p w:rsidR="00000000" w:rsidRPr="00B2701F" w:rsidP="00B2701F">
            <w:pPr>
              <w:pStyle w:val="BodyText"/>
            </w:pPr>
            <w:r w:rsidRPr="00B2701F">
              <w:t>6.3 Circulate and file report to procedures</w:t>
            </w:r>
          </w:p>
        </w:tc>
      </w:tr>
    </w:tbl>
    <w:p w:rsidR="00000000" w:rsidRPr="00B2701F" w:rsidP="00B2701F">
      <w:pPr>
        <w:pStyle w:val="BodyText"/>
      </w:pPr>
    </w:p>
    <w:p w:rsidR="00000000" w:rsidRPr="00B2701F" w:rsidP="00B2701F">
      <w:pPr>
        <w:pStyle w:val="AllowPageBreak"/>
      </w:pPr>
    </w:p>
    <w:p w:rsidR="00000000" w:rsidRPr="00B2701F" w:rsidP="00B2701F">
      <w:pPr>
        <w:pStyle w:val="Heading1"/>
      </w:pPr>
      <w:bookmarkStart w:id="6" w:name="O_949868"/>
      <w:bookmarkEnd w:id="6"/>
      <w:r w:rsidRPr="00B2701F">
        <w:t>Foundation Skills</w:t>
      </w:r>
    </w:p>
    <w:p w:rsidR="00000000" w:rsidRPr="00B2701F" w:rsidP="00614865">
      <w:pPr>
        <w:pStyle w:val="BodyText"/>
      </w:pPr>
      <w:r w:rsidRPr="00B2701F">
        <w:t>This section describes those language, literacy, numeracy and employment skills that are essential to performance.</w:t>
      </w:r>
    </w:p>
    <w:p w:rsidR="00000000" w:rsidRPr="00B2701F" w:rsidP="00614865">
      <w:pPr>
        <w:pStyle w:val="BodyText"/>
      </w:pPr>
      <w:r w:rsidRPr="00B2701F">
        <w:t>Foundation skills essential to performance are explicit in the performance criteria of this unit of competency.</w:t>
      </w:r>
    </w:p>
    <w:p w:rsidR="00000000" w:rsidRPr="00B2701F" w:rsidP="00B2701F">
      <w:pPr>
        <w:pStyle w:val="Heading1"/>
      </w:pPr>
      <w:bookmarkStart w:id="7" w:name="O_949867"/>
      <w:bookmarkEnd w:id="7"/>
      <w:r w:rsidRPr="00B2701F">
        <w:t>Range of Con</w:t>
      </w:r>
      <w:r w:rsidRPr="00B2701F">
        <w:t>ditions</w:t>
      </w:r>
    </w:p>
    <w:tbl>
      <w:tblPr>
        <w:tblW w:w="9638" w:type="dxa"/>
        <w:tblLayout w:type="fixed"/>
        <w:tblCellMar>
          <w:left w:w="62" w:type="dxa"/>
          <w:right w:w="62" w:type="dxa"/>
        </w:tblCellMar>
        <w:tblLook w:val="0000"/>
      </w:tblPr>
      <w:tblGrid>
        <w:gridCol w:w="2758"/>
        <w:gridCol w:w="6880"/>
      </w:tblGrid>
      <w:tr w:rsidTr="00B2701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1F">
            <w:pPr>
              <w:pStyle w:val="BodyText"/>
              <w:rPr>
                <w:lang w:val="en-NZ"/>
              </w:rPr>
            </w:pPr>
            <w:r w:rsidRPr="00B2701F">
              <w:t>This field allows for different work environments and conditions that may affect performance. Essential operating conditions that may be present (depending on the work situation, needs of the candidate, accessibility of the item, and local industry</w:t>
            </w:r>
            <w:r w:rsidRPr="00B2701F">
              <w:t xml:space="preserve"> and regional contexts) are included.</w:t>
            </w:r>
          </w:p>
        </w:tc>
      </w:tr>
      <w:tr w:rsidTr="00B270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1F">
            <w:pPr>
              <w:pStyle w:val="BodyText"/>
              <w:rPr>
                <w:lang w:val="en-NZ"/>
              </w:rPr>
            </w:pPr>
            <w:r w:rsidRPr="00B2701F">
              <w:t>Hazards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1F" w:rsidP="00B2701F">
            <w:pPr>
              <w:pStyle w:val="ListBullet"/>
            </w:pPr>
            <w:r w:rsidRPr="00B2701F">
              <w:t>identification by standard techniques including safety data sheets (SDS)</w:t>
            </w:r>
          </w:p>
          <w:p w:rsidR="00000000" w:rsidP="00B2701F">
            <w:pPr>
              <w:pStyle w:val="ListBullet"/>
              <w:rPr>
                <w:lang w:val="en-NZ"/>
              </w:rPr>
            </w:pPr>
            <w:r w:rsidRPr="00B2701F">
              <w:t>control according to the hierarchy of control and SOPs.</w:t>
            </w:r>
          </w:p>
        </w:tc>
      </w:tr>
      <w:tr w:rsidTr="00B270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1F">
            <w:pPr>
              <w:pStyle w:val="BodyText"/>
              <w:rPr>
                <w:lang w:val="en-NZ"/>
              </w:rPr>
            </w:pPr>
            <w:r w:rsidRPr="00B2701F">
              <w:t>Bonded materials for sand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1F" w:rsidP="00B2701F">
            <w:pPr>
              <w:pStyle w:val="ListBullet"/>
            </w:pPr>
            <w:r w:rsidRPr="00B2701F">
              <w:t>clay</w:t>
            </w:r>
          </w:p>
          <w:p w:rsidR="00000000" w:rsidRPr="00B2701F" w:rsidP="00B2701F">
            <w:pPr>
              <w:pStyle w:val="ListBullet"/>
            </w:pPr>
            <w:r w:rsidRPr="00B2701F">
              <w:t>organic binders</w:t>
            </w:r>
          </w:p>
          <w:p w:rsidR="00000000" w:rsidP="00B2701F">
            <w:pPr>
              <w:pStyle w:val="ListBullet"/>
              <w:rPr>
                <w:lang w:val="en-NZ"/>
              </w:rPr>
            </w:pPr>
            <w:r w:rsidRPr="00B2701F">
              <w:t>inorganic binders.</w:t>
            </w:r>
          </w:p>
        </w:tc>
      </w:tr>
      <w:tr w:rsidTr="00B270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1F">
            <w:pPr>
              <w:pStyle w:val="BodyText"/>
              <w:rPr>
                <w:lang w:val="en-NZ"/>
              </w:rPr>
            </w:pPr>
            <w:r w:rsidRPr="00B2701F">
              <w:t>Sand-related defects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1F" w:rsidP="00B2701F">
            <w:pPr>
              <w:pStyle w:val="ListBullet"/>
            </w:pPr>
            <w:r w:rsidRPr="00B2701F">
              <w:t>wash</w:t>
            </w:r>
          </w:p>
          <w:p w:rsidR="00000000" w:rsidRPr="00B2701F" w:rsidP="00B2701F">
            <w:pPr>
              <w:pStyle w:val="ListBullet"/>
            </w:pPr>
            <w:r w:rsidRPr="00B2701F">
              <w:t>expansion</w:t>
            </w:r>
          </w:p>
          <w:p w:rsidR="00000000" w:rsidRPr="00B2701F" w:rsidP="00B2701F">
            <w:pPr>
              <w:pStyle w:val="ListBullet"/>
            </w:pPr>
            <w:r w:rsidRPr="00B2701F">
              <w:t>scabbing</w:t>
            </w:r>
          </w:p>
          <w:p w:rsidR="00000000" w:rsidRPr="00B2701F" w:rsidP="00B2701F">
            <w:pPr>
              <w:pStyle w:val="ListBullet"/>
            </w:pPr>
            <w:r w:rsidRPr="00B2701F">
              <w:t>rat-tails.</w:t>
            </w:r>
          </w:p>
        </w:tc>
      </w:tr>
    </w:tbl>
    <w:p w:rsidR="00000000" w:rsidRPr="00B2701F" w:rsidP="00B2701F">
      <w:pPr>
        <w:pStyle w:val="BodyText"/>
      </w:pPr>
    </w:p>
    <w:p w:rsidR="00000000" w:rsidRPr="00B2701F" w:rsidP="00B2701F">
      <w:pPr>
        <w:pStyle w:val="AllowPageBreak"/>
      </w:pPr>
    </w:p>
    <w:p w:rsidR="00000000" w:rsidRPr="00B2701F" w:rsidP="00B2701F">
      <w:pPr>
        <w:pStyle w:val="Heading1"/>
      </w:pPr>
      <w:bookmarkStart w:id="8" w:name="O_949866"/>
      <w:bookmarkEnd w:id="8"/>
      <w:r w:rsidRPr="00B2701F">
        <w:t>Unit Mapping Information</w:t>
      </w:r>
    </w:p>
    <w:p w:rsidR="00000000" w:rsidRPr="00B2701F" w:rsidP="00614865">
      <w:pPr>
        <w:pStyle w:val="BodyText"/>
      </w:pPr>
      <w:r w:rsidRPr="00B2701F">
        <w:t>Release 1. Supersedes and is equivalent to MSATCM402A Monitor and test sands, cores and moulds.</w:t>
      </w:r>
    </w:p>
    <w:p w:rsidR="00000000" w:rsidRPr="00B2701F" w:rsidP="00B2701F">
      <w:pPr>
        <w:pStyle w:val="Heading1"/>
      </w:pPr>
      <w:bookmarkStart w:id="9" w:name="O_949859"/>
      <w:bookmarkEnd w:id="9"/>
      <w:r w:rsidRPr="00B2701F">
        <w:t>Links</w:t>
      </w:r>
    </w:p>
    <w:p w:rsidR="00000000" w:rsidRPr="00B2701F" w:rsidP="00614865">
      <w:pPr>
        <w:pStyle w:val="BodyText"/>
      </w:pPr>
      <w:r w:rsidRPr="00B2701F">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5C15A8">
        <w:rPr>
          <w:rStyle w:val="Hyperlink"/>
        </w:rPr>
        <w:t>https://vetnet.gov.au/Pages/TrainingDocs.aspx?q=b7050d37-5fd0-4740-8f7d-3b7a49c10bb2</w:t>
      </w:r>
      <w:r>
        <w:fldChar w:fldCharType="end"/>
      </w:r>
    </w:p>
    <w:p w:rsidR="00000000" w:rsidRPr="00B2701F" w:rsidP="00614865">
      <w:pPr>
        <w:pStyle w:val="BodyText"/>
        <w:sectPr w:rsidSect="00B2701F">
          <w:headerReference w:type="default" r:id="rId10"/>
          <w:footerReference w:type="default" r:id="rId11"/>
          <w:pgSz w:w="11908" w:h="16833"/>
          <w:pgMar w:top="1702" w:right="1418" w:bottom="1702" w:left="1418" w:header="992" w:footer="992" w:gutter="0"/>
          <w:cols w:space="720"/>
          <w:noEndnote/>
          <w:docGrid w:linePitch="299"/>
        </w:sectPr>
      </w:pPr>
    </w:p>
    <w:p w:rsidR="00000000" w:rsidRPr="00B2701F" w:rsidP="00B2701F">
      <w:pPr>
        <w:pStyle w:val="SuperHeading"/>
      </w:pPr>
      <w:r w:rsidRPr="00B2701F">
        <w:t>Assessment Requirements for MEM48007 Monitor and test sands, cores and moulds</w:t>
      </w:r>
    </w:p>
    <w:p w:rsidR="00000000" w:rsidRPr="00B2701F" w:rsidP="00B2701F">
      <w:pPr>
        <w:pStyle w:val="Heading1"/>
      </w:pPr>
      <w:bookmarkStart w:id="10" w:name="O_949861"/>
      <w:bookmarkEnd w:id="10"/>
      <w:r w:rsidRPr="00B2701F">
        <w:t>Modification History</w:t>
      </w:r>
    </w:p>
    <w:p w:rsidR="00614865" w:rsidP="00614865">
      <w:pPr>
        <w:pStyle w:val="BodyText"/>
      </w:pPr>
      <w:r w:rsidRPr="00B2701F">
        <w:t>Release 1. Supersedes and is equiv</w:t>
      </w:r>
      <w:r w:rsidRPr="00B2701F">
        <w:t>alent to MSATCM402A Monitor and test sands, cores and moulds.</w:t>
      </w:r>
    </w:p>
    <w:p w:rsidR="00000000" w:rsidRPr="00B2701F" w:rsidP="00B2701F">
      <w:pPr>
        <w:pStyle w:val="Heading1"/>
      </w:pPr>
      <w:bookmarkStart w:id="11" w:name="O_949864"/>
      <w:bookmarkEnd w:id="11"/>
      <w:r w:rsidRPr="00B2701F">
        <w:t>Performance Evidence</w:t>
      </w:r>
    </w:p>
    <w:p w:rsidR="00000000" w:rsidRPr="00B2701F" w:rsidP="00614865">
      <w:pPr>
        <w:pStyle w:val="BodyText"/>
      </w:pPr>
      <w:r w:rsidRPr="00B2701F">
        <w:t>Evidence required to demonstrate competence in this unit must be relevant to and satisfy the requirements of the elements and performance criteria and include:</w:t>
      </w:r>
    </w:p>
    <w:p w:rsidR="00000000" w:rsidRPr="00B2701F" w:rsidP="00B2701F">
      <w:pPr>
        <w:pStyle w:val="ListBullet"/>
      </w:pPr>
      <w:r w:rsidRPr="00B2701F">
        <w:t>following work instructions, standard operating procedures (SOPs) and safe work practices</w:t>
      </w:r>
    </w:p>
    <w:p w:rsidR="00000000" w:rsidRPr="00B2701F" w:rsidP="00B2701F">
      <w:pPr>
        <w:pStyle w:val="ListBullet"/>
      </w:pPr>
      <w:r w:rsidRPr="00B2701F">
        <w:t>ident</w:t>
      </w:r>
      <w:r w:rsidRPr="00B2701F">
        <w:t>ifying, assessing and controlling hazards in the sand mould and/or core making process</w:t>
      </w:r>
    </w:p>
    <w:p w:rsidR="00000000" w:rsidRPr="00B2701F" w:rsidP="00B2701F">
      <w:pPr>
        <w:pStyle w:val="ListBullet"/>
      </w:pPr>
      <w:r w:rsidRPr="00B2701F">
        <w:t>taking samples in accordance with procedures on at least two occasions</w:t>
      </w:r>
    </w:p>
    <w:p w:rsidR="00000000" w:rsidRPr="00B2701F" w:rsidP="00B2701F">
      <w:pPr>
        <w:pStyle w:val="ListBullet"/>
      </w:pPr>
      <w:r w:rsidRPr="00B2701F">
        <w:t>preparing standard samples</w:t>
      </w:r>
    </w:p>
    <w:p w:rsidR="00000000" w:rsidRPr="00B2701F" w:rsidP="00B2701F">
      <w:pPr>
        <w:pStyle w:val="ListBullet"/>
      </w:pPr>
      <w:r w:rsidRPr="00B2701F">
        <w:t>using test equipment and evaluating test results on at least two occasions</w:t>
      </w:r>
    </w:p>
    <w:p w:rsidR="00000000" w:rsidRPr="00B2701F" w:rsidP="00B2701F">
      <w:pPr>
        <w:pStyle w:val="ListBullet"/>
      </w:pPr>
      <w:r w:rsidRPr="00B2701F">
        <w:t>using and calibrating mixing machines</w:t>
      </w:r>
    </w:p>
    <w:p w:rsidR="00000000" w:rsidRPr="00B2701F" w:rsidP="00B2701F">
      <w:pPr>
        <w:pStyle w:val="ListBullet"/>
      </w:pPr>
      <w:r w:rsidRPr="00B2701F">
        <w:t>examining casting for sand-related defects, determining the cause and recommending improvements to sand type and/or preparation on at least two</w:t>
      </w:r>
      <w:r w:rsidRPr="00B2701F">
        <w:t xml:space="preserve"> occasions</w:t>
      </w:r>
    </w:p>
    <w:p w:rsidR="00000000" w:rsidRPr="00B2701F" w:rsidP="00B2701F">
      <w:pPr>
        <w:pStyle w:val="ListBullet"/>
      </w:pPr>
      <w:r w:rsidRPr="00B2701F">
        <w:t>identifying and preparing reports to meet requirements</w:t>
      </w:r>
    </w:p>
    <w:p w:rsidR="00000000" w:rsidRPr="00B2701F" w:rsidP="00B2701F">
      <w:pPr>
        <w:pStyle w:val="ListBullet"/>
      </w:pPr>
      <w:r w:rsidRPr="00B2701F">
        <w:t>circulating and filing completed report in accordance with procedures.</w:t>
      </w:r>
    </w:p>
    <w:p w:rsidR="00000000" w:rsidRPr="00614865" w:rsidP="00614865">
      <w:pPr>
        <w:pStyle w:val="BodyText"/>
        <w:rPr>
          <w:i/>
        </w:rPr>
      </w:pPr>
      <w:r w:rsidRPr="00614865">
        <w:rPr>
          <w:rStyle w:val="Emphasis"/>
        </w:rPr>
        <w:t>Note: Where a volume and/or frequency is not specified, demonstration must be provided at least once.</w:t>
      </w:r>
    </w:p>
    <w:p w:rsidR="00000000" w:rsidRPr="00B2701F" w:rsidP="00B2701F">
      <w:pPr>
        <w:pStyle w:val="Heading1"/>
      </w:pPr>
      <w:bookmarkStart w:id="12" w:name="O_949863"/>
      <w:bookmarkEnd w:id="12"/>
      <w:r w:rsidRPr="00B2701F">
        <w:t>Knowledge Evidence</w:t>
      </w:r>
    </w:p>
    <w:p w:rsidR="00000000" w:rsidRPr="00B2701F" w:rsidP="00614865">
      <w:pPr>
        <w:pStyle w:val="BodyText"/>
      </w:pPr>
      <w:r w:rsidRPr="00B2701F">
        <w:t>Evidence required to demonstrate the required knowledge for this unit must be relevant to and satisfy the requirements of the elements and performance criteria and include knowledge of:</w:t>
      </w:r>
    </w:p>
    <w:p w:rsidR="00000000" w:rsidRPr="00B2701F" w:rsidP="00B2701F">
      <w:pPr>
        <w:pStyle w:val="ListBullet"/>
      </w:pPr>
      <w:r w:rsidRPr="00B2701F">
        <w:t>safe work practices and procedures and use of pers</w:t>
      </w:r>
      <w:r w:rsidRPr="00B2701F">
        <w:t>onal protective equipment (PPE)</w:t>
      </w:r>
    </w:p>
    <w:p w:rsidR="00000000" w:rsidRPr="00B2701F" w:rsidP="00B2701F">
      <w:pPr>
        <w:pStyle w:val="ListBullet"/>
      </w:pPr>
      <w:r w:rsidRPr="00B2701F">
        <w:t>sources of sands and their characteristics</w:t>
      </w:r>
    </w:p>
    <w:p w:rsidR="00000000" w:rsidRPr="00B2701F" w:rsidP="00B2701F">
      <w:pPr>
        <w:pStyle w:val="ListBullet"/>
      </w:pPr>
      <w:r w:rsidRPr="00B2701F">
        <w:t>green sand, resin and silicate bond and shell moulds</w:t>
      </w:r>
    </w:p>
    <w:p w:rsidR="00000000" w:rsidRPr="00B2701F" w:rsidP="00B2701F">
      <w:pPr>
        <w:pStyle w:val="ListBullet"/>
      </w:pPr>
      <w:r w:rsidRPr="00B2701F">
        <w:t>relationship of moulding sand properties and characteristics to casting defects including expansion, scabbing, rat-tails and har</w:t>
      </w:r>
      <w:r w:rsidRPr="00B2701F">
        <w:t>dness</w:t>
      </w:r>
    </w:p>
    <w:p w:rsidR="00000000" w:rsidRPr="00B2701F" w:rsidP="00B2701F">
      <w:pPr>
        <w:pStyle w:val="ListBullet"/>
      </w:pPr>
      <w:r w:rsidRPr="00B2701F">
        <w:t>sand grain shape and distribution, permeability, gas evolution and blow holes</w:t>
      </w:r>
    </w:p>
    <w:p w:rsidR="00000000" w:rsidRPr="00B2701F" w:rsidP="00B2701F">
      <w:pPr>
        <w:pStyle w:val="ListBullet"/>
      </w:pPr>
      <w:r w:rsidRPr="00B2701F">
        <w:t>mould properties, green strength and shatter</w:t>
      </w:r>
    </w:p>
    <w:p w:rsidR="00000000" w:rsidRPr="00B2701F" w:rsidP="00B2701F">
      <w:pPr>
        <w:pStyle w:val="ListBullet"/>
      </w:pPr>
      <w:r w:rsidRPr="00B2701F">
        <w:t>refractoriness and mould dilation</w:t>
      </w:r>
    </w:p>
    <w:p w:rsidR="00000000" w:rsidRPr="00B2701F" w:rsidP="00B2701F">
      <w:pPr>
        <w:pStyle w:val="ListBullet"/>
      </w:pPr>
      <w:r w:rsidRPr="00B2701F">
        <w:t>definition of clay-bonded sand</w:t>
      </w:r>
    </w:p>
    <w:p w:rsidR="00000000" w:rsidRPr="00B2701F" w:rsidP="00B2701F">
      <w:pPr>
        <w:pStyle w:val="ListBullet"/>
      </w:pPr>
      <w:r w:rsidRPr="00B2701F">
        <w:t>sand defects</w:t>
      </w:r>
    </w:p>
    <w:p w:rsidR="00000000" w:rsidRPr="00B2701F" w:rsidP="00B2701F">
      <w:pPr>
        <w:pStyle w:val="ListBullet"/>
      </w:pPr>
      <w:r w:rsidRPr="00B2701F">
        <w:t>testing clay bonded sand including:</w:t>
      </w:r>
    </w:p>
    <w:p w:rsidR="00000000" w:rsidRPr="00B2701F" w:rsidP="00B2701F">
      <w:pPr>
        <w:pStyle w:val="ListBullet2"/>
      </w:pPr>
      <w:r w:rsidRPr="00B2701F">
        <w:t>American Fou</w:t>
      </w:r>
      <w:r w:rsidRPr="00B2701F">
        <w:t>ndry Standard (AFS) compression sample</w:t>
      </w:r>
    </w:p>
    <w:p w:rsidR="00000000" w:rsidRPr="00B2701F" w:rsidP="00B2701F">
      <w:pPr>
        <w:pStyle w:val="ListBullet2"/>
      </w:pPr>
      <w:r w:rsidRPr="00B2701F">
        <w:t>moisture and clay content</w:t>
      </w:r>
    </w:p>
    <w:p w:rsidR="00000000" w:rsidRPr="00B2701F" w:rsidP="00B2701F">
      <w:pPr>
        <w:pStyle w:val="ListBullet2"/>
      </w:pPr>
      <w:r w:rsidRPr="00B2701F">
        <w:t>green compression and permeability</w:t>
      </w:r>
    </w:p>
    <w:p w:rsidR="00000000" w:rsidRPr="00B2701F" w:rsidP="00B2701F">
      <w:pPr>
        <w:pStyle w:val="ListBullet2"/>
      </w:pPr>
      <w:r w:rsidRPr="00B2701F">
        <w:t>mould hardness</w:t>
      </w:r>
    </w:p>
    <w:p w:rsidR="00000000" w:rsidRPr="00B2701F" w:rsidP="00B2701F">
      <w:pPr>
        <w:pStyle w:val="ListBullet2"/>
      </w:pPr>
      <w:r w:rsidRPr="00B2701F">
        <w:t>shatter index</w:t>
      </w:r>
    </w:p>
    <w:p w:rsidR="00000000" w:rsidRPr="00B2701F" w:rsidP="00B2701F">
      <w:pPr>
        <w:pStyle w:val="ListBullet2"/>
      </w:pPr>
      <w:r w:rsidRPr="00B2701F">
        <w:t>sieve analysis</w:t>
      </w:r>
    </w:p>
    <w:p w:rsidR="00000000" w:rsidRPr="00B2701F" w:rsidP="00B2701F">
      <w:pPr>
        <w:pStyle w:val="ListBullet2"/>
      </w:pPr>
      <w:r w:rsidRPr="00B2701F">
        <w:t>loss of ignition (LOI)</w:t>
      </w:r>
    </w:p>
    <w:p w:rsidR="00000000" w:rsidRPr="00B2701F" w:rsidP="00B2701F">
      <w:pPr>
        <w:pStyle w:val="ListBullet2"/>
      </w:pPr>
      <w:r w:rsidRPr="00B2701F">
        <w:t>AFS fineness number</w:t>
      </w:r>
    </w:p>
    <w:p w:rsidR="00000000" w:rsidRPr="00B2701F" w:rsidP="00B2701F">
      <w:pPr>
        <w:pStyle w:val="ListBullet"/>
      </w:pPr>
      <w:r w:rsidRPr="00B2701F">
        <w:t>organic and inorganic bonded and core sands including:</w:t>
      </w:r>
    </w:p>
    <w:p w:rsidR="00000000" w:rsidRPr="00B2701F" w:rsidP="00B2701F">
      <w:pPr>
        <w:pStyle w:val="ListBullet2"/>
      </w:pPr>
      <w:r w:rsidRPr="00B2701F">
        <w:t>drying oils including stoving and characteristics</w:t>
      </w:r>
    </w:p>
    <w:p w:rsidR="00000000" w:rsidRPr="00B2701F" w:rsidP="00B2701F">
      <w:pPr>
        <w:pStyle w:val="ListBullet2"/>
      </w:pPr>
      <w:r w:rsidRPr="00B2701F">
        <w:t>cold setting oils and characteristics</w:t>
      </w:r>
    </w:p>
    <w:p w:rsidR="00000000" w:rsidRPr="00B2701F" w:rsidP="00B2701F">
      <w:pPr>
        <w:pStyle w:val="ListBullet2"/>
      </w:pPr>
      <w:r w:rsidRPr="00B2701F">
        <w:t>synthetic resins, characteristics and applications</w:t>
      </w:r>
    </w:p>
    <w:p w:rsidR="00000000" w:rsidRPr="00B2701F" w:rsidP="00B2701F">
      <w:pPr>
        <w:pStyle w:val="ListBullet2"/>
      </w:pPr>
      <w:r w:rsidRPr="00B2701F">
        <w:t>shell moulding</w:t>
      </w:r>
    </w:p>
    <w:p w:rsidR="00000000" w:rsidRPr="00B2701F" w:rsidP="00B2701F">
      <w:pPr>
        <w:pStyle w:val="ListBullet2"/>
      </w:pPr>
      <w:r w:rsidRPr="00B2701F">
        <w:t>sodium silicate binders and characteristics</w:t>
      </w:r>
    </w:p>
    <w:p w:rsidR="00000000" w:rsidRPr="00B2701F" w:rsidP="00B2701F">
      <w:pPr>
        <w:pStyle w:val="ListBullet2"/>
      </w:pPr>
      <w:r w:rsidRPr="00B2701F">
        <w:t>phenolic urethanes</w:t>
      </w:r>
    </w:p>
    <w:p w:rsidR="00000000" w:rsidRPr="00B2701F" w:rsidP="00B2701F">
      <w:pPr>
        <w:pStyle w:val="ListBullet2"/>
      </w:pPr>
      <w:r w:rsidRPr="00B2701F">
        <w:t>furfuryl alcohol</w:t>
      </w:r>
    </w:p>
    <w:p w:rsidR="00000000" w:rsidRPr="00B2701F" w:rsidP="00B2701F">
      <w:pPr>
        <w:pStyle w:val="ListBullet2"/>
      </w:pPr>
      <w:r w:rsidRPr="00B2701F">
        <w:t>phenolic esters</w:t>
      </w:r>
    </w:p>
    <w:p w:rsidR="00000000" w:rsidRPr="00B2701F" w:rsidP="00B2701F">
      <w:pPr>
        <w:pStyle w:val="ListBullet2"/>
      </w:pPr>
      <w:r w:rsidRPr="00B2701F">
        <w:t>alkaline phenolics</w:t>
      </w:r>
    </w:p>
    <w:p w:rsidR="00000000" w:rsidRPr="00B2701F" w:rsidP="00B2701F">
      <w:pPr>
        <w:pStyle w:val="ListBullet2"/>
      </w:pPr>
      <w:r w:rsidRPr="00B2701F">
        <w:t>testing hardened sands including tensile</w:t>
      </w:r>
    </w:p>
    <w:p w:rsidR="00000000" w:rsidRPr="00B2701F" w:rsidP="00B2701F">
      <w:pPr>
        <w:pStyle w:val="ListBullet2"/>
      </w:pPr>
      <w:r w:rsidRPr="00B2701F">
        <w:t>compression hardness</w:t>
      </w:r>
    </w:p>
    <w:p w:rsidR="00000000" w:rsidRPr="00B2701F" w:rsidP="00B2701F">
      <w:pPr>
        <w:pStyle w:val="ListBullet2"/>
      </w:pPr>
      <w:r w:rsidRPr="00B2701F">
        <w:t>choice of binder.</w:t>
      </w:r>
    </w:p>
    <w:p w:rsidR="00000000" w:rsidRPr="00B2701F" w:rsidP="00B2701F">
      <w:pPr>
        <w:pStyle w:val="AllowPageBreak"/>
      </w:pPr>
    </w:p>
    <w:p w:rsidR="00000000" w:rsidRPr="00B2701F" w:rsidP="00B2701F">
      <w:pPr>
        <w:pStyle w:val="Heading1"/>
      </w:pPr>
      <w:bookmarkStart w:id="13" w:name="O_949862"/>
      <w:bookmarkEnd w:id="13"/>
      <w:r w:rsidRPr="00B2701F">
        <w:t>Assessment Conditions</w:t>
      </w:r>
    </w:p>
    <w:p w:rsidR="00000000" w:rsidRPr="00B2701F" w:rsidP="00B2701F">
      <w:pPr>
        <w:pStyle w:val="ListBullet"/>
      </w:pPr>
      <w:r w:rsidRPr="00B2701F">
        <w:t>Assessors must:</w:t>
      </w:r>
    </w:p>
    <w:p w:rsidR="00000000" w:rsidRPr="00B2701F" w:rsidP="00B2701F">
      <w:pPr>
        <w:pStyle w:val="ListBullet2"/>
      </w:pPr>
      <w:r w:rsidRPr="00B2701F">
        <w:t>have vocational competency in monitoring and testing sands, cores and moulds at least to the level b</w:t>
      </w:r>
      <w:r w:rsidRPr="00B2701F">
        <w:t>eing assessed with relevant industry knowledge and experience</w:t>
      </w:r>
    </w:p>
    <w:p w:rsidR="00000000" w:rsidRPr="00B2701F" w:rsidP="00B2701F">
      <w:pPr>
        <w:pStyle w:val="ListBullet2"/>
      </w:pPr>
      <w:r w:rsidRPr="00B2701F">
        <w:t xml:space="preserve">satisfy the assessor requirements in the </w:t>
      </w:r>
      <w:r w:rsidRPr="00B2701F">
        <w:rPr>
          <w:rStyle w:val="Emphasis"/>
        </w:rPr>
        <w:t xml:space="preserve">Standards for Registered Training Organisations 2015 </w:t>
      </w:r>
      <w:r w:rsidRPr="00B2701F">
        <w:t>or its replacement</w:t>
      </w:r>
      <w:r w:rsidRPr="00B2701F">
        <w:rPr>
          <w:rStyle w:val="Emphasis"/>
        </w:rPr>
        <w:t xml:space="preserve"> </w:t>
      </w:r>
      <w:r w:rsidRPr="00B2701F">
        <w:t xml:space="preserve">and comply with the </w:t>
      </w:r>
      <w:r w:rsidRPr="00B2701F">
        <w:rPr>
          <w:rStyle w:val="Emphasis"/>
        </w:rPr>
        <w:t>National Vocational Education and Training Regulator Act 2011</w:t>
      </w:r>
      <w:r w:rsidRPr="00B2701F">
        <w:rPr>
          <w:rStyle w:val="Emphasis"/>
        </w:rPr>
        <w:t xml:space="preserve">, </w:t>
      </w:r>
      <w:r w:rsidRPr="00B2701F">
        <w:t>its replacement</w:t>
      </w:r>
      <w:r w:rsidRPr="00B2701F">
        <w:rPr>
          <w:rStyle w:val="Emphasis"/>
        </w:rPr>
        <w:t xml:space="preserve"> </w:t>
      </w:r>
      <w:r w:rsidRPr="00B2701F">
        <w:t>or equivalent legislation covering VET regulation in a non-referring state/territory as the case requires.</w:t>
      </w:r>
    </w:p>
    <w:p w:rsidR="00000000" w:rsidRPr="00B2701F" w:rsidP="00B2701F">
      <w:pPr>
        <w:pStyle w:val="ListBullet"/>
      </w:pPr>
      <w:r w:rsidRPr="00B2701F">
        <w:t xml:space="preserve">Where possible, assessment must occur in operational workplace situations. Where this is not possible or where personal safety or </w:t>
      </w:r>
      <w:r w:rsidRPr="00B2701F">
        <w:t xml:space="preserve">environmental damage are limiting factors, assessment must occur in a sufficiently rigorous simulated environment that reflects realistic operational workplace conditions that cover all aspects of workplace performance, including environment, task skills, </w:t>
      </w:r>
      <w:r w:rsidRPr="00B2701F">
        <w:t>task management skills, contingency management skills and job role environment skills.</w:t>
      </w:r>
    </w:p>
    <w:p w:rsidR="00000000" w:rsidRPr="00B2701F" w:rsidP="00B2701F">
      <w:pPr>
        <w:pStyle w:val="ListBullet"/>
      </w:pPr>
      <w:r w:rsidRPr="00B2701F">
        <w:t>Conditions for assessment must include access to all tools, equipment, materials and documentation required including relevant workplace procedures, product and manufacturing specifications.</w:t>
      </w:r>
    </w:p>
    <w:p w:rsidR="00000000" w:rsidRPr="00B2701F" w:rsidP="00B2701F">
      <w:pPr>
        <w:pStyle w:val="ListBullet"/>
      </w:pPr>
      <w:r w:rsidRPr="00B2701F">
        <w:t>Assessment processes and techniques must be appropriate to the la</w:t>
      </w:r>
      <w:r w:rsidRPr="00B2701F">
        <w:t>nguage, literacy and numeracy requirements of the work being performed and the needs of the candidate.</w:t>
      </w:r>
    </w:p>
    <w:p w:rsidR="00000000" w:rsidRPr="00B2701F" w:rsidP="00B2701F">
      <w:pPr>
        <w:pStyle w:val="AllowPageBreak"/>
      </w:pPr>
    </w:p>
    <w:p w:rsidR="00000000" w:rsidRPr="00B2701F" w:rsidP="00B2701F">
      <w:pPr>
        <w:pStyle w:val="Heading1"/>
      </w:pPr>
      <w:bookmarkStart w:id="14" w:name="O_949860"/>
      <w:bookmarkEnd w:id="14"/>
      <w:r w:rsidRPr="00B2701F">
        <w:t>Links</w:t>
      </w:r>
    </w:p>
    <w:p w:rsidR="00000000" w:rsidRPr="00B2701F" w:rsidP="00614865">
      <w:pPr>
        <w:pStyle w:val="BodyText"/>
      </w:pPr>
      <w:r w:rsidRPr="00B2701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C15A8">
        <w:rPr>
          <w:rStyle w:val="Hyperlink"/>
        </w:rPr>
        <w:t>https://vetnet.gov.au/Pages/TrainingDocs.aspx?q=b7050d37-5fd0-4740-8f7d-3b7a49c10bb2</w:t>
      </w:r>
      <w:r>
        <w:fldChar w:fldCharType="end"/>
      </w:r>
    </w:p>
    <w:p w:rsidR="00000000" w:rsidRPr="00B2701F" w:rsidP="00B2701F"/>
    <w:sectPr w:rsidSect="00B270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1F" w:rsidRPr="00614865" w:rsidP="006148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865" w:rsidP="00B27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4865" w:rsidP="00B270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14865" w:rsidP="00B270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1F" w:rsidP="00B2701F">
    <w:pPr>
      <w:pStyle w:val="Footer"/>
      <w:framePr w:wrap="around"/>
    </w:pPr>
    <w:r>
      <w:fldChar w:fldCharType="begin"/>
    </w:r>
    <w:r>
      <w:instrText xml:space="preserve"> DOCPROPERTY  Subject  \* MERGEFORMAT </w:instrText>
    </w:r>
    <w:r>
      <w:fldChar w:fldCharType="separate"/>
    </w:r>
    <w:r w:rsidR="00614865">
      <w:t>Approved</w:t>
    </w:r>
    <w:r w:rsidR="00614865">
      <w:fldChar w:fldCharType="end"/>
    </w:r>
    <w:r>
      <w:tab/>
      <w:t xml:space="preserve">Page </w:t>
    </w:r>
    <w:r>
      <w:fldChar w:fldCharType="begin"/>
    </w:r>
    <w:r>
      <w:instrText xml:space="preserve"> PAGE  \* Arabic  \* MERGEFORMAT </w:instrText>
    </w:r>
    <w:r>
      <w:fldChar w:fldCharType="separate"/>
    </w:r>
    <w:r w:rsidR="006148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4865">
      <w:rPr>
        <w:noProof/>
      </w:rPr>
      <w:t>4</w:t>
    </w:r>
    <w:r>
      <w:rPr>
        <w:noProof/>
      </w:rPr>
      <w:fldChar w:fldCharType="end"/>
    </w:r>
  </w:p>
  <w:p w:rsidR="00B2701F" w:rsidP="00B2701F">
    <w:pPr>
      <w:pStyle w:val="Footer"/>
      <w:framePr w:wrap="around"/>
    </w:pPr>
    <w:r>
      <w:t xml:space="preserve">© Commonwealth of Australia, </w:t>
    </w:r>
    <w:r>
      <w:fldChar w:fldCharType="begin"/>
    </w:r>
    <w:r>
      <w:instrText xml:space="preserve"> DATE  \@ "yyyy"  \* MERGEFORMAT </w:instrText>
    </w:r>
    <w:r>
      <w:fldChar w:fldCharType="separate"/>
    </w:r>
    <w:r w:rsidR="00614865">
      <w:rPr>
        <w:noProof/>
      </w:rPr>
      <w:t>2025</w:t>
    </w:r>
    <w:r>
      <w:fldChar w:fldCharType="end"/>
    </w:r>
    <w:r>
      <w:tab/>
    </w:r>
    <w:r>
      <w:fldChar w:fldCharType="begin"/>
    </w:r>
    <w:r>
      <w:instrText xml:space="preserve"> DOCPROPERTY  Author  \* MERGEFORMAT </w:instrText>
    </w:r>
    <w:r>
      <w:fldChar w:fldCharType="separate"/>
    </w:r>
    <w:r w:rsidR="00614865">
      <w:t>Manufacturing Industry Skills Alliance</w:t>
    </w:r>
    <w:r w:rsidR="00614865">
      <w:fldChar w:fldCharType="end"/>
    </w:r>
  </w:p>
  <w:p w:rsidR="00B2701F" w:rsidP="00B270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8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01F" w:rsidRPr="00614865" w:rsidP="006148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865" w:rsidRPr="002D2AF8" w:rsidP="00B2701F">
    <w:pPr>
      <w:pStyle w:val="Header"/>
      <w:framePr w:wrap="around"/>
    </w:pPr>
    <w:r>
      <w:fldChar w:fldCharType="begin"/>
    </w:r>
    <w:r>
      <w:instrText xml:space="preserve"> TITLE   \* MERGEFORMAT </w:instrText>
    </w:r>
    <w:r>
      <w:fldChar w:fldCharType="separate"/>
    </w:r>
    <w:r>
      <w:t>MEM48007 Monitor and test sands, cores and moulds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4865" w:rsidP="00B270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1F" w:rsidRPr="002D2AF8" w:rsidP="00B2701F">
    <w:pPr>
      <w:pStyle w:val="Header"/>
      <w:framePr w:wrap="around"/>
    </w:pPr>
    <w:r>
      <w:fldChar w:fldCharType="begin"/>
    </w:r>
    <w:r>
      <w:instrText xml:space="preserve"> TITLE   \* MERGEFORMAT </w:instrText>
    </w:r>
    <w:r>
      <w:fldChar w:fldCharType="separate"/>
    </w:r>
    <w:r w:rsidR="00614865">
      <w:t>MEM48007 Monitor and test sands, cores and moulds</w:t>
    </w:r>
    <w:r w:rsidR="00614865">
      <w:fldChar w:fldCharType="end"/>
    </w:r>
    <w:r>
      <w:tab/>
      <w:t xml:space="preserve">Date this document was generated: </w:t>
    </w:r>
    <w:r>
      <w:fldChar w:fldCharType="begin"/>
    </w:r>
    <w:r>
      <w:instrText xml:space="preserve"> CREATEDATE  \@ "d MMMM yyyy"  \* MERGEFORMAT </w:instrText>
    </w:r>
    <w:r>
      <w:fldChar w:fldCharType="separate"/>
    </w:r>
    <w:r w:rsidR="00614865">
      <w:rPr>
        <w:noProof/>
      </w:rPr>
      <w:t>2 March 2025</w:t>
    </w:r>
    <w:r>
      <w:fldChar w:fldCharType="end"/>
    </w:r>
  </w:p>
  <w:p w:rsidR="00B2701F" w:rsidP="00B270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28A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1CE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105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0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01F"/>
    <w:pPr>
      <w:spacing w:before="360" w:after="60"/>
      <w:outlineLvl w:val="0"/>
    </w:pPr>
    <w:rPr>
      <w:sz w:val="32"/>
    </w:rPr>
  </w:style>
  <w:style w:type="paragraph" w:styleId="Heading2">
    <w:name w:val="heading 2"/>
    <w:basedOn w:val="HeadingBase"/>
    <w:next w:val="BodyText"/>
    <w:link w:val="Heading2Char"/>
    <w:qFormat/>
    <w:rsid w:val="00B2701F"/>
    <w:pPr>
      <w:keepLines/>
      <w:spacing w:before="240" w:after="120"/>
      <w:outlineLvl w:val="1"/>
    </w:pPr>
    <w:rPr>
      <w:sz w:val="28"/>
      <w:szCs w:val="40"/>
    </w:rPr>
  </w:style>
  <w:style w:type="paragraph" w:styleId="Heading3">
    <w:name w:val="heading 3"/>
    <w:basedOn w:val="HeadingBase"/>
    <w:next w:val="BodyText"/>
    <w:link w:val="Heading3Char"/>
    <w:qFormat/>
    <w:rsid w:val="00B2701F"/>
    <w:pPr>
      <w:spacing w:before="180" w:after="120"/>
      <w:outlineLvl w:val="2"/>
    </w:pPr>
    <w:rPr>
      <w:spacing w:val="-10"/>
      <w:kern w:val="32"/>
    </w:rPr>
  </w:style>
  <w:style w:type="paragraph" w:styleId="Heading4">
    <w:name w:val="heading 4"/>
    <w:basedOn w:val="HeadingBase"/>
    <w:next w:val="BodyText"/>
    <w:link w:val="Heading4Char"/>
    <w:qFormat/>
    <w:rsid w:val="00B2701F"/>
    <w:pPr>
      <w:spacing w:before="160" w:after="120"/>
      <w:outlineLvl w:val="3"/>
    </w:pPr>
    <w:rPr>
      <w:sz w:val="22"/>
    </w:rPr>
  </w:style>
  <w:style w:type="paragraph" w:styleId="Heading5">
    <w:name w:val="heading 5"/>
    <w:basedOn w:val="HeadingBase"/>
    <w:next w:val="Normal"/>
    <w:link w:val="Heading5Char"/>
    <w:qFormat/>
    <w:rsid w:val="00B2701F"/>
    <w:pPr>
      <w:spacing w:before="80"/>
      <w:outlineLvl w:val="4"/>
    </w:pPr>
    <w:rPr>
      <w:color w:val="918585"/>
      <w:sz w:val="20"/>
    </w:rPr>
  </w:style>
  <w:style w:type="paragraph" w:styleId="Heading6">
    <w:name w:val="heading 6"/>
    <w:basedOn w:val="HeadingBase"/>
    <w:next w:val="Normal"/>
    <w:link w:val="Heading6Char"/>
    <w:qFormat/>
    <w:rsid w:val="00B2701F"/>
    <w:pPr>
      <w:spacing w:before="60"/>
      <w:outlineLvl w:val="5"/>
    </w:pPr>
    <w:rPr>
      <w:color w:val="918585"/>
      <w:sz w:val="20"/>
    </w:rPr>
  </w:style>
  <w:style w:type="paragraph" w:styleId="Heading7">
    <w:name w:val="heading 7"/>
    <w:basedOn w:val="Normal"/>
    <w:next w:val="Normal"/>
    <w:link w:val="Heading7Char"/>
    <w:qFormat/>
    <w:rsid w:val="00B2701F"/>
    <w:pPr>
      <w:ind w:left="720"/>
      <w:outlineLvl w:val="6"/>
    </w:pPr>
    <w:rPr>
      <w:i/>
    </w:rPr>
  </w:style>
  <w:style w:type="paragraph" w:styleId="Heading8">
    <w:name w:val="heading 8"/>
    <w:basedOn w:val="Normal"/>
    <w:next w:val="Normal"/>
    <w:link w:val="Heading8Char"/>
    <w:qFormat/>
    <w:rsid w:val="00B2701F"/>
    <w:pPr>
      <w:ind w:left="720"/>
      <w:outlineLvl w:val="7"/>
    </w:pPr>
    <w:rPr>
      <w:i/>
    </w:rPr>
  </w:style>
  <w:style w:type="paragraph" w:styleId="Heading9">
    <w:name w:val="heading 9"/>
    <w:basedOn w:val="Normal"/>
    <w:next w:val="Normal"/>
    <w:link w:val="Heading9Char"/>
    <w:qFormat/>
    <w:rsid w:val="00B2701F"/>
    <w:pPr>
      <w:ind w:left="720"/>
      <w:outlineLvl w:val="8"/>
    </w:pPr>
    <w:rPr>
      <w:i/>
    </w:rPr>
  </w:style>
  <w:style w:type="character" w:default="1" w:styleId="DefaultParagraphFont">
    <w:name w:val="Default Paragraph Font"/>
    <w:uiPriority w:val="1"/>
    <w:unhideWhenUsed/>
    <w:rsid w:val="00B27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01F"/>
  </w:style>
  <w:style w:type="character" w:customStyle="1" w:styleId="Heading1Char">
    <w:name w:val="Heading 1 Char"/>
    <w:basedOn w:val="DefaultParagraphFont"/>
    <w:link w:val="Heading1"/>
    <w:rsid w:val="00B2701F"/>
    <w:rPr>
      <w:rFonts w:ascii="Times New Roman" w:eastAsia="Times New Roman" w:hAnsi="Times New Roman" w:cs="Times New Roman"/>
      <w:b/>
      <w:sz w:val="32"/>
      <w:szCs w:val="20"/>
      <w:lang w:eastAsia="en-US"/>
    </w:rPr>
  </w:style>
  <w:style w:type="paragraph" w:styleId="BodyText">
    <w:name w:val="Body Text"/>
    <w:basedOn w:val="Normal"/>
    <w:link w:val="BodyTextChar"/>
    <w:rsid w:val="00B270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01F"/>
    <w:rPr>
      <w:rFonts w:ascii="Times New Roman" w:eastAsia="Times New Roman" w:hAnsi="Times New Roman" w:cs="Times New Roman"/>
      <w:sz w:val="24"/>
      <w:lang w:eastAsia="en-US"/>
    </w:rPr>
  </w:style>
  <w:style w:type="paragraph" w:styleId="ListBullet">
    <w:name w:val="List Bullet"/>
    <w:basedOn w:val="List"/>
    <w:rsid w:val="00B2701F"/>
    <w:pPr>
      <w:numPr>
        <w:numId w:val="12"/>
      </w:numPr>
      <w:tabs>
        <w:tab w:val="clear" w:pos="340"/>
      </w:tabs>
      <w:spacing w:before="40" w:after="40"/>
    </w:pPr>
  </w:style>
  <w:style w:type="character" w:customStyle="1" w:styleId="SpecialBold">
    <w:name w:val="Special Bold"/>
    <w:basedOn w:val="DefaultParagraphFont"/>
    <w:rsid w:val="00B2701F"/>
    <w:rPr>
      <w:b/>
      <w:spacing w:val="0"/>
    </w:rPr>
  </w:style>
  <w:style w:type="paragraph" w:styleId="ListBullet2">
    <w:name w:val="List Bullet 2"/>
    <w:basedOn w:val="List2"/>
    <w:rsid w:val="00B2701F"/>
    <w:pPr>
      <w:numPr>
        <w:numId w:val="13"/>
      </w:numPr>
      <w:tabs>
        <w:tab w:val="clear" w:pos="680"/>
      </w:tabs>
    </w:pPr>
  </w:style>
  <w:style w:type="character" w:styleId="Emphasis">
    <w:name w:val="Emphasis"/>
    <w:basedOn w:val="DefaultParagraphFont"/>
    <w:qFormat/>
    <w:rsid w:val="00B2701F"/>
    <w:rPr>
      <w:i/>
    </w:rPr>
  </w:style>
  <w:style w:type="paragraph" w:customStyle="1" w:styleId="SuperHeading">
    <w:name w:val="SuperHeading"/>
    <w:basedOn w:val="Normal"/>
    <w:rsid w:val="00B2701F"/>
    <w:pPr>
      <w:spacing w:before="240" w:after="120"/>
      <w:outlineLvl w:val="0"/>
    </w:pPr>
    <w:rPr>
      <w:rFonts w:ascii="Times New Roman" w:hAnsi="Times New Roman"/>
      <w:b/>
      <w:sz w:val="32"/>
    </w:rPr>
  </w:style>
  <w:style w:type="paragraph" w:customStyle="1" w:styleId="AllowPageBreak">
    <w:name w:val="AllowPageBreak"/>
    <w:rsid w:val="00B270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7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0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0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01F"/>
    <w:rPr>
      <w:rFonts w:ascii="Courier New" w:eastAsia="Times New Roman" w:hAnsi="Courier New" w:cs="Times New Roman"/>
      <w:i/>
      <w:szCs w:val="20"/>
      <w:lang w:eastAsia="en-US"/>
    </w:rPr>
  </w:style>
  <w:style w:type="paragraph" w:customStyle="1" w:styleId="HeadingBase">
    <w:name w:val="Heading Base"/>
    <w:rsid w:val="00B27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01F"/>
    <w:pPr>
      <w:tabs>
        <w:tab w:val="right" w:leader="dot" w:pos="9072"/>
      </w:tabs>
      <w:ind w:left="567"/>
    </w:pPr>
    <w:rPr>
      <w:szCs w:val="22"/>
    </w:rPr>
  </w:style>
  <w:style w:type="paragraph" w:customStyle="1" w:styleId="TOCBase">
    <w:name w:val="TOC Base"/>
    <w:rsid w:val="00B27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01F"/>
    <w:pPr>
      <w:tabs>
        <w:tab w:val="right" w:leader="dot" w:pos="9072"/>
      </w:tabs>
      <w:spacing w:before="40" w:after="40"/>
      <w:ind w:left="284"/>
    </w:pPr>
    <w:rPr>
      <w:rFonts w:ascii="Times New Roman" w:hAnsi="Times New Roman"/>
    </w:rPr>
  </w:style>
  <w:style w:type="paragraph" w:styleId="TOC1">
    <w:name w:val="toc 1"/>
    <w:basedOn w:val="TOCBase"/>
    <w:next w:val="Normal"/>
    <w:rsid w:val="00B270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01F"/>
    <w:rPr>
      <w:rFonts w:ascii="Times New Roman" w:eastAsia="Times New Roman" w:hAnsi="Times New Roman" w:cs="Times New Roman"/>
      <w:sz w:val="16"/>
      <w:lang w:eastAsia="en-US"/>
    </w:rPr>
  </w:style>
  <w:style w:type="paragraph" w:styleId="Title">
    <w:name w:val="Title"/>
    <w:basedOn w:val="HeadingBase"/>
    <w:link w:val="TitleChar"/>
    <w:qFormat/>
    <w:rsid w:val="00B2701F"/>
    <w:pPr>
      <w:spacing w:before="5040"/>
      <w:jc w:val="center"/>
    </w:pPr>
    <w:rPr>
      <w:sz w:val="48"/>
      <w:szCs w:val="72"/>
      <w:lang w:val="en-US"/>
    </w:rPr>
  </w:style>
  <w:style w:type="character" w:customStyle="1" w:styleId="TitleChar">
    <w:name w:val="Title Char"/>
    <w:basedOn w:val="DefaultParagraphFont"/>
    <w:link w:val="Title"/>
    <w:rsid w:val="00B27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01F"/>
    <w:pPr>
      <w:tabs>
        <w:tab w:val="left" w:pos="3600"/>
        <w:tab w:val="left" w:pos="3958"/>
      </w:tabs>
    </w:pPr>
  </w:style>
  <w:style w:type="paragraph" w:styleId="List">
    <w:name w:val="List"/>
    <w:basedOn w:val="BodyText"/>
    <w:next w:val="BodyText"/>
    <w:rsid w:val="00B2701F"/>
    <w:pPr>
      <w:tabs>
        <w:tab w:val="left" w:pos="340"/>
      </w:tabs>
      <w:spacing w:before="60" w:after="60"/>
      <w:ind w:left="340" w:hanging="340"/>
    </w:pPr>
  </w:style>
  <w:style w:type="paragraph" w:customStyle="1" w:styleId="Note">
    <w:name w:val="Note"/>
    <w:basedOn w:val="BodyText"/>
    <w:rsid w:val="00B270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01F"/>
    <w:pPr>
      <w:framePr w:wrap="auto" w:hAnchor="text" w:y="6049"/>
    </w:pPr>
    <w:rPr>
      <w:color w:val="000000"/>
      <w:sz w:val="40"/>
    </w:rPr>
  </w:style>
  <w:style w:type="paragraph" w:customStyle="1" w:styleId="TOCTitle">
    <w:name w:val="TOCTitle"/>
    <w:basedOn w:val="Heading1"/>
    <w:rsid w:val="00B2701F"/>
    <w:pPr>
      <w:spacing w:after="240"/>
      <w:jc w:val="center"/>
      <w:outlineLvl w:val="9"/>
    </w:pPr>
    <w:rPr>
      <w:caps/>
    </w:rPr>
  </w:style>
  <w:style w:type="paragraph" w:customStyle="1" w:styleId="Version">
    <w:name w:val="Version"/>
    <w:rsid w:val="00B270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01F"/>
    <w:pPr>
      <w:keepNext w:val="0"/>
      <w:tabs>
        <w:tab w:val="right" w:pos="4176"/>
      </w:tabs>
      <w:ind w:left="198" w:hanging="198"/>
    </w:pPr>
    <w:rPr>
      <w:rFonts w:ascii="Garamond" w:hAnsi="Garamond"/>
    </w:rPr>
  </w:style>
  <w:style w:type="paragraph" w:styleId="IndexHeading">
    <w:name w:val="index heading"/>
    <w:basedOn w:val="Normal"/>
    <w:next w:val="Index1"/>
    <w:semiHidden/>
    <w:rsid w:val="00B2701F"/>
    <w:pPr>
      <w:spacing w:before="120" w:after="120"/>
    </w:pPr>
    <w:rPr>
      <w:rFonts w:ascii="Arial" w:hAnsi="Arial"/>
      <w:b/>
      <w:color w:val="918585"/>
      <w:sz w:val="24"/>
    </w:rPr>
  </w:style>
  <w:style w:type="paragraph" w:styleId="Header">
    <w:name w:val="header"/>
    <w:basedOn w:val="Normal"/>
    <w:link w:val="HeaderChar"/>
    <w:rsid w:val="00B27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01F"/>
    <w:rPr>
      <w:rFonts w:ascii="Times New Roman" w:eastAsia="Times New Roman" w:hAnsi="Times New Roman" w:cs="Times New Roman"/>
      <w:sz w:val="16"/>
      <w:szCs w:val="20"/>
      <w:lang w:val="en-GB" w:eastAsia="en-US"/>
    </w:rPr>
  </w:style>
  <w:style w:type="paragraph" w:customStyle="1" w:styleId="Chapter">
    <w:name w:val="Chapter"/>
    <w:basedOn w:val="Normal"/>
    <w:rsid w:val="00B2701F"/>
    <w:pPr>
      <w:spacing w:before="240"/>
    </w:pPr>
    <w:rPr>
      <w:rFonts w:ascii="Times New Roman" w:hAnsi="Times New Roman"/>
      <w:smallCaps/>
      <w:spacing w:val="80"/>
      <w:sz w:val="28"/>
    </w:rPr>
  </w:style>
  <w:style w:type="paragraph" w:customStyle="1" w:styleId="InChapter">
    <w:name w:val="InChapter"/>
    <w:basedOn w:val="Heading3"/>
    <w:rsid w:val="00B2701F"/>
    <w:pPr>
      <w:spacing w:after="240"/>
      <w:outlineLvl w:val="9"/>
    </w:pPr>
    <w:rPr>
      <w:noProof/>
    </w:rPr>
  </w:style>
  <w:style w:type="paragraph" w:styleId="Index2">
    <w:name w:val="index 2"/>
    <w:basedOn w:val="Normal"/>
    <w:next w:val="Normal"/>
    <w:semiHidden/>
    <w:rsid w:val="00B2701F"/>
    <w:pPr>
      <w:tabs>
        <w:tab w:val="right" w:pos="4176"/>
      </w:tabs>
      <w:ind w:left="568" w:hanging="284"/>
    </w:pPr>
    <w:rPr>
      <w:rFonts w:ascii="Garamond" w:hAnsi="Garamond"/>
    </w:rPr>
  </w:style>
  <w:style w:type="paragraph" w:customStyle="1" w:styleId="Byline">
    <w:name w:val="Byline"/>
    <w:rsid w:val="00B27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01F"/>
    <w:pPr>
      <w:tabs>
        <w:tab w:val="clear" w:pos="3600"/>
        <w:tab w:val="clear" w:pos="3958"/>
      </w:tabs>
      <w:jc w:val="right"/>
    </w:pPr>
  </w:style>
  <w:style w:type="paragraph" w:styleId="Caption">
    <w:name w:val="caption"/>
    <w:basedOn w:val="BodyText"/>
    <w:next w:val="Normal"/>
    <w:qFormat/>
    <w:rsid w:val="00B2701F"/>
    <w:pPr>
      <w:framePr w:w="2268" w:hSpace="181" w:vSpace="181" w:wrap="around" w:vAnchor="text" w:hAnchor="page" w:x="1135" w:y="285" w:anchorLock="1"/>
    </w:pPr>
    <w:rPr>
      <w:i/>
    </w:rPr>
  </w:style>
  <w:style w:type="paragraph" w:customStyle="1" w:styleId="MiniTOCTitle">
    <w:name w:val="MiniTOCTitle"/>
    <w:basedOn w:val="Heading4"/>
    <w:rsid w:val="00B2701F"/>
    <w:pPr>
      <w:spacing w:before="240"/>
      <w:outlineLvl w:val="9"/>
    </w:pPr>
    <w:rPr>
      <w:noProof/>
      <w:sz w:val="24"/>
    </w:rPr>
  </w:style>
  <w:style w:type="paragraph" w:customStyle="1" w:styleId="MiniTOCItem">
    <w:name w:val="MiniTOCItem"/>
    <w:basedOn w:val="ListBullet"/>
    <w:rsid w:val="00B2701F"/>
    <w:pPr>
      <w:numPr>
        <w:numId w:val="0"/>
      </w:numPr>
      <w:tabs>
        <w:tab w:val="right" w:leader="dot" w:pos="6521"/>
      </w:tabs>
      <w:spacing w:before="0" w:after="0"/>
    </w:pPr>
  </w:style>
  <w:style w:type="paragraph" w:customStyle="1" w:styleId="TOFTitle">
    <w:name w:val="TOFTitle"/>
    <w:basedOn w:val="TOCTitle"/>
    <w:rsid w:val="00B2701F"/>
  </w:style>
  <w:style w:type="paragraph" w:styleId="TableofFigures">
    <w:name w:val="table of figures"/>
    <w:basedOn w:val="Normal"/>
    <w:next w:val="Normal"/>
    <w:semiHidden/>
    <w:rsid w:val="00B2701F"/>
    <w:pPr>
      <w:tabs>
        <w:tab w:val="right" w:leader="dot" w:pos="9072"/>
      </w:tabs>
      <w:ind w:left="970" w:hanging="403"/>
    </w:pPr>
    <w:rPr>
      <w:rFonts w:ascii="Times New Roman" w:hAnsi="Times New Roman"/>
      <w:b/>
    </w:rPr>
  </w:style>
  <w:style w:type="paragraph" w:styleId="ListNumber">
    <w:name w:val="List Number"/>
    <w:basedOn w:val="List"/>
    <w:rsid w:val="00B2701F"/>
    <w:pPr>
      <w:numPr>
        <w:numId w:val="15"/>
      </w:numPr>
      <w:tabs>
        <w:tab w:val="clear" w:pos="340"/>
      </w:tabs>
    </w:pPr>
  </w:style>
  <w:style w:type="character" w:customStyle="1" w:styleId="WingdingSymbols">
    <w:name w:val="Wingding Symbols"/>
    <w:rsid w:val="00B2701F"/>
    <w:rPr>
      <w:rFonts w:ascii="Wingdings" w:hAnsi="Wingdings"/>
    </w:rPr>
  </w:style>
  <w:style w:type="paragraph" w:customStyle="1" w:styleId="TableHeading">
    <w:name w:val="Table Heading"/>
    <w:basedOn w:val="HeadingBase"/>
    <w:rsid w:val="00B2701F"/>
    <w:pPr>
      <w:keepLines/>
      <w:pBdr>
        <w:bottom w:val="single" w:sz="6" w:space="1" w:color="918585"/>
      </w:pBdr>
      <w:spacing w:before="240"/>
    </w:pPr>
  </w:style>
  <w:style w:type="character" w:customStyle="1" w:styleId="HotSpot">
    <w:name w:val="HotSpot"/>
    <w:rsid w:val="00B2701F"/>
    <w:rPr>
      <w:color w:val="0033CC"/>
      <w:u w:val="none"/>
    </w:rPr>
  </w:style>
  <w:style w:type="paragraph" w:customStyle="1" w:styleId="BodyTextRight">
    <w:name w:val="Body Text Right"/>
    <w:basedOn w:val="BodyText"/>
    <w:rsid w:val="00B2701F"/>
    <w:pPr>
      <w:spacing w:before="0" w:after="0"/>
      <w:jc w:val="right"/>
    </w:pPr>
  </w:style>
  <w:style w:type="paragraph" w:styleId="Index3">
    <w:name w:val="index 3"/>
    <w:basedOn w:val="ListNumber2"/>
    <w:next w:val="Normal"/>
    <w:semiHidden/>
    <w:rsid w:val="00B2701F"/>
    <w:pPr>
      <w:numPr>
        <w:numId w:val="0"/>
      </w:numPr>
      <w:tabs>
        <w:tab w:val="right" w:leader="dot" w:pos="4176"/>
      </w:tabs>
    </w:pPr>
  </w:style>
  <w:style w:type="paragraph" w:styleId="ListNumber2">
    <w:name w:val="List Number 2"/>
    <w:basedOn w:val="List2"/>
    <w:rsid w:val="00B2701F"/>
    <w:pPr>
      <w:numPr>
        <w:numId w:val="10"/>
      </w:numPr>
      <w:tabs>
        <w:tab w:val="clear" w:pos="1060"/>
      </w:tabs>
    </w:pPr>
  </w:style>
  <w:style w:type="paragraph" w:customStyle="1" w:styleId="MarginNote">
    <w:name w:val="Margin Note"/>
    <w:basedOn w:val="BodyText"/>
    <w:rsid w:val="00B27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0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01F"/>
    <w:rPr>
      <w:sz w:val="32"/>
    </w:rPr>
  </w:style>
  <w:style w:type="paragraph" w:customStyle="1" w:styleId="HeadingProcedure">
    <w:name w:val="Heading Procedure"/>
    <w:basedOn w:val="HeadingBase"/>
    <w:next w:val="Normal"/>
    <w:rsid w:val="00B2701F"/>
    <w:pPr>
      <w:tabs>
        <w:tab w:val="left" w:pos="0"/>
      </w:tabs>
      <w:spacing w:before="120" w:after="60"/>
    </w:pPr>
    <w:rPr>
      <w:i/>
      <w:color w:val="918585"/>
      <w:sz w:val="22"/>
    </w:rPr>
  </w:style>
  <w:style w:type="paragraph" w:customStyle="1" w:styleId="TableBodyText">
    <w:name w:val="Table Body Text"/>
    <w:basedOn w:val="BodyText"/>
    <w:rsid w:val="00B2701F"/>
    <w:pPr>
      <w:spacing w:before="60" w:after="60"/>
    </w:pPr>
  </w:style>
  <w:style w:type="paragraph" w:styleId="ListContinue">
    <w:name w:val="List Continue"/>
    <w:basedOn w:val="List"/>
    <w:rsid w:val="00B2701F"/>
    <w:pPr>
      <w:ind w:firstLine="0"/>
    </w:pPr>
  </w:style>
  <w:style w:type="paragraph" w:customStyle="1" w:styleId="ListNote">
    <w:name w:val="List Note"/>
    <w:basedOn w:val="List"/>
    <w:rsid w:val="00B2701F"/>
    <w:pPr>
      <w:pBdr>
        <w:top w:val="single" w:sz="6" w:space="2" w:color="918585"/>
        <w:bottom w:val="single" w:sz="6" w:space="2" w:color="918585"/>
      </w:pBdr>
      <w:tabs>
        <w:tab w:val="left" w:pos="1021"/>
      </w:tabs>
      <w:ind w:firstLine="0"/>
    </w:pPr>
  </w:style>
  <w:style w:type="paragraph" w:customStyle="1" w:styleId="Warning">
    <w:name w:val="Warning"/>
    <w:basedOn w:val="BodyText"/>
    <w:rsid w:val="00B2701F"/>
    <w:pPr>
      <w:shd w:val="clear" w:color="auto" w:fill="D9D9D9"/>
      <w:tabs>
        <w:tab w:val="left" w:pos="992"/>
      </w:tabs>
      <w:ind w:left="119" w:right="119"/>
    </w:pPr>
    <w:rPr>
      <w:sz w:val="20"/>
    </w:rPr>
  </w:style>
  <w:style w:type="paragraph" w:customStyle="1" w:styleId="MarginIcons">
    <w:name w:val="Margin Icons"/>
    <w:basedOn w:val="BodyText"/>
    <w:rsid w:val="00B27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01F"/>
    <w:rPr>
      <w:rFonts w:ascii="Courier New" w:hAnsi="Courier New"/>
    </w:rPr>
  </w:style>
  <w:style w:type="paragraph" w:customStyle="1" w:styleId="NoteBullet">
    <w:name w:val="Note Bullet"/>
    <w:basedOn w:val="Note"/>
    <w:rsid w:val="00B2701F"/>
    <w:pPr>
      <w:tabs>
        <w:tab w:val="clear" w:pos="680"/>
      </w:tabs>
      <w:spacing w:before="60" w:after="60"/>
    </w:pPr>
  </w:style>
  <w:style w:type="paragraph" w:customStyle="1" w:styleId="SubHeading2">
    <w:name w:val="SubHeading2"/>
    <w:basedOn w:val="HeadingBase"/>
    <w:rsid w:val="00B2701F"/>
    <w:pPr>
      <w:spacing w:before="240" w:after="60"/>
    </w:pPr>
    <w:rPr>
      <w:sz w:val="20"/>
    </w:rPr>
  </w:style>
  <w:style w:type="paragraph" w:customStyle="1" w:styleId="SubHeading1">
    <w:name w:val="SubHeading1"/>
    <w:basedOn w:val="HeadingBase"/>
    <w:rsid w:val="00B2701F"/>
    <w:pPr>
      <w:spacing w:before="240" w:after="60"/>
    </w:pPr>
    <w:rPr>
      <w:color w:val="918585"/>
      <w:sz w:val="22"/>
    </w:rPr>
  </w:style>
  <w:style w:type="paragraph" w:customStyle="1" w:styleId="SideHeading">
    <w:name w:val="Side Heading"/>
    <w:basedOn w:val="HeadingBase"/>
    <w:rsid w:val="00B27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01F"/>
    <w:pPr>
      <w:tabs>
        <w:tab w:val="num" w:pos="360"/>
      </w:tabs>
    </w:pPr>
  </w:style>
  <w:style w:type="paragraph" w:styleId="PlainText">
    <w:name w:val="Plain Text"/>
    <w:basedOn w:val="Normal"/>
    <w:link w:val="PlainTextChar"/>
    <w:rsid w:val="00B2701F"/>
    <w:rPr>
      <w:sz w:val="20"/>
    </w:rPr>
  </w:style>
  <w:style w:type="character" w:customStyle="1" w:styleId="PlainTextChar">
    <w:name w:val="Plain Text Char"/>
    <w:basedOn w:val="DefaultParagraphFont"/>
    <w:link w:val="PlainText"/>
    <w:rsid w:val="00B2701F"/>
    <w:rPr>
      <w:rFonts w:ascii="Courier New" w:eastAsia="Times New Roman" w:hAnsi="Courier New" w:cs="Times New Roman"/>
      <w:sz w:val="20"/>
      <w:szCs w:val="20"/>
      <w:lang w:eastAsia="en-US"/>
    </w:rPr>
  </w:style>
  <w:style w:type="character" w:customStyle="1" w:styleId="MenuOption">
    <w:name w:val="Menu Option"/>
    <w:basedOn w:val="DefaultParagraphFont"/>
    <w:rsid w:val="00B2701F"/>
    <w:rPr>
      <w:b/>
      <w:smallCaps/>
    </w:rPr>
  </w:style>
  <w:style w:type="paragraph" w:customStyle="1" w:styleId="TableListNumber">
    <w:name w:val="Table List Number"/>
    <w:basedOn w:val="ListNumber"/>
    <w:rsid w:val="00B2701F"/>
    <w:pPr>
      <w:numPr>
        <w:numId w:val="0"/>
      </w:numPr>
    </w:pPr>
  </w:style>
  <w:style w:type="paragraph" w:styleId="TOC4">
    <w:name w:val="toc 4"/>
    <w:basedOn w:val="TOCBase"/>
    <w:next w:val="Normal"/>
    <w:semiHidden/>
    <w:rsid w:val="00B2701F"/>
    <w:pPr>
      <w:tabs>
        <w:tab w:val="right" w:leader="dot" w:pos="9071"/>
      </w:tabs>
      <w:ind w:left="1701"/>
    </w:pPr>
  </w:style>
  <w:style w:type="paragraph" w:customStyle="1" w:styleId="ListAlpha">
    <w:name w:val="List Alpha"/>
    <w:basedOn w:val="List"/>
    <w:rsid w:val="00B2701F"/>
    <w:pPr>
      <w:numPr>
        <w:numId w:val="9"/>
      </w:numPr>
    </w:pPr>
  </w:style>
  <w:style w:type="paragraph" w:customStyle="1" w:styleId="ListAlpha2">
    <w:name w:val="List Alpha 2"/>
    <w:basedOn w:val="List2"/>
    <w:rsid w:val="00B2701F"/>
    <w:pPr>
      <w:numPr>
        <w:numId w:val="8"/>
      </w:numPr>
    </w:pPr>
  </w:style>
  <w:style w:type="paragraph" w:styleId="List2">
    <w:name w:val="List 2"/>
    <w:basedOn w:val="BodyText"/>
    <w:rsid w:val="00B2701F"/>
    <w:pPr>
      <w:tabs>
        <w:tab w:val="left" w:pos="680"/>
      </w:tabs>
      <w:spacing w:before="60" w:after="60"/>
      <w:ind w:left="680" w:hanging="340"/>
    </w:pPr>
  </w:style>
  <w:style w:type="paragraph" w:styleId="List3">
    <w:name w:val="List 3"/>
    <w:basedOn w:val="BodyText"/>
    <w:rsid w:val="00B2701F"/>
    <w:pPr>
      <w:tabs>
        <w:tab w:val="left" w:pos="1021"/>
      </w:tabs>
      <w:spacing w:before="60" w:after="60"/>
      <w:ind w:left="1020" w:hanging="340"/>
    </w:pPr>
  </w:style>
  <w:style w:type="paragraph" w:styleId="List4">
    <w:name w:val="List 4"/>
    <w:basedOn w:val="BodyText"/>
    <w:rsid w:val="00B2701F"/>
    <w:pPr>
      <w:tabs>
        <w:tab w:val="left" w:pos="1361"/>
      </w:tabs>
      <w:spacing w:before="60" w:after="60"/>
      <w:ind w:left="1361" w:hanging="340"/>
    </w:pPr>
  </w:style>
  <w:style w:type="paragraph" w:styleId="List5">
    <w:name w:val="List 5"/>
    <w:basedOn w:val="BodyText"/>
    <w:rsid w:val="00B2701F"/>
    <w:pPr>
      <w:tabs>
        <w:tab w:val="left" w:pos="1701"/>
      </w:tabs>
      <w:spacing w:before="60" w:after="60"/>
      <w:ind w:left="1701" w:hanging="340"/>
    </w:pPr>
  </w:style>
  <w:style w:type="paragraph" w:styleId="ListBullet3">
    <w:name w:val="List Bullet 3"/>
    <w:basedOn w:val="List3"/>
    <w:rsid w:val="00B2701F"/>
    <w:pPr>
      <w:numPr>
        <w:numId w:val="14"/>
      </w:numPr>
      <w:tabs>
        <w:tab w:val="clear" w:pos="1021"/>
      </w:tabs>
      <w:ind w:left="1037" w:hanging="357"/>
    </w:pPr>
  </w:style>
  <w:style w:type="paragraph" w:styleId="ListBullet4">
    <w:name w:val="List Bullet 4"/>
    <w:basedOn w:val="List4"/>
    <w:rsid w:val="00B2701F"/>
    <w:pPr>
      <w:numPr>
        <w:numId w:val="3"/>
      </w:numPr>
      <w:tabs>
        <w:tab w:val="clear" w:pos="1361"/>
      </w:tabs>
    </w:pPr>
  </w:style>
  <w:style w:type="paragraph" w:styleId="ListBullet5">
    <w:name w:val="List Bullet 5"/>
    <w:basedOn w:val="List5"/>
    <w:rsid w:val="00B2701F"/>
    <w:pPr>
      <w:numPr>
        <w:numId w:val="4"/>
      </w:numPr>
    </w:pPr>
  </w:style>
  <w:style w:type="paragraph" w:styleId="ListContinue2">
    <w:name w:val="List Continue 2"/>
    <w:basedOn w:val="List2"/>
    <w:rsid w:val="00B2701F"/>
    <w:pPr>
      <w:ind w:firstLine="0"/>
    </w:pPr>
  </w:style>
  <w:style w:type="paragraph" w:styleId="ListContinue3">
    <w:name w:val="List Continue 3"/>
    <w:basedOn w:val="List3"/>
    <w:rsid w:val="00B2701F"/>
    <w:pPr>
      <w:ind w:left="1021" w:firstLine="0"/>
    </w:pPr>
  </w:style>
  <w:style w:type="paragraph" w:styleId="ListContinue4">
    <w:name w:val="List Continue 4"/>
    <w:basedOn w:val="List4"/>
    <w:rsid w:val="00B2701F"/>
    <w:pPr>
      <w:ind w:firstLine="0"/>
    </w:pPr>
  </w:style>
  <w:style w:type="paragraph" w:styleId="ListContinue5">
    <w:name w:val="List Continue 5"/>
    <w:basedOn w:val="List5"/>
    <w:rsid w:val="00B2701F"/>
    <w:pPr>
      <w:ind w:firstLine="0"/>
    </w:pPr>
  </w:style>
  <w:style w:type="paragraph" w:styleId="ListNumber3">
    <w:name w:val="List Number 3"/>
    <w:basedOn w:val="List3"/>
    <w:rsid w:val="00B2701F"/>
    <w:pPr>
      <w:numPr>
        <w:numId w:val="5"/>
      </w:numPr>
    </w:pPr>
  </w:style>
  <w:style w:type="paragraph" w:styleId="ListNumber4">
    <w:name w:val="List Number 4"/>
    <w:basedOn w:val="List4"/>
    <w:rsid w:val="00B2701F"/>
    <w:pPr>
      <w:numPr>
        <w:numId w:val="6"/>
      </w:numPr>
    </w:pPr>
  </w:style>
  <w:style w:type="paragraph" w:styleId="ListNumber5">
    <w:name w:val="List Number 5"/>
    <w:basedOn w:val="List5"/>
    <w:rsid w:val="00B2701F"/>
    <w:pPr>
      <w:numPr>
        <w:numId w:val="7"/>
      </w:numPr>
    </w:pPr>
  </w:style>
  <w:style w:type="paragraph" w:styleId="BlockText">
    <w:name w:val="Block Text"/>
    <w:basedOn w:val="Normal"/>
    <w:rsid w:val="00B2701F"/>
    <w:pPr>
      <w:spacing w:after="120"/>
      <w:ind w:left="1440" w:right="1440"/>
    </w:pPr>
  </w:style>
  <w:style w:type="character" w:customStyle="1" w:styleId="Subscript">
    <w:name w:val="Subscript"/>
    <w:basedOn w:val="DefaultParagraphFont"/>
    <w:rsid w:val="00B2701F"/>
    <w:rPr>
      <w:sz w:val="16"/>
      <w:vertAlign w:val="subscript"/>
    </w:rPr>
  </w:style>
  <w:style w:type="character" w:customStyle="1" w:styleId="Superscript">
    <w:name w:val="Superscript"/>
    <w:basedOn w:val="DefaultParagraphFont"/>
    <w:rsid w:val="00B2701F"/>
    <w:rPr>
      <w:sz w:val="16"/>
      <w:vertAlign w:val="superscript"/>
    </w:rPr>
  </w:style>
  <w:style w:type="character" w:customStyle="1" w:styleId="Symbols">
    <w:name w:val="Symbols"/>
    <w:basedOn w:val="DefaultParagraphFont"/>
    <w:rsid w:val="00B2701F"/>
    <w:rPr>
      <w:rFonts w:ascii="Symbol" w:hAnsi="Symbol"/>
    </w:rPr>
  </w:style>
  <w:style w:type="character" w:customStyle="1" w:styleId="MenuOptions">
    <w:name w:val="Menu Options"/>
    <w:basedOn w:val="DefaultParagraphFont"/>
    <w:rsid w:val="00B2701F"/>
    <w:rPr>
      <w:rFonts w:ascii="Arial Narrow" w:hAnsi="Arial Narrow"/>
      <w:smallCaps/>
    </w:rPr>
  </w:style>
  <w:style w:type="character" w:customStyle="1" w:styleId="Buttons">
    <w:name w:val="Buttons"/>
    <w:basedOn w:val="DefaultParagraphFont"/>
    <w:rsid w:val="00B2701F"/>
    <w:rPr>
      <w:b/>
    </w:rPr>
  </w:style>
  <w:style w:type="character" w:customStyle="1" w:styleId="Underlined">
    <w:name w:val="Underlined"/>
    <w:basedOn w:val="DefaultParagraphFont"/>
    <w:rsid w:val="00B2701F"/>
    <w:rPr>
      <w:u w:val="single"/>
    </w:rPr>
  </w:style>
  <w:style w:type="paragraph" w:customStyle="1" w:styleId="TableBodyTextRight">
    <w:name w:val="Table Body Text Right"/>
    <w:basedOn w:val="TableBodyText"/>
    <w:rsid w:val="00B2701F"/>
    <w:pPr>
      <w:widowControl w:val="0"/>
      <w:autoSpaceDE w:val="0"/>
      <w:autoSpaceDN w:val="0"/>
      <w:adjustRightInd w:val="0"/>
      <w:jc w:val="right"/>
    </w:pPr>
    <w:rPr>
      <w:rFonts w:cs="Arial"/>
      <w:szCs w:val="18"/>
    </w:rPr>
  </w:style>
  <w:style w:type="paragraph" w:customStyle="1" w:styleId="CopyrightText">
    <w:name w:val="Copyright Text"/>
    <w:basedOn w:val="BodyText"/>
    <w:rsid w:val="00B2701F"/>
    <w:rPr>
      <w:sz w:val="18"/>
    </w:rPr>
  </w:style>
  <w:style w:type="paragraph" w:customStyle="1" w:styleId="BodySmallRight">
    <w:name w:val="Body Small Right"/>
    <w:basedOn w:val="BodyTextRight"/>
    <w:rsid w:val="00B2701F"/>
    <w:rPr>
      <w:sz w:val="18"/>
      <w:szCs w:val="18"/>
    </w:rPr>
  </w:style>
  <w:style w:type="paragraph" w:customStyle="1" w:styleId="MarginEdition">
    <w:name w:val="Margin Edition"/>
    <w:basedOn w:val="MarginNote"/>
    <w:rsid w:val="00B2701F"/>
    <w:pPr>
      <w:spacing w:before="0" w:after="0"/>
    </w:pPr>
    <w:rPr>
      <w:rFonts w:ascii="Times New Roman" w:hAnsi="Times New Roman"/>
      <w:color w:val="999999"/>
    </w:rPr>
  </w:style>
  <w:style w:type="paragraph" w:customStyle="1" w:styleId="Spacer">
    <w:name w:val="Spacer"/>
    <w:basedOn w:val="Normal"/>
    <w:rsid w:val="00B2701F"/>
    <w:rPr>
      <w:sz w:val="2"/>
      <w:szCs w:val="2"/>
    </w:rPr>
  </w:style>
  <w:style w:type="character" w:customStyle="1" w:styleId="Small">
    <w:name w:val="Small"/>
    <w:basedOn w:val="DefaultParagraphFont"/>
    <w:rsid w:val="00B2701F"/>
    <w:rPr>
      <w:sz w:val="16"/>
    </w:rPr>
  </w:style>
  <w:style w:type="paragraph" w:customStyle="1" w:styleId="WideTable">
    <w:name w:val="Wide Table"/>
    <w:basedOn w:val="Normal"/>
    <w:rsid w:val="00B2701F"/>
    <w:pPr>
      <w:ind w:left="-1418"/>
    </w:pPr>
    <w:rPr>
      <w:sz w:val="2"/>
      <w:szCs w:val="2"/>
    </w:rPr>
  </w:style>
  <w:style w:type="character" w:styleId="PageNumber">
    <w:name w:val="page number"/>
    <w:basedOn w:val="DefaultParagraphFont"/>
    <w:rsid w:val="00B2701F"/>
  </w:style>
  <w:style w:type="paragraph" w:styleId="Quote">
    <w:name w:val="Quote"/>
    <w:basedOn w:val="Heading1"/>
    <w:link w:val="QuoteChar"/>
    <w:qFormat/>
    <w:rsid w:val="00B2701F"/>
    <w:rPr>
      <w:b w:val="0"/>
      <w:sz w:val="72"/>
      <w:szCs w:val="72"/>
      <w:lang w:val="en-NZ"/>
    </w:rPr>
  </w:style>
  <w:style w:type="character" w:customStyle="1" w:styleId="QuoteChar">
    <w:name w:val="Quote Char"/>
    <w:basedOn w:val="DefaultParagraphFont"/>
    <w:link w:val="Quote"/>
    <w:rsid w:val="00B27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01F"/>
    <w:pPr>
      <w:pageBreakBefore/>
    </w:pPr>
  </w:style>
  <w:style w:type="paragraph" w:customStyle="1" w:styleId="Border">
    <w:name w:val="Border"/>
    <w:basedOn w:val="Normal"/>
    <w:qFormat/>
    <w:rsid w:val="00B27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01F"/>
    <w:rPr>
      <w:b/>
      <w:bCs/>
      <w:i/>
      <w:iCs/>
      <w:color w:val="auto"/>
    </w:rPr>
  </w:style>
  <w:style w:type="paragraph" w:styleId="IntenseQuote">
    <w:name w:val="Intense Quote"/>
    <w:basedOn w:val="Normal"/>
    <w:next w:val="Normal"/>
    <w:link w:val="IntenseQuoteChar"/>
    <w:uiPriority w:val="30"/>
    <w:qFormat/>
    <w:rsid w:val="00B27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0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01F"/>
    <w:rPr>
      <w:smallCaps/>
      <w:color w:val="auto"/>
      <w:u w:val="single"/>
    </w:rPr>
  </w:style>
  <w:style w:type="character" w:styleId="IntenseReference">
    <w:name w:val="Intense Reference"/>
    <w:basedOn w:val="DefaultParagraphFont"/>
    <w:uiPriority w:val="32"/>
    <w:qFormat/>
    <w:rsid w:val="00B2701F"/>
    <w:rPr>
      <w:b/>
      <w:bCs/>
      <w:smallCaps/>
      <w:color w:val="auto"/>
      <w:spacing w:val="5"/>
      <w:u w:val="single"/>
    </w:rPr>
  </w:style>
  <w:style w:type="paragraph" w:customStyle="1" w:styleId="2ColumnHeading">
    <w:name w:val="2Column Heading"/>
    <w:basedOn w:val="BodyText"/>
    <w:qFormat/>
    <w:rsid w:val="00B2701F"/>
    <w:pPr>
      <w:spacing w:after="60"/>
      <w:ind w:left="-2268"/>
    </w:pPr>
    <w:rPr>
      <w:b/>
    </w:rPr>
  </w:style>
  <w:style w:type="paragraph" w:customStyle="1" w:styleId="Heading1TOC">
    <w:name w:val="Heading1 TOC"/>
    <w:basedOn w:val="Normal"/>
    <w:qFormat/>
    <w:rsid w:val="00B2701F"/>
    <w:pPr>
      <w:spacing w:before="240" w:after="120"/>
    </w:pPr>
    <w:rPr>
      <w:rFonts w:ascii="Times New Roman" w:hAnsi="Times New Roman"/>
      <w:b/>
      <w:sz w:val="32"/>
    </w:rPr>
  </w:style>
  <w:style w:type="paragraph" w:customStyle="1" w:styleId="Heading2TOC">
    <w:name w:val="Heading2 TOC"/>
    <w:basedOn w:val="Normal"/>
    <w:qFormat/>
    <w:rsid w:val="00B2701F"/>
    <w:pPr>
      <w:spacing w:before="240" w:after="60"/>
    </w:pPr>
    <w:rPr>
      <w:rFonts w:ascii="Times New Roman" w:hAnsi="Times New Roman"/>
      <w:b/>
      <w:sz w:val="28"/>
    </w:rPr>
  </w:style>
  <w:style w:type="character" w:customStyle="1" w:styleId="Underline">
    <w:name w:val="Underline"/>
    <w:basedOn w:val="DefaultParagraphFont"/>
    <w:qFormat/>
    <w:rsid w:val="00B2701F"/>
    <w:rPr>
      <w:u w:val="single"/>
    </w:rPr>
  </w:style>
  <w:style w:type="character" w:customStyle="1" w:styleId="BoldandItalics">
    <w:name w:val="Bold and Italics"/>
    <w:qFormat/>
    <w:rsid w:val="00B2701F"/>
    <w:rPr>
      <w:b/>
      <w:i/>
      <w:u w:val="none"/>
    </w:rPr>
  </w:style>
  <w:style w:type="paragraph" w:styleId="BalloonText">
    <w:name w:val="Balloon Text"/>
    <w:basedOn w:val="Normal"/>
    <w:link w:val="BalloonTextChar"/>
    <w:rsid w:val="00B2701F"/>
    <w:rPr>
      <w:rFonts w:ascii="Tahoma" w:hAnsi="Tahoma" w:cs="Tahoma"/>
      <w:sz w:val="16"/>
      <w:szCs w:val="16"/>
    </w:rPr>
  </w:style>
  <w:style w:type="character" w:customStyle="1" w:styleId="BalloonTextChar">
    <w:name w:val="Balloon Text Char"/>
    <w:basedOn w:val="DefaultParagraphFont"/>
    <w:link w:val="BalloonText"/>
    <w:rsid w:val="00B270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0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0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01F"/>
    <w:rPr>
      <w:b/>
      <w:color w:val="660033"/>
      <w:spacing w:val="0"/>
    </w:rPr>
  </w:style>
  <w:style w:type="paragraph" w:customStyle="1" w:styleId="Nameditemlist">
    <w:name w:val="Named item list"/>
    <w:basedOn w:val="BodyText"/>
    <w:qFormat/>
    <w:rsid w:val="00B2701F"/>
    <w:pPr>
      <w:tabs>
        <w:tab w:val="left" w:pos="2835"/>
      </w:tabs>
      <w:ind w:left="2835" w:hanging="2835"/>
    </w:pPr>
  </w:style>
  <w:style w:type="paragraph" w:customStyle="1" w:styleId="BodyTextnopadding">
    <w:name w:val="Body Text no padding"/>
    <w:basedOn w:val="BodyText"/>
    <w:qFormat/>
    <w:rsid w:val="00B2701F"/>
    <w:pPr>
      <w:spacing w:before="0" w:after="0"/>
    </w:pPr>
  </w:style>
  <w:style w:type="paragraph" w:customStyle="1" w:styleId="BodyTextBold">
    <w:name w:val="Body Text Bold"/>
    <w:basedOn w:val="BodyText"/>
    <w:qFormat/>
    <w:rsid w:val="00B2701F"/>
    <w:rPr>
      <w:b/>
    </w:rPr>
  </w:style>
  <w:style w:type="character" w:styleId="Hyperlink">
    <w:name w:val="Hyperlink"/>
    <w:basedOn w:val="DefaultParagraphFont"/>
    <w:uiPriority w:val="99"/>
    <w:unhideWhenUsed/>
    <w:rsid w:val="006148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6723</Characters>
  <Application>Microsoft Office Word</Application>
  <DocSecurity>0</DocSecurity>
  <Lines>197</Lines>
  <Paragraphs>144</Paragraphs>
  <ScaleCrop>false</ScaleCrop>
  <Company>Author-it Software Corporation Ltd.</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MEM48007 Monitor and test sands, cores and moulds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2025-03-01T14:31:00Z</dcterms:created>
  <dcterms:modified xsi:type="dcterms:W3CDTF">2025-03-01T14:31:00Z</dcterms:modified>
</cp:coreProperties>
</file>