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145D" w:rsidP="009A14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MEM48006 Prepare and examine metallographic samples</w:t>
      </w:r>
      <w:r>
        <w:fldChar w:fldCharType="end"/>
      </w:r>
    </w:p>
    <w:p w:rsidR="009A145D" w:rsidP="009A145D">
      <w:pPr>
        <w:pStyle w:val="Version"/>
        <w:sectPr w:rsidSect="00EA18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1809" w:rsidP="00EA1809">
      <w:pPr>
        <w:pStyle w:val="SuperHeading"/>
      </w:pPr>
      <w:r w:rsidRPr="00EA1809">
        <w:t>Assessment Requirements for MEM48006 Prepare and examine metallographic samples</w:t>
      </w:r>
    </w:p>
    <w:p w:rsidR="00000000" w:rsidRPr="00EA1809" w:rsidP="00EA1809">
      <w:pPr>
        <w:pStyle w:val="Heading1"/>
      </w:pPr>
      <w:bookmarkStart w:id="1" w:name="O_949842"/>
      <w:bookmarkEnd w:id="1"/>
      <w:r w:rsidRPr="00EA1809">
        <w:t>Modification History</w:t>
      </w:r>
    </w:p>
    <w:p w:rsidR="00000000" w:rsidRPr="00EA1809" w:rsidP="009A145D">
      <w:pPr>
        <w:pStyle w:val="BodyText"/>
      </w:pPr>
      <w:r w:rsidRPr="00EA1809">
        <w:t>Release 1. Supersedes and is equivalent to MSATCM401A Prepare and examine metallographic samples.</w:t>
      </w:r>
    </w:p>
    <w:p w:rsidR="00000000" w:rsidRPr="00EA1809" w:rsidP="00EA1809">
      <w:pPr>
        <w:pStyle w:val="Heading1"/>
      </w:pPr>
      <w:bookmarkStart w:id="2" w:name="O_949845"/>
      <w:bookmarkEnd w:id="2"/>
      <w:r w:rsidRPr="00EA1809">
        <w:t>Performance Evidence</w:t>
      </w:r>
    </w:p>
    <w:p w:rsidR="00000000" w:rsidRPr="00EA1809" w:rsidP="009A145D">
      <w:pPr>
        <w:pStyle w:val="BodyText"/>
      </w:pPr>
      <w:r w:rsidRPr="00EA1809">
        <w:t>Evidence required to demonstrate competence in this unit must be relevant to and satisfy the requirements of the elements and performance criteria and include:</w:t>
      </w:r>
    </w:p>
    <w:p w:rsidR="00000000" w:rsidRPr="00EA1809" w:rsidP="00EA1809">
      <w:pPr>
        <w:pStyle w:val="ListBullet"/>
      </w:pPr>
      <w:r w:rsidRPr="00EA1809">
        <w:t>following work instructions, standard operating procedures (SOPs) and safe work practices</w:t>
      </w:r>
    </w:p>
    <w:p w:rsidR="00000000" w:rsidRPr="00EA1809" w:rsidP="00EA1809">
      <w:pPr>
        <w:pStyle w:val="ListBullet"/>
      </w:pPr>
      <w:r w:rsidRPr="00EA1809">
        <w:t>nomin</w:t>
      </w:r>
      <w:r w:rsidRPr="00EA1809">
        <w:t>ating the appropriate cutting process and the appropriate directionality of the sample plane for examination on at least two occasions</w:t>
      </w:r>
    </w:p>
    <w:p w:rsidR="00000000" w:rsidRPr="00EA1809" w:rsidP="00EA1809">
      <w:pPr>
        <w:pStyle w:val="ListBullet"/>
      </w:pPr>
      <w:r w:rsidRPr="00EA1809">
        <w:t>mixing and/or preparing etchant solutions according to safety data sheets (SDS) and standard operating procedures (SOPs)</w:t>
      </w:r>
    </w:p>
    <w:p w:rsidR="00000000" w:rsidRPr="00EA1809" w:rsidP="00EA1809">
      <w:pPr>
        <w:pStyle w:val="ListBullet"/>
      </w:pPr>
      <w:r w:rsidRPr="00EA1809">
        <w:t>mixing and/or preparing mounting resins</w:t>
      </w:r>
    </w:p>
    <w:p w:rsidR="00000000" w:rsidRPr="00EA1809" w:rsidP="00EA1809">
      <w:pPr>
        <w:pStyle w:val="ListBullet"/>
      </w:pPr>
      <w:r w:rsidRPr="00EA1809">
        <w:t>basic cutting, grinding and polishing of samples including mechanical and electrolytic polishing on at least two occasions</w:t>
      </w:r>
    </w:p>
    <w:p w:rsidR="00000000" w:rsidRPr="00EA1809" w:rsidP="00EA1809">
      <w:pPr>
        <w:pStyle w:val="ListBullet"/>
      </w:pPr>
      <w:r w:rsidRPr="00EA1809">
        <w:t>etching of samples</w:t>
      </w:r>
    </w:p>
    <w:p w:rsidR="00000000" w:rsidRPr="00EA1809" w:rsidP="00EA1809">
      <w:pPr>
        <w:pStyle w:val="ListBullet"/>
      </w:pPr>
      <w:r w:rsidRPr="00EA1809">
        <w:t xml:space="preserve">using a microscope to identify microstructures on at least two occasions, </w:t>
      </w:r>
      <w:r w:rsidRPr="00EA1809">
        <w:t>including metallic and non-metallic features</w:t>
      </w:r>
    </w:p>
    <w:p w:rsidR="00000000" w:rsidRPr="00EA1809" w:rsidP="00EA1809">
      <w:pPr>
        <w:pStyle w:val="ListBullet"/>
      </w:pPr>
      <w:r w:rsidRPr="00EA1809">
        <w:t>prepare photomicrographs in accordance with work requirements</w:t>
      </w:r>
    </w:p>
    <w:p w:rsidR="00000000" w:rsidRPr="00EA1809" w:rsidP="00EA1809">
      <w:pPr>
        <w:pStyle w:val="ListBullet"/>
      </w:pPr>
      <w:r w:rsidRPr="00EA1809">
        <w:t>identifying and preparing reports to meet requirements</w:t>
      </w:r>
    </w:p>
    <w:p w:rsidR="00000000" w:rsidRPr="00EA1809" w:rsidP="00EA1809">
      <w:pPr>
        <w:pStyle w:val="ListBullet"/>
      </w:pPr>
      <w:r w:rsidRPr="00EA1809">
        <w:t>circulating and filing completed report in accordance with procedures.</w:t>
      </w:r>
    </w:p>
    <w:p w:rsidR="00000000" w:rsidRPr="009A145D" w:rsidP="009A145D">
      <w:pPr>
        <w:pStyle w:val="BodyText"/>
        <w:rPr>
          <w:i/>
        </w:rPr>
      </w:pPr>
      <w:r w:rsidRPr="009A145D">
        <w:rPr>
          <w:rStyle w:val="Emphasis"/>
        </w:rPr>
        <w:t>Note: Where a volume an</w:t>
      </w:r>
      <w:r w:rsidRPr="009A145D">
        <w:rPr>
          <w:rStyle w:val="Emphasis"/>
        </w:rPr>
        <w:t>d/or frequency is not specified, demonstration must be provided at least once.</w:t>
      </w:r>
    </w:p>
    <w:p w:rsidR="00000000" w:rsidRPr="00EA1809" w:rsidP="00EA1809">
      <w:pPr>
        <w:pStyle w:val="Heading1"/>
      </w:pPr>
      <w:bookmarkStart w:id="3" w:name="O_949844"/>
      <w:bookmarkEnd w:id="3"/>
      <w:r w:rsidRPr="00EA1809">
        <w:t>Knowledge Evidence</w:t>
      </w:r>
    </w:p>
    <w:p w:rsidR="00000000" w:rsidRPr="00EA1809" w:rsidP="009A145D">
      <w:pPr>
        <w:pStyle w:val="BodyText"/>
      </w:pPr>
      <w:r w:rsidRPr="00EA1809">
        <w:t>Evidence required to demonstrate the required knowledge for this unit must be relevant to and satisfy the requirements of the elements and pe</w:t>
      </w:r>
      <w:r w:rsidRPr="00EA1809">
        <w:t>rformance criteria and include knowledge of:</w:t>
      </w:r>
    </w:p>
    <w:p w:rsidR="00000000" w:rsidRPr="00EA1809" w:rsidP="00EA1809">
      <w:pPr>
        <w:pStyle w:val="ListBullet"/>
      </w:pPr>
      <w:r w:rsidRPr="00EA1809">
        <w:t xml:space="preserve">safe work practices and procedures and use of personal protective equipment (PPE) </w:t>
      </w:r>
    </w:p>
    <w:p w:rsidR="00000000" w:rsidRPr="00EA1809" w:rsidP="00EA1809">
      <w:pPr>
        <w:pStyle w:val="ListBullet"/>
      </w:pPr>
      <w:r w:rsidRPr="00EA1809">
        <w:t>metallographic examinations</w:t>
      </w:r>
    </w:p>
    <w:p w:rsidR="00000000" w:rsidRPr="00EA1809" w:rsidP="00EA1809">
      <w:pPr>
        <w:pStyle w:val="ListBullet"/>
      </w:pPr>
      <w:r w:rsidRPr="00EA1809">
        <w:t>mechanical sample preparations</w:t>
      </w:r>
    </w:p>
    <w:p w:rsidR="00000000" w:rsidRPr="00EA1809" w:rsidP="00EA1809">
      <w:pPr>
        <w:pStyle w:val="ListBullet"/>
      </w:pPr>
      <w:r w:rsidRPr="00EA1809">
        <w:t>understanding of microstructures of metals</w:t>
      </w:r>
    </w:p>
    <w:p w:rsidR="00000000" w:rsidRPr="00EA1809" w:rsidP="00EA1809">
      <w:pPr>
        <w:pStyle w:val="ListBullet"/>
      </w:pPr>
      <w:r w:rsidRPr="00EA1809">
        <w:t>chemical applications and safety including SDS and potential hazards</w:t>
      </w:r>
    </w:p>
    <w:p w:rsidR="00000000" w:rsidRPr="00EA1809" w:rsidP="00EA1809">
      <w:pPr>
        <w:pStyle w:val="ListBullet"/>
      </w:pPr>
      <w:r w:rsidRPr="00EA1809">
        <w:t xml:space="preserve">composition and suitability of etchants </w:t>
      </w:r>
    </w:p>
    <w:p w:rsidR="00000000" w:rsidRPr="00EA1809" w:rsidP="00EA1809">
      <w:pPr>
        <w:pStyle w:val="ListBullet"/>
      </w:pPr>
      <w:r w:rsidRPr="00EA1809">
        <w:t xml:space="preserve">processing and recording of photomicrographs </w:t>
      </w:r>
    </w:p>
    <w:p w:rsidR="00000000" w:rsidRPr="00EA1809" w:rsidP="00EA1809">
      <w:pPr>
        <w:pStyle w:val="ListBullet"/>
      </w:pPr>
      <w:r w:rsidRPr="00EA1809">
        <w:t>relevant Australian or international standards.</w:t>
      </w:r>
    </w:p>
    <w:p w:rsidR="00000000" w:rsidRPr="00EA1809" w:rsidP="00EA1809">
      <w:pPr>
        <w:pStyle w:val="AllowPageBreak"/>
      </w:pPr>
    </w:p>
    <w:p w:rsidR="00000000" w:rsidRPr="00EA1809" w:rsidP="00EA1809">
      <w:pPr>
        <w:pStyle w:val="Heading1"/>
      </w:pPr>
      <w:bookmarkStart w:id="4" w:name="O_949843"/>
      <w:bookmarkEnd w:id="4"/>
      <w:r w:rsidRPr="00EA1809">
        <w:t>Assessment Conditions</w:t>
      </w:r>
    </w:p>
    <w:p w:rsidR="00000000" w:rsidRPr="00EA1809" w:rsidP="00EA1809">
      <w:pPr>
        <w:pStyle w:val="ListBullet"/>
      </w:pPr>
      <w:r w:rsidRPr="00EA1809">
        <w:t>Assessors mu</w:t>
      </w:r>
      <w:r w:rsidRPr="00EA1809">
        <w:t>st:</w:t>
      </w:r>
    </w:p>
    <w:p w:rsidR="00000000" w:rsidRPr="00EA1809" w:rsidP="00EA1809">
      <w:pPr>
        <w:pStyle w:val="ListBullet2"/>
      </w:pPr>
      <w:r w:rsidRPr="00EA1809">
        <w:t>have vocational competency in preparing and examining metallographic samples at least to the level being assessed with relevant industry knowledge and experience</w:t>
      </w:r>
    </w:p>
    <w:p w:rsidR="00000000" w:rsidRPr="00EA1809" w:rsidP="00EA1809">
      <w:pPr>
        <w:pStyle w:val="ListBullet2"/>
      </w:pPr>
      <w:r w:rsidRPr="00EA1809">
        <w:t xml:space="preserve">satisfy the assessor requirements in the </w:t>
      </w:r>
      <w:r w:rsidRPr="00EA1809">
        <w:rPr>
          <w:rStyle w:val="Emphasis"/>
        </w:rPr>
        <w:t xml:space="preserve">Standards for Registered Training Organisations </w:t>
      </w:r>
      <w:r w:rsidRPr="00EA1809">
        <w:rPr>
          <w:rStyle w:val="Emphasis"/>
        </w:rPr>
        <w:t xml:space="preserve">2015 </w:t>
      </w:r>
      <w:r w:rsidRPr="00EA1809">
        <w:t>or its replacement</w:t>
      </w:r>
      <w:r w:rsidRPr="00EA1809">
        <w:rPr>
          <w:rStyle w:val="Emphasis"/>
        </w:rPr>
        <w:t xml:space="preserve"> </w:t>
      </w:r>
      <w:r w:rsidRPr="00EA1809">
        <w:t xml:space="preserve">and comply with the </w:t>
      </w:r>
      <w:r w:rsidRPr="00EA1809">
        <w:rPr>
          <w:rStyle w:val="Emphasis"/>
        </w:rPr>
        <w:t xml:space="preserve">National Vocational Education and Training Regulator Act 2011, </w:t>
      </w:r>
      <w:r w:rsidRPr="00EA1809">
        <w:t>its replacement</w:t>
      </w:r>
      <w:r w:rsidRPr="00EA1809">
        <w:rPr>
          <w:rStyle w:val="Emphasis"/>
        </w:rPr>
        <w:t xml:space="preserve"> </w:t>
      </w:r>
      <w:r w:rsidRPr="00EA1809">
        <w:t>or equivalent legislation covering VET regulation in a non-referring state/territory as the case requires.</w:t>
      </w:r>
    </w:p>
    <w:p w:rsidR="00000000" w:rsidRPr="00EA1809" w:rsidP="00EA1809">
      <w:pPr>
        <w:pStyle w:val="ListBullet"/>
      </w:pPr>
      <w:r w:rsidRPr="00EA1809">
        <w:t>Where possible, assessmen</w:t>
      </w:r>
      <w:r w:rsidRPr="00EA1809">
        <w:t>t must occur in operational workplace situations. Where this is not possible or where personal safety or environmental damage are limiting factors, assessment must occur in a sufficiently rigorous simulated environment that reflects realistic operational w</w:t>
      </w:r>
      <w:r w:rsidRPr="00EA1809">
        <w:t>orkplace conditions that cover all aspects of workplace performance, including environment, task skills, task management skills, contingency management skills and job role environment skills.</w:t>
      </w:r>
    </w:p>
    <w:p w:rsidR="00000000" w:rsidRPr="00EA1809" w:rsidP="00EA1809">
      <w:pPr>
        <w:pStyle w:val="ListBullet"/>
      </w:pPr>
      <w:r w:rsidRPr="00EA1809">
        <w:t>Conditions for assessment must include access to all tools, equi</w:t>
      </w:r>
      <w:r w:rsidRPr="00EA1809">
        <w:t>pment, materials and documentation required including relevant workplace procedures, product and manufacturing specifications.</w:t>
      </w:r>
    </w:p>
    <w:p w:rsidR="00000000" w:rsidRPr="00EA1809" w:rsidP="00EA1809">
      <w:pPr>
        <w:pStyle w:val="ListBullet"/>
      </w:pPr>
      <w:r w:rsidRPr="00EA1809">
        <w:t>Assessment processes and techniques must be appropriate to the language, literacy and numeracy requirements of the work being per</w:t>
      </w:r>
      <w:r w:rsidRPr="00EA1809">
        <w:t>formed and the needs of the candidate.</w:t>
      </w:r>
    </w:p>
    <w:p w:rsidR="00000000" w:rsidRPr="00EA1809" w:rsidP="00EA1809">
      <w:pPr>
        <w:pStyle w:val="AllowPageBreak"/>
      </w:pPr>
    </w:p>
    <w:p w:rsidR="00000000" w:rsidRPr="00EA1809" w:rsidP="00EA1809">
      <w:pPr>
        <w:pStyle w:val="Heading1"/>
      </w:pPr>
      <w:bookmarkStart w:id="5" w:name="O_949841"/>
      <w:bookmarkEnd w:id="5"/>
      <w:r w:rsidRPr="00EA1809">
        <w:t>Links</w:t>
      </w:r>
    </w:p>
    <w:p w:rsidR="00000000" w:rsidRPr="00EA1809" w:rsidP="009A145D">
      <w:pPr>
        <w:pStyle w:val="BodyText"/>
      </w:pPr>
      <w:r w:rsidRPr="00EA18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40C2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A1809" w:rsidP="00EA1809"/>
    <w:sectPr w:rsidSect="00EA18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8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809" w:rsidRPr="009A145D" w:rsidP="009A14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8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45D" w:rsidP="00EA18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145D" w:rsidP="00EA18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A145D" w:rsidP="00EA18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8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4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1809" w:rsidRPr="009A145D" w:rsidP="009A14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8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45D" w:rsidRPr="002D2AF8" w:rsidP="00EA18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MEM48006 Prepare and examine metallographic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A145D" w:rsidP="00EA18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7290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1C98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B848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8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18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18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18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18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18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18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18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18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18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18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1809"/>
  </w:style>
  <w:style w:type="character" w:customStyle="1" w:styleId="Heading1Char">
    <w:name w:val="Heading 1 Char"/>
    <w:basedOn w:val="DefaultParagraphFont"/>
    <w:link w:val="Heading1"/>
    <w:rsid w:val="00EA18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18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18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180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180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1809"/>
    <w:rPr>
      <w:i/>
    </w:rPr>
  </w:style>
  <w:style w:type="paragraph" w:customStyle="1" w:styleId="SuperHeading">
    <w:name w:val="SuperHeading"/>
    <w:basedOn w:val="Normal"/>
    <w:rsid w:val="00EA18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18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18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18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18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18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18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18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18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18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18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18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18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18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18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18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18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18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18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18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18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18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1809"/>
    <w:rPr>
      <w:b/>
      <w:spacing w:val="0"/>
    </w:rPr>
  </w:style>
  <w:style w:type="paragraph" w:customStyle="1" w:styleId="SuperTitle">
    <w:name w:val="SuperTitle"/>
    <w:basedOn w:val="Title"/>
    <w:rsid w:val="00EA18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18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18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18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18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18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18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18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18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18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18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18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18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18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18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1809"/>
  </w:style>
  <w:style w:type="paragraph" w:styleId="TableofFigures">
    <w:name w:val="table of figures"/>
    <w:basedOn w:val="Normal"/>
    <w:next w:val="Normal"/>
    <w:semiHidden/>
    <w:rsid w:val="00EA18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18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1809"/>
    <w:rPr>
      <w:rFonts w:ascii="Wingdings" w:hAnsi="Wingdings"/>
    </w:rPr>
  </w:style>
  <w:style w:type="paragraph" w:customStyle="1" w:styleId="TableHeading">
    <w:name w:val="Table Heading"/>
    <w:basedOn w:val="HeadingBase"/>
    <w:rsid w:val="00EA18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1809"/>
    <w:rPr>
      <w:color w:val="0033CC"/>
      <w:u w:val="none"/>
    </w:rPr>
  </w:style>
  <w:style w:type="paragraph" w:customStyle="1" w:styleId="BodyTextRight">
    <w:name w:val="Body Text Right"/>
    <w:basedOn w:val="BodyText"/>
    <w:rsid w:val="00EA18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18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18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18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18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18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1809"/>
    <w:rPr>
      <w:sz w:val="32"/>
    </w:rPr>
  </w:style>
  <w:style w:type="paragraph" w:customStyle="1" w:styleId="HeadingProcedure">
    <w:name w:val="Heading Procedure"/>
    <w:basedOn w:val="HeadingBase"/>
    <w:next w:val="Normal"/>
    <w:rsid w:val="00EA18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1809"/>
    <w:pPr>
      <w:spacing w:before="60" w:after="60"/>
    </w:pPr>
  </w:style>
  <w:style w:type="paragraph" w:styleId="ListContinue">
    <w:name w:val="List Continue"/>
    <w:basedOn w:val="List"/>
    <w:rsid w:val="00EA1809"/>
    <w:pPr>
      <w:ind w:firstLine="0"/>
    </w:pPr>
  </w:style>
  <w:style w:type="paragraph" w:customStyle="1" w:styleId="ListNote">
    <w:name w:val="List Note"/>
    <w:basedOn w:val="List"/>
    <w:rsid w:val="00EA18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18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18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1809"/>
    <w:rPr>
      <w:rFonts w:ascii="Courier New" w:hAnsi="Courier New"/>
    </w:rPr>
  </w:style>
  <w:style w:type="paragraph" w:customStyle="1" w:styleId="NoteBullet">
    <w:name w:val="Note Bullet"/>
    <w:basedOn w:val="Note"/>
    <w:rsid w:val="00EA18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18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18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18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18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18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18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1809"/>
    <w:rPr>
      <w:b/>
      <w:smallCaps/>
    </w:rPr>
  </w:style>
  <w:style w:type="paragraph" w:customStyle="1" w:styleId="TableListNumber">
    <w:name w:val="Table List Number"/>
    <w:basedOn w:val="ListNumber"/>
    <w:rsid w:val="00EA18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18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1809"/>
    <w:pPr>
      <w:numPr>
        <w:numId w:val="9"/>
      </w:numPr>
    </w:pPr>
  </w:style>
  <w:style w:type="paragraph" w:customStyle="1" w:styleId="ListAlpha2">
    <w:name w:val="List Alpha 2"/>
    <w:basedOn w:val="List2"/>
    <w:rsid w:val="00EA1809"/>
    <w:pPr>
      <w:numPr>
        <w:numId w:val="8"/>
      </w:numPr>
    </w:pPr>
  </w:style>
  <w:style w:type="paragraph" w:styleId="List2">
    <w:name w:val="List 2"/>
    <w:basedOn w:val="BodyText"/>
    <w:rsid w:val="00EA18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18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18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18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18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18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1809"/>
    <w:pPr>
      <w:numPr>
        <w:numId w:val="4"/>
      </w:numPr>
    </w:pPr>
  </w:style>
  <w:style w:type="paragraph" w:styleId="ListContinue2">
    <w:name w:val="List Continue 2"/>
    <w:basedOn w:val="List2"/>
    <w:rsid w:val="00EA1809"/>
    <w:pPr>
      <w:ind w:firstLine="0"/>
    </w:pPr>
  </w:style>
  <w:style w:type="paragraph" w:styleId="ListContinue3">
    <w:name w:val="List Continue 3"/>
    <w:basedOn w:val="List3"/>
    <w:rsid w:val="00EA1809"/>
    <w:pPr>
      <w:ind w:left="1021" w:firstLine="0"/>
    </w:pPr>
  </w:style>
  <w:style w:type="paragraph" w:styleId="ListContinue4">
    <w:name w:val="List Continue 4"/>
    <w:basedOn w:val="List4"/>
    <w:rsid w:val="00EA1809"/>
    <w:pPr>
      <w:ind w:firstLine="0"/>
    </w:pPr>
  </w:style>
  <w:style w:type="paragraph" w:styleId="ListContinue5">
    <w:name w:val="List Continue 5"/>
    <w:basedOn w:val="List5"/>
    <w:rsid w:val="00EA1809"/>
    <w:pPr>
      <w:ind w:firstLine="0"/>
    </w:pPr>
  </w:style>
  <w:style w:type="paragraph" w:styleId="ListNumber3">
    <w:name w:val="List Number 3"/>
    <w:basedOn w:val="List3"/>
    <w:rsid w:val="00EA1809"/>
    <w:pPr>
      <w:numPr>
        <w:numId w:val="5"/>
      </w:numPr>
    </w:pPr>
  </w:style>
  <w:style w:type="paragraph" w:styleId="ListNumber4">
    <w:name w:val="List Number 4"/>
    <w:basedOn w:val="List4"/>
    <w:rsid w:val="00EA1809"/>
    <w:pPr>
      <w:numPr>
        <w:numId w:val="6"/>
      </w:numPr>
    </w:pPr>
  </w:style>
  <w:style w:type="paragraph" w:styleId="ListNumber5">
    <w:name w:val="List Number 5"/>
    <w:basedOn w:val="List5"/>
    <w:rsid w:val="00EA1809"/>
    <w:pPr>
      <w:numPr>
        <w:numId w:val="7"/>
      </w:numPr>
    </w:pPr>
  </w:style>
  <w:style w:type="paragraph" w:styleId="BlockText">
    <w:name w:val="Block Text"/>
    <w:basedOn w:val="Normal"/>
    <w:rsid w:val="00EA18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18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1809"/>
    <w:rPr>
      <w:sz w:val="16"/>
      <w:vertAlign w:val="superscript"/>
    </w:rPr>
  </w:style>
  <w:style w:type="character" w:customStyle="1" w:styleId="Symbols">
    <w:name w:val="Symbols"/>
    <w:basedOn w:val="DefaultParagraphFont"/>
    <w:rsid w:val="00EA1809"/>
    <w:rPr>
      <w:rFonts w:ascii="Symbol" w:hAnsi="Symbol"/>
    </w:rPr>
  </w:style>
  <w:style w:type="character" w:customStyle="1" w:styleId="MenuOptions">
    <w:name w:val="Menu Options"/>
    <w:basedOn w:val="DefaultParagraphFont"/>
    <w:rsid w:val="00EA18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1809"/>
    <w:rPr>
      <w:b/>
    </w:rPr>
  </w:style>
  <w:style w:type="character" w:customStyle="1" w:styleId="Underlined">
    <w:name w:val="Underlined"/>
    <w:basedOn w:val="DefaultParagraphFont"/>
    <w:rsid w:val="00EA1809"/>
    <w:rPr>
      <w:u w:val="single"/>
    </w:rPr>
  </w:style>
  <w:style w:type="paragraph" w:customStyle="1" w:styleId="TableBodyTextRight">
    <w:name w:val="Table Body Text Right"/>
    <w:basedOn w:val="TableBodyText"/>
    <w:rsid w:val="00EA18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1809"/>
    <w:rPr>
      <w:sz w:val="18"/>
    </w:rPr>
  </w:style>
  <w:style w:type="paragraph" w:customStyle="1" w:styleId="BodySmallRight">
    <w:name w:val="Body Small Right"/>
    <w:basedOn w:val="BodyTextRight"/>
    <w:rsid w:val="00EA1809"/>
    <w:rPr>
      <w:sz w:val="18"/>
      <w:szCs w:val="18"/>
    </w:rPr>
  </w:style>
  <w:style w:type="paragraph" w:customStyle="1" w:styleId="MarginEdition">
    <w:name w:val="Margin Edition"/>
    <w:basedOn w:val="MarginNote"/>
    <w:rsid w:val="00EA18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1809"/>
    <w:rPr>
      <w:sz w:val="2"/>
      <w:szCs w:val="2"/>
    </w:rPr>
  </w:style>
  <w:style w:type="character" w:customStyle="1" w:styleId="Small">
    <w:name w:val="Small"/>
    <w:basedOn w:val="DefaultParagraphFont"/>
    <w:rsid w:val="00EA1809"/>
    <w:rPr>
      <w:sz w:val="16"/>
    </w:rPr>
  </w:style>
  <w:style w:type="paragraph" w:customStyle="1" w:styleId="WideTable">
    <w:name w:val="Wide Table"/>
    <w:basedOn w:val="Normal"/>
    <w:rsid w:val="00EA18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1809"/>
  </w:style>
  <w:style w:type="paragraph" w:styleId="Quote">
    <w:name w:val="Quote"/>
    <w:basedOn w:val="Heading1"/>
    <w:link w:val="QuoteChar"/>
    <w:qFormat/>
    <w:rsid w:val="00EA18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18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1809"/>
    <w:pPr>
      <w:pageBreakBefore/>
    </w:pPr>
  </w:style>
  <w:style w:type="paragraph" w:customStyle="1" w:styleId="Border">
    <w:name w:val="Border"/>
    <w:basedOn w:val="Normal"/>
    <w:qFormat/>
    <w:rsid w:val="00EA18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18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8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8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18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18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18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18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18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1809"/>
    <w:rPr>
      <w:u w:val="single"/>
    </w:rPr>
  </w:style>
  <w:style w:type="character" w:customStyle="1" w:styleId="BoldandItalics">
    <w:name w:val="Bold and Italics"/>
    <w:qFormat/>
    <w:rsid w:val="00EA1809"/>
    <w:rPr>
      <w:b/>
      <w:i/>
      <w:u w:val="none"/>
    </w:rPr>
  </w:style>
  <w:style w:type="paragraph" w:styleId="BalloonText">
    <w:name w:val="Balloon Text"/>
    <w:basedOn w:val="Normal"/>
    <w:link w:val="BalloonTextChar"/>
    <w:rsid w:val="00EA18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18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18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18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18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18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1809"/>
    <w:pPr>
      <w:spacing w:before="0" w:after="0"/>
    </w:pPr>
  </w:style>
  <w:style w:type="paragraph" w:customStyle="1" w:styleId="BodyTextBold">
    <w:name w:val="Body Text Bold"/>
    <w:basedOn w:val="BodyText"/>
    <w:qFormat/>
    <w:rsid w:val="00EA1809"/>
    <w:rPr>
      <w:b/>
    </w:rPr>
  </w:style>
  <w:style w:type="character" w:styleId="Hyperlink">
    <w:name w:val="Hyperlink"/>
    <w:basedOn w:val="DefaultParagraphFont"/>
    <w:uiPriority w:val="99"/>
    <w:unhideWhenUsed/>
    <w:rsid w:val="009A14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3212</Characters>
  <Application>Microsoft Office Word</Application>
  <DocSecurity>0</DocSecurity>
  <Lines>71</Lines>
  <Paragraphs>43</Paragraphs>
  <ScaleCrop>false</ScaleCrop>
  <Company>Author-it Software Corporation Ltd.</Company>
  <LinksUpToDate>false</LinksUpToDate>
  <CharactersWithSpaces>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MEM48006 Prepare and examine metallographic samples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2023-02-03T06:49:00Z</dcterms:created>
  <dcterms:modified xsi:type="dcterms:W3CDTF">2023-02-03T06:49:00Z</dcterms:modified>
</cp:coreProperties>
</file>