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531" w:rsidP="006D1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MEM48004 Interpret basic binary phase diagrams</w:t>
      </w:r>
      <w:r>
        <w:fldChar w:fldCharType="end"/>
      </w:r>
    </w:p>
    <w:p w:rsidR="006D1531" w:rsidP="006D1531">
      <w:pPr>
        <w:pStyle w:val="Version"/>
        <w:sectPr w:rsidSect="00D25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D71" w:rsidP="00D25D71">
      <w:pPr>
        <w:pStyle w:val="SuperHeading"/>
      </w:pPr>
      <w:r w:rsidRPr="00D25D71">
        <w:t>MEM48004 Interpret basic binary phase diagrams</w:t>
      </w:r>
    </w:p>
    <w:p w:rsidR="00000000" w:rsidRPr="00D25D71" w:rsidP="00D25D71">
      <w:pPr>
        <w:pStyle w:val="Heading1"/>
      </w:pPr>
      <w:bookmarkStart w:id="1" w:name="O_949808"/>
      <w:bookmarkEnd w:id="1"/>
      <w:r w:rsidRPr="00D25D71">
        <w:t>Modification History</w:t>
      </w:r>
    </w:p>
    <w:p w:rsidR="00000000" w:rsidRPr="00D25D71" w:rsidP="006D1531">
      <w:pPr>
        <w:pStyle w:val="BodyText"/>
      </w:pPr>
      <w:r w:rsidRPr="00D25D71">
        <w:t>Release 1. Supersedes and is equivalent to MSATCM304A Interpret basic binary phase diagrams.</w:t>
      </w:r>
    </w:p>
    <w:p w:rsidR="00000000" w:rsidRPr="00D25D71" w:rsidP="00D25D71">
      <w:pPr>
        <w:pStyle w:val="Heading1"/>
      </w:pPr>
      <w:bookmarkStart w:id="2" w:name="O_949816"/>
      <w:bookmarkEnd w:id="2"/>
      <w:r w:rsidRPr="00D25D71">
        <w:t>Application</w:t>
      </w:r>
    </w:p>
    <w:p w:rsidR="00000000" w:rsidRPr="00D25D71" w:rsidP="006D1531">
      <w:pPr>
        <w:pStyle w:val="BodyText"/>
      </w:pPr>
      <w:r w:rsidRPr="00D25D71">
        <w:t>This unit of competency defines the knowledge and skills required to interpret phase diagrams and so pred</w:t>
      </w:r>
      <w:r w:rsidRPr="00D25D71">
        <w:t>ict the microstructures of binary alloys.</w:t>
      </w:r>
    </w:p>
    <w:p w:rsidR="00000000" w:rsidRPr="00D25D71" w:rsidP="006D1531">
      <w:pPr>
        <w:pStyle w:val="BodyText"/>
      </w:pPr>
      <w:r w:rsidRPr="00D25D71">
        <w:t>It applies to the interpretation of cooling phase diagrams as used in metallurgy. The application will primarily be to phase diagrams of metals and alloys showing temperature and composition variables.</w:t>
      </w:r>
    </w:p>
    <w:p w:rsidR="00000000" w:rsidRPr="00D25D71" w:rsidP="006D1531">
      <w:pPr>
        <w:pStyle w:val="BodyText"/>
      </w:pPr>
      <w:r w:rsidRPr="00D25D71">
        <w:t>It applies w</w:t>
      </w:r>
      <w:r w:rsidRPr="00D25D71">
        <w:t>here a technician will be required to recommend a phase transition process in order to obtain a required microstructure, or to predict a microstructure from a known phase transition process.</w:t>
      </w:r>
    </w:p>
    <w:p w:rsidR="00000000" w:rsidRPr="00D25D71" w:rsidP="006D1531">
      <w:pPr>
        <w:pStyle w:val="BodyText"/>
      </w:pPr>
      <w:r w:rsidRPr="00D25D71">
        <w:t xml:space="preserve">No licensing, legislative or certification requirements apply to </w:t>
      </w:r>
      <w:r w:rsidRPr="00D25D71">
        <w:t>this unit at the time of publication.</w:t>
      </w:r>
    </w:p>
    <w:p w:rsidR="00000000" w:rsidRPr="00D25D71" w:rsidP="006D1531">
      <w:pPr>
        <w:pStyle w:val="Heading3"/>
      </w:pPr>
      <w:r w:rsidRPr="00D25D71">
        <w:rPr>
          <w:rStyle w:val="SpecialBold"/>
        </w:rPr>
        <w:t>Unit Weight: 4</w:t>
      </w:r>
    </w:p>
    <w:p w:rsidR="00000000" w:rsidRPr="00D25D71" w:rsidP="00D25D71">
      <w:pPr>
        <w:pStyle w:val="Heading1"/>
      </w:pPr>
      <w:bookmarkStart w:id="3" w:name="O_949815"/>
      <w:bookmarkEnd w:id="3"/>
      <w:r w:rsidRPr="00D25D71">
        <w:t>Pre-requisite Unit</w:t>
      </w:r>
    </w:p>
    <w:p w:rsidR="00000000" w:rsidRPr="00D25D71" w:rsidP="006D1531">
      <w:pPr>
        <w:pStyle w:val="BodyText"/>
      </w:pPr>
      <w:r w:rsidRPr="00D25D71">
        <w:t>Nil</w:t>
      </w:r>
    </w:p>
    <w:p w:rsidR="00000000" w:rsidRPr="00D25D71" w:rsidP="00D25D71">
      <w:pPr>
        <w:pStyle w:val="Heading1"/>
      </w:pPr>
      <w:bookmarkStart w:id="4" w:name="O_949814"/>
      <w:bookmarkEnd w:id="4"/>
      <w:r w:rsidRPr="00D25D71">
        <w:t>Competency Field</w:t>
      </w:r>
    </w:p>
    <w:p w:rsidR="00000000" w:rsidRPr="00D25D71" w:rsidP="006D1531">
      <w:pPr>
        <w:pStyle w:val="BodyText"/>
      </w:pPr>
      <w:r w:rsidRPr="00D25D71">
        <w:t>Metallurgy</w:t>
      </w:r>
    </w:p>
    <w:p w:rsidR="00000000" w:rsidRPr="00D25D71" w:rsidP="00D25D71">
      <w:pPr>
        <w:pStyle w:val="Heading1"/>
      </w:pPr>
      <w:bookmarkStart w:id="5" w:name="O_949812"/>
      <w:bookmarkEnd w:id="5"/>
      <w:r w:rsidRPr="00D25D7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D1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71" w:rsidP="00D25D71">
            <w:pPr>
              <w:pStyle w:val="BodyText"/>
            </w:pPr>
            <w:r w:rsidRPr="00D25D7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rPr>
                <w:rStyle w:val="SpecialBold"/>
              </w:rPr>
              <w:t>Performance Criteria</w:t>
            </w:r>
          </w:p>
        </w:tc>
      </w:tr>
      <w:tr w:rsidTr="006D1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71" w:rsidP="00D25D71">
            <w:pPr>
              <w:pStyle w:val="BodyText"/>
            </w:pPr>
            <w:r w:rsidRPr="00D25D71">
              <w:rPr>
                <w:rStyle w:val="Emphasis"/>
              </w:rPr>
              <w:t xml:space="preserve">Elements describe the </w:t>
            </w:r>
            <w:r w:rsidRPr="00D25D71">
              <w:t xml:space="preserve">essential </w:t>
            </w:r>
            <w:r w:rsidRPr="00D25D7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71" w:rsidP="00D25D71">
            <w:pPr>
              <w:pStyle w:val="BodyText"/>
            </w:pPr>
            <w:r w:rsidRPr="00D25D71">
              <w:t>1.1 Follow standard operating procedures (SOPs)</w:t>
            </w:r>
          </w:p>
          <w:p w:rsidR="00000000" w:rsidRPr="00D25D71" w:rsidP="00D25D71">
            <w:pPr>
              <w:pStyle w:val="BodyText"/>
            </w:pPr>
            <w:r w:rsidRPr="00D25D71">
              <w:t>1.2 Comply with work health and safety (WHS) requirements at all times</w:t>
            </w:r>
          </w:p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t>1.3 Identify job requirements from work information</w:t>
            </w:r>
          </w:p>
        </w:tc>
      </w:tr>
      <w:tr w:rsidTr="006D1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t xml:space="preserve">2. Identify the </w:t>
            </w:r>
            <w:r w:rsidRPr="00D25D71">
              <w:t>microstructures from an equilibrium cooling phase diagram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71" w:rsidP="00D25D71">
            <w:pPr>
              <w:pStyle w:val="BodyText"/>
            </w:pPr>
            <w:r w:rsidRPr="00D25D71">
              <w:t xml:space="preserve">2.1 Obtain phase diagram for metal or alloy from internal or external </w:t>
            </w:r>
            <w:r w:rsidRPr="00D25D71">
              <w:t>sources</w:t>
            </w:r>
          </w:p>
          <w:p w:rsidR="00000000" w:rsidRPr="00D25D71" w:rsidP="00D25D71">
            <w:pPr>
              <w:pStyle w:val="BodyText"/>
            </w:pPr>
            <w:r w:rsidRPr="00D25D71">
              <w:t>2.2 Identify number, composition, proportion and structural arrangement of phases in binary alloys</w:t>
            </w:r>
          </w:p>
          <w:p w:rsidR="00000000" w:rsidRPr="00D25D71" w:rsidP="00D25D71">
            <w:pPr>
              <w:pStyle w:val="BodyText"/>
            </w:pPr>
            <w:r w:rsidRPr="00D25D71">
              <w:t>2.3 Identify structural changes due to varying proportion of alloying elements and temperature</w:t>
            </w:r>
          </w:p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t>2.4 Identify the phase changes and final microstructures of bi</w:t>
            </w:r>
            <w:r w:rsidRPr="00D25D71">
              <w:t>nary alloys cooled under equilibrium conditions from the melt or during heat treatment operations</w:t>
            </w:r>
          </w:p>
        </w:tc>
      </w:tr>
      <w:tr w:rsidTr="006D1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t>3. Identify the microstructures from a non-equilibrium cooling phase diagram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71" w:rsidP="00D25D71">
            <w:pPr>
              <w:pStyle w:val="BodyText"/>
            </w:pPr>
            <w:r w:rsidRPr="00D25D71">
              <w:t>3.1 Identify number, composition, proportion and structural arrangement of phase</w:t>
            </w:r>
            <w:r w:rsidRPr="00D25D71">
              <w:t>s in binary alloys</w:t>
            </w:r>
          </w:p>
          <w:p w:rsidR="00000000" w:rsidRPr="00D25D71" w:rsidP="00D25D71">
            <w:pPr>
              <w:pStyle w:val="BodyText"/>
            </w:pPr>
            <w:r w:rsidRPr="00D25D71">
              <w:t>3.2 Identify structural changes due to varying proportion of alloying elements and temperature</w:t>
            </w:r>
          </w:p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t>3.3 Identify the phase changes and final microstructures of binary alloys cooled under equilibrium conditions from the melt or during heat tre</w:t>
            </w:r>
            <w:r w:rsidRPr="00D25D71">
              <w:t>atment operations</w:t>
            </w:r>
          </w:p>
        </w:tc>
      </w:tr>
      <w:tr w:rsidTr="006D15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t>4. Recognise characteristic microstructures of binary alloys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71" w:rsidP="00D25D71">
            <w:pPr>
              <w:pStyle w:val="BodyText"/>
            </w:pPr>
            <w:r w:rsidRPr="00D25D71">
              <w:t>4.1 Recognise characteristic structures of dendrites (homogeneous and cored) columnar and equiaxed grains</w:t>
            </w:r>
          </w:p>
          <w:p w:rsidR="00000000" w:rsidRPr="00D25D71" w:rsidP="00D25D71">
            <w:pPr>
              <w:pStyle w:val="BodyText"/>
            </w:pPr>
            <w:r w:rsidRPr="00D25D71">
              <w:t>4.2 Recognise characteristic structures resulting from eutectic, eutec</w:t>
            </w:r>
            <w:r w:rsidRPr="00D25D71">
              <w:t>toid and peritectic reactions</w:t>
            </w:r>
          </w:p>
          <w:p w:rsidR="00000000" w:rsidRPr="00D25D71" w:rsidP="00D25D71">
            <w:pPr>
              <w:pStyle w:val="BodyText"/>
            </w:pPr>
            <w:r w:rsidRPr="00D25D71">
              <w:t>4.3 Recognise characteristic structures resulting from solid state precipitation</w:t>
            </w:r>
          </w:p>
        </w:tc>
      </w:tr>
    </w:tbl>
    <w:p w:rsidR="00000000" w:rsidRPr="00D25D71" w:rsidP="00D25D71">
      <w:pPr>
        <w:pStyle w:val="BodyText"/>
      </w:pPr>
    </w:p>
    <w:p w:rsidR="00000000" w:rsidRPr="00D25D71" w:rsidP="00D25D71">
      <w:pPr>
        <w:pStyle w:val="AllowPageBreak"/>
      </w:pPr>
    </w:p>
    <w:p w:rsidR="00000000" w:rsidRPr="00D25D71" w:rsidP="00D25D71">
      <w:pPr>
        <w:pStyle w:val="Heading1"/>
      </w:pPr>
      <w:bookmarkStart w:id="6" w:name="O_949811"/>
      <w:bookmarkEnd w:id="6"/>
      <w:r w:rsidRPr="00D25D71">
        <w:t>Foundation Skills</w:t>
      </w:r>
    </w:p>
    <w:p w:rsidR="00000000" w:rsidRPr="00D25D71" w:rsidP="006D1531">
      <w:pPr>
        <w:pStyle w:val="BodyText"/>
      </w:pPr>
      <w:r w:rsidRPr="00D25D71">
        <w:t>This section describes those language, literacy, numeracy and employment skills that are essential to perfor</w:t>
      </w:r>
      <w:r w:rsidRPr="00D25D71">
        <w:t>mance.</w:t>
      </w:r>
    </w:p>
    <w:p w:rsidR="00000000" w:rsidRPr="00D25D71" w:rsidP="006D1531">
      <w:pPr>
        <w:pStyle w:val="BodyText"/>
      </w:pPr>
      <w:r w:rsidRPr="00D25D71">
        <w:t>Foundation skills essential to performance are explicit in the performance criteria of this unit of competency.</w:t>
      </w:r>
    </w:p>
    <w:p w:rsidR="00000000" w:rsidRPr="00D25D71" w:rsidP="00D25D71">
      <w:pPr>
        <w:pStyle w:val="Heading1"/>
      </w:pPr>
      <w:bookmarkStart w:id="7" w:name="O_949810"/>
      <w:bookmarkEnd w:id="7"/>
      <w:r w:rsidRPr="00D25D7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25D7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t>This field allows for different work environments and conditions that may affect performance. Essent</w:t>
            </w:r>
            <w:r w:rsidRPr="00D25D71">
              <w:t>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25D7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D71">
            <w:pPr>
              <w:pStyle w:val="BodyText"/>
              <w:rPr>
                <w:lang w:val="en-NZ"/>
              </w:rPr>
            </w:pPr>
            <w:r w:rsidRPr="00D25D71">
              <w:t>Scientific techniques and principles of cooling phase diagrams relate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D71" w:rsidP="00D25D71">
            <w:pPr>
              <w:pStyle w:val="ListBullet"/>
            </w:pPr>
            <w:r w:rsidRPr="00D25D71">
              <w:t>equilibrium phase diagrams</w:t>
            </w:r>
          </w:p>
          <w:p w:rsidR="00000000" w:rsidRPr="00D25D71" w:rsidP="00D25D71">
            <w:pPr>
              <w:pStyle w:val="ListBullet"/>
            </w:pPr>
            <w:r w:rsidRPr="00D25D71">
              <w:t>non-equilibrium phase diagrams</w:t>
            </w:r>
          </w:p>
          <w:p w:rsidR="00000000" w:rsidRPr="00D25D71" w:rsidP="00D25D71">
            <w:pPr>
              <w:pStyle w:val="ListBullet"/>
            </w:pPr>
            <w:r w:rsidRPr="00D25D71">
              <w:t>effect of temperature and alloying elements on structural changes</w:t>
            </w:r>
          </w:p>
          <w:p w:rsidR="00000000" w:rsidRPr="00D25D71" w:rsidP="00D25D71">
            <w:pPr>
              <w:pStyle w:val="ListBullet"/>
            </w:pPr>
            <w:r w:rsidRPr="00D25D71">
              <w:t>structures of homogenous and</w:t>
            </w:r>
            <w:r w:rsidRPr="00D25D71">
              <w:t xml:space="preserve"> cored dendrites</w:t>
            </w:r>
          </w:p>
          <w:p w:rsidR="00000000" w:rsidRPr="00D25D71" w:rsidP="00D25D71">
            <w:pPr>
              <w:pStyle w:val="ListBullet"/>
            </w:pPr>
            <w:r w:rsidRPr="00D25D71">
              <w:t>structures of columnar and equiaxed grains</w:t>
            </w:r>
          </w:p>
          <w:p w:rsidR="00000000" w:rsidRPr="00D25D71" w:rsidP="00D25D71">
            <w:pPr>
              <w:pStyle w:val="ListBullet"/>
            </w:pPr>
            <w:r w:rsidRPr="00D25D71">
              <w:t>eutectic, eutectoid and peritectic reactions.</w:t>
            </w:r>
          </w:p>
        </w:tc>
      </w:tr>
    </w:tbl>
    <w:p w:rsidR="00000000" w:rsidRPr="00D25D71" w:rsidP="00D25D71">
      <w:pPr>
        <w:pStyle w:val="BodyText"/>
      </w:pPr>
    </w:p>
    <w:p w:rsidR="00000000" w:rsidRPr="00D25D71" w:rsidP="00D25D71">
      <w:pPr>
        <w:pStyle w:val="AllowPageBreak"/>
      </w:pPr>
    </w:p>
    <w:p w:rsidR="00000000" w:rsidRPr="00D25D71" w:rsidP="00D25D71">
      <w:pPr>
        <w:pStyle w:val="Heading1"/>
      </w:pPr>
      <w:bookmarkStart w:id="8" w:name="O_949809"/>
      <w:bookmarkEnd w:id="8"/>
      <w:r w:rsidRPr="00D25D71">
        <w:t>Unit Mapping Information</w:t>
      </w:r>
    </w:p>
    <w:p w:rsidR="00000000" w:rsidRPr="00D25D71" w:rsidP="006D1531">
      <w:pPr>
        <w:pStyle w:val="BodyText"/>
      </w:pPr>
      <w:r w:rsidRPr="00D25D71">
        <w:t>Release 1. Supersedes and is equivalent to MSATCM304A Interpret basic binary phase diagrams.</w:t>
      </w:r>
    </w:p>
    <w:p w:rsidR="00000000" w:rsidRPr="00D25D71" w:rsidP="00D25D71">
      <w:pPr>
        <w:pStyle w:val="Heading1"/>
      </w:pPr>
      <w:bookmarkStart w:id="9" w:name="O_949802"/>
      <w:bookmarkEnd w:id="9"/>
      <w:r w:rsidRPr="00D25D71">
        <w:t>Links</w:t>
      </w:r>
    </w:p>
    <w:p w:rsidR="00000000" w:rsidRPr="00D25D71" w:rsidP="006D1531">
      <w:pPr>
        <w:pStyle w:val="BodyText"/>
      </w:pPr>
      <w:r w:rsidRPr="00D25D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739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25D71" w:rsidP="00D25D71"/>
    <w:sectPr w:rsidSect="00D25D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71" w:rsidRPr="006D1531" w:rsidP="006D1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31" w:rsidP="00D25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531" w:rsidP="00D25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1531" w:rsidP="00D25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D71" w:rsidRPr="006D1531" w:rsidP="006D1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531" w:rsidRPr="002D2AF8" w:rsidP="00D25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MEM48004 Interpret basic binary phase diagrams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D1531" w:rsidP="00D25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BA2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2AE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D71"/>
  </w:style>
  <w:style w:type="character" w:customStyle="1" w:styleId="Heading1Char">
    <w:name w:val="Heading 1 Char"/>
    <w:basedOn w:val="DefaultParagraphFont"/>
    <w:link w:val="Heading1"/>
    <w:rsid w:val="00D25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D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D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D71"/>
    <w:rPr>
      <w:b/>
      <w:spacing w:val="0"/>
    </w:rPr>
  </w:style>
  <w:style w:type="character" w:styleId="Emphasis">
    <w:name w:val="Emphasis"/>
    <w:basedOn w:val="DefaultParagraphFont"/>
    <w:qFormat/>
    <w:rsid w:val="00D25D71"/>
    <w:rPr>
      <w:i/>
    </w:rPr>
  </w:style>
  <w:style w:type="paragraph" w:customStyle="1" w:styleId="SuperHeading">
    <w:name w:val="SuperHeading"/>
    <w:basedOn w:val="Normal"/>
    <w:rsid w:val="00D25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D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D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D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D71"/>
  </w:style>
  <w:style w:type="paragraph" w:styleId="TableofFigures">
    <w:name w:val="table of figures"/>
    <w:basedOn w:val="Normal"/>
    <w:next w:val="Normal"/>
    <w:semiHidden/>
    <w:rsid w:val="00D25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D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5D71"/>
    <w:rPr>
      <w:rFonts w:ascii="Wingdings" w:hAnsi="Wingdings"/>
    </w:rPr>
  </w:style>
  <w:style w:type="paragraph" w:customStyle="1" w:styleId="TableHeading">
    <w:name w:val="Table Heading"/>
    <w:basedOn w:val="HeadingBase"/>
    <w:rsid w:val="00D25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D71"/>
    <w:rPr>
      <w:color w:val="0033CC"/>
      <w:u w:val="none"/>
    </w:rPr>
  </w:style>
  <w:style w:type="paragraph" w:customStyle="1" w:styleId="BodyTextRight">
    <w:name w:val="Body Text Right"/>
    <w:basedOn w:val="BodyText"/>
    <w:rsid w:val="00D25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D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D71"/>
    <w:rPr>
      <w:sz w:val="32"/>
    </w:rPr>
  </w:style>
  <w:style w:type="paragraph" w:customStyle="1" w:styleId="HeadingProcedure">
    <w:name w:val="Heading Procedure"/>
    <w:basedOn w:val="HeadingBase"/>
    <w:next w:val="Normal"/>
    <w:rsid w:val="00D25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D71"/>
    <w:pPr>
      <w:spacing w:before="60" w:after="60"/>
    </w:pPr>
  </w:style>
  <w:style w:type="paragraph" w:styleId="ListContinue">
    <w:name w:val="List Continue"/>
    <w:basedOn w:val="List"/>
    <w:rsid w:val="00D25D71"/>
    <w:pPr>
      <w:ind w:firstLine="0"/>
    </w:pPr>
  </w:style>
  <w:style w:type="paragraph" w:customStyle="1" w:styleId="ListNote">
    <w:name w:val="List Note"/>
    <w:basedOn w:val="List"/>
    <w:rsid w:val="00D25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D71"/>
    <w:rPr>
      <w:rFonts w:ascii="Courier New" w:hAnsi="Courier New"/>
    </w:rPr>
  </w:style>
  <w:style w:type="paragraph" w:customStyle="1" w:styleId="NoteBullet">
    <w:name w:val="Note Bullet"/>
    <w:basedOn w:val="Note"/>
    <w:rsid w:val="00D25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D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D71"/>
    <w:rPr>
      <w:b/>
      <w:smallCaps/>
    </w:rPr>
  </w:style>
  <w:style w:type="paragraph" w:customStyle="1" w:styleId="TableListNumber">
    <w:name w:val="Table List Number"/>
    <w:basedOn w:val="ListNumber"/>
    <w:rsid w:val="00D25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D71"/>
    <w:pPr>
      <w:numPr>
        <w:numId w:val="8"/>
      </w:numPr>
    </w:pPr>
  </w:style>
  <w:style w:type="paragraph" w:customStyle="1" w:styleId="ListAlpha2">
    <w:name w:val="List Alpha 2"/>
    <w:basedOn w:val="List2"/>
    <w:rsid w:val="00D25D71"/>
    <w:pPr>
      <w:numPr>
        <w:numId w:val="7"/>
      </w:numPr>
    </w:pPr>
  </w:style>
  <w:style w:type="paragraph" w:styleId="List2">
    <w:name w:val="List 2"/>
    <w:basedOn w:val="BodyText"/>
    <w:rsid w:val="00D25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D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D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5D71"/>
    <w:pPr>
      <w:numPr>
        <w:numId w:val="3"/>
      </w:numPr>
    </w:pPr>
  </w:style>
  <w:style w:type="paragraph" w:styleId="ListContinue2">
    <w:name w:val="List Continue 2"/>
    <w:basedOn w:val="List2"/>
    <w:rsid w:val="00D25D71"/>
    <w:pPr>
      <w:ind w:firstLine="0"/>
    </w:pPr>
  </w:style>
  <w:style w:type="paragraph" w:styleId="ListContinue3">
    <w:name w:val="List Continue 3"/>
    <w:basedOn w:val="List3"/>
    <w:rsid w:val="00D25D71"/>
    <w:pPr>
      <w:ind w:left="1021" w:firstLine="0"/>
    </w:pPr>
  </w:style>
  <w:style w:type="paragraph" w:styleId="ListContinue4">
    <w:name w:val="List Continue 4"/>
    <w:basedOn w:val="List4"/>
    <w:rsid w:val="00D25D71"/>
    <w:pPr>
      <w:ind w:firstLine="0"/>
    </w:pPr>
  </w:style>
  <w:style w:type="paragraph" w:styleId="ListContinue5">
    <w:name w:val="List Continue 5"/>
    <w:basedOn w:val="List5"/>
    <w:rsid w:val="00D25D71"/>
    <w:pPr>
      <w:ind w:firstLine="0"/>
    </w:pPr>
  </w:style>
  <w:style w:type="paragraph" w:styleId="ListNumber3">
    <w:name w:val="List Number 3"/>
    <w:basedOn w:val="List3"/>
    <w:rsid w:val="00D25D71"/>
    <w:pPr>
      <w:numPr>
        <w:numId w:val="4"/>
      </w:numPr>
    </w:pPr>
  </w:style>
  <w:style w:type="paragraph" w:styleId="ListNumber4">
    <w:name w:val="List Number 4"/>
    <w:basedOn w:val="List4"/>
    <w:rsid w:val="00D25D71"/>
    <w:pPr>
      <w:numPr>
        <w:numId w:val="5"/>
      </w:numPr>
    </w:pPr>
  </w:style>
  <w:style w:type="paragraph" w:styleId="ListNumber5">
    <w:name w:val="List Number 5"/>
    <w:basedOn w:val="List5"/>
    <w:rsid w:val="00D25D71"/>
    <w:pPr>
      <w:numPr>
        <w:numId w:val="6"/>
      </w:numPr>
    </w:pPr>
  </w:style>
  <w:style w:type="paragraph" w:styleId="BlockText">
    <w:name w:val="Block Text"/>
    <w:basedOn w:val="Normal"/>
    <w:rsid w:val="00D25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D71"/>
    <w:rPr>
      <w:sz w:val="16"/>
      <w:vertAlign w:val="superscript"/>
    </w:rPr>
  </w:style>
  <w:style w:type="character" w:customStyle="1" w:styleId="Symbols">
    <w:name w:val="Symbols"/>
    <w:basedOn w:val="DefaultParagraphFont"/>
    <w:rsid w:val="00D25D71"/>
    <w:rPr>
      <w:rFonts w:ascii="Symbol" w:hAnsi="Symbol"/>
    </w:rPr>
  </w:style>
  <w:style w:type="character" w:customStyle="1" w:styleId="MenuOptions">
    <w:name w:val="Menu Options"/>
    <w:basedOn w:val="DefaultParagraphFont"/>
    <w:rsid w:val="00D25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D71"/>
    <w:rPr>
      <w:b/>
    </w:rPr>
  </w:style>
  <w:style w:type="character" w:customStyle="1" w:styleId="Underlined">
    <w:name w:val="Underlined"/>
    <w:basedOn w:val="DefaultParagraphFont"/>
    <w:rsid w:val="00D25D71"/>
    <w:rPr>
      <w:u w:val="single"/>
    </w:rPr>
  </w:style>
  <w:style w:type="paragraph" w:customStyle="1" w:styleId="TableBodyTextRight">
    <w:name w:val="Table Body Text Right"/>
    <w:basedOn w:val="TableBodyText"/>
    <w:rsid w:val="00D25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D71"/>
    <w:rPr>
      <w:sz w:val="18"/>
    </w:rPr>
  </w:style>
  <w:style w:type="paragraph" w:customStyle="1" w:styleId="BodySmallRight">
    <w:name w:val="Body Small Right"/>
    <w:basedOn w:val="BodyTextRight"/>
    <w:rsid w:val="00D25D71"/>
    <w:rPr>
      <w:sz w:val="18"/>
      <w:szCs w:val="18"/>
    </w:rPr>
  </w:style>
  <w:style w:type="paragraph" w:customStyle="1" w:styleId="MarginEdition">
    <w:name w:val="Margin Edition"/>
    <w:basedOn w:val="MarginNote"/>
    <w:rsid w:val="00D25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D71"/>
    <w:rPr>
      <w:sz w:val="2"/>
      <w:szCs w:val="2"/>
    </w:rPr>
  </w:style>
  <w:style w:type="character" w:customStyle="1" w:styleId="Small">
    <w:name w:val="Small"/>
    <w:basedOn w:val="DefaultParagraphFont"/>
    <w:rsid w:val="00D25D71"/>
    <w:rPr>
      <w:sz w:val="16"/>
    </w:rPr>
  </w:style>
  <w:style w:type="paragraph" w:customStyle="1" w:styleId="WideTable">
    <w:name w:val="Wide Table"/>
    <w:basedOn w:val="Normal"/>
    <w:rsid w:val="00D25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D71"/>
  </w:style>
  <w:style w:type="paragraph" w:styleId="Quote">
    <w:name w:val="Quote"/>
    <w:basedOn w:val="Heading1"/>
    <w:link w:val="QuoteChar"/>
    <w:qFormat/>
    <w:rsid w:val="00D25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D71"/>
    <w:pPr>
      <w:pageBreakBefore/>
    </w:pPr>
  </w:style>
  <w:style w:type="paragraph" w:customStyle="1" w:styleId="Border">
    <w:name w:val="Border"/>
    <w:basedOn w:val="Normal"/>
    <w:qFormat/>
    <w:rsid w:val="00D25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D71"/>
    <w:rPr>
      <w:u w:val="single"/>
    </w:rPr>
  </w:style>
  <w:style w:type="character" w:customStyle="1" w:styleId="BoldandItalics">
    <w:name w:val="Bold and Italics"/>
    <w:qFormat/>
    <w:rsid w:val="00D25D71"/>
    <w:rPr>
      <w:b/>
      <w:i/>
      <w:u w:val="none"/>
    </w:rPr>
  </w:style>
  <w:style w:type="paragraph" w:styleId="BalloonText">
    <w:name w:val="Balloon Text"/>
    <w:basedOn w:val="Normal"/>
    <w:link w:val="BalloonTextChar"/>
    <w:rsid w:val="00D25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D71"/>
    <w:pPr>
      <w:spacing w:before="0" w:after="0"/>
    </w:pPr>
  </w:style>
  <w:style w:type="paragraph" w:customStyle="1" w:styleId="BodyTextBold">
    <w:name w:val="Body Text Bold"/>
    <w:basedOn w:val="BodyText"/>
    <w:qFormat/>
    <w:rsid w:val="00D25D71"/>
    <w:rPr>
      <w:b/>
    </w:rPr>
  </w:style>
  <w:style w:type="character" w:styleId="Hyperlink">
    <w:name w:val="Hyperlink"/>
    <w:basedOn w:val="DefaultParagraphFont"/>
    <w:uiPriority w:val="99"/>
    <w:unhideWhenUsed/>
    <w:rsid w:val="006D1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3467</Characters>
  <Application>Microsoft Office Word</Application>
  <DocSecurity>0</DocSecurity>
  <Lines>111</Lines>
  <Paragraphs>63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MEM48004 Interpret basic binary phase diagrams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