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1CC" w:rsidP="008601CC">
      <w:pPr>
        <w:pStyle w:val="Title"/>
      </w:pPr>
      <w:r>
        <w:fldChar w:fldCharType="begin"/>
      </w:r>
      <w:r>
        <w:instrText xml:space="preserve"> TITLE   \* MERGEFORMAT </w:instrText>
      </w:r>
      <w:r>
        <w:fldChar w:fldCharType="separate"/>
      </w:r>
      <w:r>
        <w:t>MEM48004 Interpret basic binary phase diagrams</w:t>
      </w:r>
      <w:r>
        <w:fldChar w:fldCharType="end"/>
      </w:r>
    </w:p>
    <w:p w:rsidR="008601CC" w:rsidP="008601CC">
      <w:pPr>
        <w:pStyle w:val="Version"/>
        <w:sectPr w:rsidSect="00AF0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971" w:rsidP="00AF0971">
      <w:pPr>
        <w:pStyle w:val="SuperHeading"/>
      </w:pPr>
      <w:r w:rsidRPr="00AF0971">
        <w:t>MEM48004 Interpret basic binary phase diagrams</w:t>
      </w:r>
    </w:p>
    <w:p w:rsidR="00000000" w:rsidRPr="00AF0971" w:rsidP="00AF0971">
      <w:pPr>
        <w:pStyle w:val="Heading1"/>
      </w:pPr>
      <w:bookmarkStart w:id="1" w:name="O_949808"/>
      <w:bookmarkEnd w:id="1"/>
      <w:r w:rsidRPr="00AF0971">
        <w:t>Modification History</w:t>
      </w:r>
    </w:p>
    <w:p w:rsidR="00000000" w:rsidRPr="00AF0971" w:rsidP="008601CC">
      <w:pPr>
        <w:pStyle w:val="BodyText"/>
      </w:pPr>
      <w:r w:rsidRPr="00AF0971">
        <w:t>Release 1. Supersedes and is equivalent to MSATCM304A Interpret basic binary phase diagrams.</w:t>
      </w:r>
    </w:p>
    <w:p w:rsidR="00000000" w:rsidRPr="00AF0971" w:rsidP="00AF0971">
      <w:pPr>
        <w:pStyle w:val="Heading1"/>
      </w:pPr>
      <w:bookmarkStart w:id="2" w:name="O_949816"/>
      <w:bookmarkEnd w:id="2"/>
      <w:r w:rsidRPr="00AF0971">
        <w:t>Application</w:t>
      </w:r>
    </w:p>
    <w:p w:rsidR="00000000" w:rsidRPr="00AF0971" w:rsidP="008601CC">
      <w:pPr>
        <w:pStyle w:val="BodyText"/>
      </w:pPr>
      <w:r w:rsidRPr="00AF0971">
        <w:t>This unit of competency defines the knowledge and skills required to interpret phase diagrams and so pred</w:t>
      </w:r>
      <w:r w:rsidRPr="00AF0971">
        <w:t>ict the microstructures of binary alloys.</w:t>
      </w:r>
    </w:p>
    <w:p w:rsidR="00000000" w:rsidRPr="00AF0971" w:rsidP="008601CC">
      <w:pPr>
        <w:pStyle w:val="BodyText"/>
      </w:pPr>
      <w:r w:rsidRPr="00AF0971">
        <w:t>It applies to the interpretation of cooling phase diagrams as used in metallurgy. The application will primarily be to phase diagrams of metals and alloys showing temperature and composition variables.</w:t>
      </w:r>
    </w:p>
    <w:p w:rsidR="00000000" w:rsidRPr="00AF0971" w:rsidP="008601CC">
      <w:pPr>
        <w:pStyle w:val="BodyText"/>
      </w:pPr>
      <w:r w:rsidRPr="00AF0971">
        <w:t>It applies w</w:t>
      </w:r>
      <w:r w:rsidRPr="00AF0971">
        <w:t>here a technician will be required to recommend a phase transition process in order to obtain a required microstructure, or to predict a microstructure from a known phase transition process.</w:t>
      </w:r>
    </w:p>
    <w:p w:rsidR="00000000" w:rsidRPr="00AF0971" w:rsidP="008601CC">
      <w:pPr>
        <w:pStyle w:val="BodyText"/>
      </w:pPr>
      <w:r w:rsidRPr="00AF0971">
        <w:t xml:space="preserve">No licensing, legislative or certification requirements apply to </w:t>
      </w:r>
      <w:r w:rsidRPr="00AF0971">
        <w:t>this unit at the time of publication.</w:t>
      </w:r>
    </w:p>
    <w:p w:rsidR="00000000" w:rsidRPr="00AF0971" w:rsidP="008601CC">
      <w:pPr>
        <w:pStyle w:val="Heading3"/>
      </w:pPr>
      <w:r w:rsidRPr="00AF0971">
        <w:rPr>
          <w:rStyle w:val="SpecialBold"/>
        </w:rPr>
        <w:t>Unit Weight: 4</w:t>
      </w:r>
    </w:p>
    <w:p w:rsidR="00000000" w:rsidRPr="00AF0971" w:rsidP="00AF0971">
      <w:pPr>
        <w:pStyle w:val="Heading1"/>
      </w:pPr>
      <w:bookmarkStart w:id="3" w:name="O_949815"/>
      <w:bookmarkEnd w:id="3"/>
      <w:r w:rsidRPr="00AF0971">
        <w:t>Pre-requisite Unit</w:t>
      </w:r>
    </w:p>
    <w:p w:rsidR="00000000" w:rsidRPr="00AF0971" w:rsidP="008601CC">
      <w:pPr>
        <w:pStyle w:val="BodyText"/>
      </w:pPr>
      <w:r w:rsidRPr="00AF0971">
        <w:t>Nil</w:t>
      </w:r>
    </w:p>
    <w:p w:rsidR="00000000" w:rsidRPr="00AF0971" w:rsidP="00AF0971">
      <w:pPr>
        <w:pStyle w:val="Heading1"/>
      </w:pPr>
      <w:bookmarkStart w:id="4" w:name="O_949814"/>
      <w:bookmarkEnd w:id="4"/>
      <w:r w:rsidRPr="00AF0971">
        <w:t>Competency Field</w:t>
      </w:r>
    </w:p>
    <w:p w:rsidR="00000000" w:rsidRPr="00AF0971" w:rsidP="008601CC">
      <w:pPr>
        <w:pStyle w:val="BodyText"/>
      </w:pPr>
      <w:r w:rsidRPr="00AF0971">
        <w:t>Metallurgy</w:t>
      </w:r>
    </w:p>
    <w:p w:rsidR="00000000" w:rsidRPr="00AF0971" w:rsidP="00AF0971">
      <w:pPr>
        <w:pStyle w:val="Heading1"/>
      </w:pPr>
      <w:bookmarkStart w:id="5" w:name="O_949812"/>
      <w:bookmarkEnd w:id="5"/>
      <w:r w:rsidRPr="00AF0971">
        <w:t>Elements and Performance Criteria</w:t>
      </w:r>
    </w:p>
    <w:tbl>
      <w:tblPr>
        <w:tblW w:w="9639" w:type="dxa"/>
        <w:tblLayout w:type="fixed"/>
        <w:tblCellMar>
          <w:left w:w="62" w:type="dxa"/>
          <w:right w:w="62" w:type="dxa"/>
        </w:tblCellMar>
        <w:tblLook w:val="0000"/>
      </w:tblPr>
      <w:tblGrid>
        <w:gridCol w:w="2531"/>
        <w:gridCol w:w="7108"/>
      </w:tblGrid>
      <w:tr w:rsidTr="008601C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0971" w:rsidP="00AF0971">
            <w:pPr>
              <w:pStyle w:val="BodyText"/>
            </w:pPr>
            <w:r w:rsidRPr="00AF097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0971">
            <w:pPr>
              <w:pStyle w:val="BodyText"/>
              <w:rPr>
                <w:lang w:val="en-NZ"/>
              </w:rPr>
            </w:pPr>
            <w:r w:rsidRPr="00AF0971">
              <w:rPr>
                <w:rStyle w:val="SpecialBold"/>
              </w:rPr>
              <w:t>Performance Criteria</w:t>
            </w:r>
          </w:p>
        </w:tc>
      </w:tr>
      <w:tr w:rsidTr="008601C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0971" w:rsidP="00AF0971">
            <w:pPr>
              <w:pStyle w:val="BodyText"/>
            </w:pPr>
            <w:r w:rsidRPr="00AF0971">
              <w:rPr>
                <w:rStyle w:val="Emphasis"/>
              </w:rPr>
              <w:t xml:space="preserve">Elements describe the </w:t>
            </w:r>
            <w:r w:rsidRPr="00AF0971">
              <w:t xml:space="preserve">essential </w:t>
            </w:r>
            <w:r w:rsidRPr="00AF097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rPr>
                <w:rStyle w:val="Emphasis"/>
              </w:rPr>
              <w:t>Performance criteria describe the performance needed to demonstrate achievement of the element.</w:t>
            </w:r>
          </w:p>
        </w:tc>
      </w:tr>
      <w:tr w:rsidTr="008601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971" w:rsidP="00AF0971">
            <w:pPr>
              <w:pStyle w:val="BodyText"/>
            </w:pPr>
            <w:r w:rsidRPr="00AF0971">
              <w:t>1.1 Follow standard operating procedures (SOPs)</w:t>
            </w:r>
          </w:p>
          <w:p w:rsidR="00000000" w:rsidRPr="00AF0971" w:rsidP="00AF0971">
            <w:pPr>
              <w:pStyle w:val="BodyText"/>
            </w:pPr>
            <w:r w:rsidRPr="00AF0971">
              <w:t>1.2 Comply with work health and safety (WHS) requirements at all times</w:t>
            </w:r>
          </w:p>
          <w:p w:rsidR="00000000" w:rsidP="00AF0971">
            <w:pPr>
              <w:pStyle w:val="BodyText"/>
              <w:rPr>
                <w:lang w:val="en-NZ"/>
              </w:rPr>
            </w:pPr>
            <w:r w:rsidRPr="00AF0971">
              <w:t>1.3 Identify job requirements from work information</w:t>
            </w:r>
          </w:p>
        </w:tc>
      </w:tr>
      <w:tr w:rsidTr="008601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t xml:space="preserve">2. Identify the </w:t>
            </w:r>
            <w:r w:rsidRPr="00AF0971">
              <w:t>microstructures from an equilibrium cooling phase diagram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971" w:rsidP="00AF0971">
            <w:pPr>
              <w:pStyle w:val="BodyText"/>
            </w:pPr>
            <w:r w:rsidRPr="00AF0971">
              <w:t xml:space="preserve">2.1 Obtain phase diagram for metal or alloy from internal or external </w:t>
            </w:r>
            <w:r w:rsidRPr="00AF0971">
              <w:t>sources</w:t>
            </w:r>
          </w:p>
          <w:p w:rsidR="00000000" w:rsidRPr="00AF0971" w:rsidP="00AF0971">
            <w:pPr>
              <w:pStyle w:val="BodyText"/>
            </w:pPr>
            <w:r w:rsidRPr="00AF0971">
              <w:t>2.2 Identify number, composition, proportion and structural arrangement of phases in binary alloys</w:t>
            </w:r>
          </w:p>
          <w:p w:rsidR="00000000" w:rsidRPr="00AF0971" w:rsidP="00AF0971">
            <w:pPr>
              <w:pStyle w:val="BodyText"/>
            </w:pPr>
            <w:r w:rsidRPr="00AF0971">
              <w:t>2.3 Identify structural changes due to varying proportion of alloying elements and temperature</w:t>
            </w:r>
          </w:p>
          <w:p w:rsidR="00000000" w:rsidP="00AF0971">
            <w:pPr>
              <w:pStyle w:val="BodyText"/>
              <w:rPr>
                <w:lang w:val="en-NZ"/>
              </w:rPr>
            </w:pPr>
            <w:r w:rsidRPr="00AF0971">
              <w:t>2.4 Identify the phase changes and final microstructures of bi</w:t>
            </w:r>
            <w:r w:rsidRPr="00AF0971">
              <w:t>nary alloys cooled under equilibrium conditions from the melt or during heat treatment operations</w:t>
            </w:r>
          </w:p>
        </w:tc>
      </w:tr>
      <w:tr w:rsidTr="008601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t>3. Identify the microstructures from a non-equilibrium cooling phase diagram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971" w:rsidP="00AF0971">
            <w:pPr>
              <w:pStyle w:val="BodyText"/>
            </w:pPr>
            <w:r w:rsidRPr="00AF0971">
              <w:t>3.1 Identify number, composition, proportion and structural arrangement of phase</w:t>
            </w:r>
            <w:r w:rsidRPr="00AF0971">
              <w:t>s in binary alloys</w:t>
            </w:r>
          </w:p>
          <w:p w:rsidR="00000000" w:rsidRPr="00AF0971" w:rsidP="00AF0971">
            <w:pPr>
              <w:pStyle w:val="BodyText"/>
            </w:pPr>
            <w:r w:rsidRPr="00AF0971">
              <w:t>3.2 Identify structural changes due to varying proportion of alloying elements and temperature</w:t>
            </w:r>
          </w:p>
          <w:p w:rsidR="00000000" w:rsidP="00AF0971">
            <w:pPr>
              <w:pStyle w:val="BodyText"/>
              <w:rPr>
                <w:lang w:val="en-NZ"/>
              </w:rPr>
            </w:pPr>
            <w:r w:rsidRPr="00AF0971">
              <w:t>3.3 Identify the phase changes and final microstructures of binary alloys cooled under equilibrium conditions from the melt or during heat tre</w:t>
            </w:r>
            <w:r w:rsidRPr="00AF0971">
              <w:t>atment operations</w:t>
            </w:r>
          </w:p>
        </w:tc>
      </w:tr>
      <w:tr w:rsidTr="008601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t>4. Recognise characteristic microstructures of binary alloys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971" w:rsidP="00AF0971">
            <w:pPr>
              <w:pStyle w:val="BodyText"/>
            </w:pPr>
            <w:r w:rsidRPr="00AF0971">
              <w:t>4.1 Recognise characteristic structures of dendrites (homogeneous and cored) columnar and equiaxed grains</w:t>
            </w:r>
          </w:p>
          <w:p w:rsidR="00000000" w:rsidRPr="00AF0971" w:rsidP="00AF0971">
            <w:pPr>
              <w:pStyle w:val="BodyText"/>
            </w:pPr>
            <w:r w:rsidRPr="00AF0971">
              <w:t>4.2 Recognise characteristic structures resulting from eutectic, eutec</w:t>
            </w:r>
            <w:r w:rsidRPr="00AF0971">
              <w:t>toid and peritectic reactions</w:t>
            </w:r>
          </w:p>
          <w:p w:rsidR="00000000" w:rsidRPr="00AF0971" w:rsidP="00AF0971">
            <w:pPr>
              <w:pStyle w:val="BodyText"/>
            </w:pPr>
            <w:r w:rsidRPr="00AF0971">
              <w:t>4.3 Recognise characteristic structures resulting from solid state precipitation</w:t>
            </w:r>
          </w:p>
        </w:tc>
      </w:tr>
    </w:tbl>
    <w:p w:rsidR="00000000" w:rsidRPr="00AF0971" w:rsidP="00AF0971">
      <w:pPr>
        <w:pStyle w:val="BodyText"/>
      </w:pPr>
    </w:p>
    <w:p w:rsidR="00000000" w:rsidRPr="00AF0971" w:rsidP="00AF0971">
      <w:pPr>
        <w:pStyle w:val="AllowPageBreak"/>
      </w:pPr>
    </w:p>
    <w:p w:rsidR="00000000" w:rsidRPr="00AF0971" w:rsidP="00AF0971">
      <w:pPr>
        <w:pStyle w:val="Heading1"/>
      </w:pPr>
      <w:bookmarkStart w:id="6" w:name="O_949811"/>
      <w:bookmarkEnd w:id="6"/>
      <w:r w:rsidRPr="00AF0971">
        <w:t>Foundation Skills</w:t>
      </w:r>
    </w:p>
    <w:p w:rsidR="00000000" w:rsidRPr="00AF0971" w:rsidP="008601CC">
      <w:pPr>
        <w:pStyle w:val="BodyText"/>
      </w:pPr>
      <w:r w:rsidRPr="00AF0971">
        <w:t>This section describes those language, literacy, numeracy and employment skills that are essential to perfor</w:t>
      </w:r>
      <w:r w:rsidRPr="00AF0971">
        <w:t>mance.</w:t>
      </w:r>
    </w:p>
    <w:p w:rsidR="00000000" w:rsidRPr="00AF0971" w:rsidP="008601CC">
      <w:pPr>
        <w:pStyle w:val="BodyText"/>
      </w:pPr>
      <w:r w:rsidRPr="00AF0971">
        <w:t>Foundation skills essential to performance are explicit in the performance criteria of this unit of competency.</w:t>
      </w:r>
    </w:p>
    <w:p w:rsidR="00000000" w:rsidRPr="00AF0971" w:rsidP="00AF0971">
      <w:pPr>
        <w:pStyle w:val="Heading1"/>
      </w:pPr>
      <w:bookmarkStart w:id="7" w:name="O_949810"/>
      <w:bookmarkEnd w:id="7"/>
      <w:r w:rsidRPr="00AF0971">
        <w:t>Range of Conditions</w:t>
      </w:r>
    </w:p>
    <w:tbl>
      <w:tblPr>
        <w:tblW w:w="9638" w:type="dxa"/>
        <w:tblLayout w:type="fixed"/>
        <w:tblCellMar>
          <w:left w:w="62" w:type="dxa"/>
          <w:right w:w="62" w:type="dxa"/>
        </w:tblCellMar>
        <w:tblLook w:val="0000"/>
      </w:tblPr>
      <w:tblGrid>
        <w:gridCol w:w="2758"/>
        <w:gridCol w:w="6880"/>
      </w:tblGrid>
      <w:tr w:rsidTr="00AF097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t>This field allows for different work environments and conditions that may affect performance. Essential operating conditions that may be present (depending on the work situation, needs of the candidate, accessibility of the item, and local industry and reg</w:t>
            </w:r>
            <w:r w:rsidRPr="00AF0971">
              <w:t>ional contexts) are included.</w:t>
            </w:r>
          </w:p>
        </w:tc>
      </w:tr>
      <w:tr w:rsidTr="00AF097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971">
            <w:pPr>
              <w:pStyle w:val="BodyText"/>
              <w:rPr>
                <w:lang w:val="en-NZ"/>
              </w:rPr>
            </w:pPr>
            <w:r w:rsidRPr="00AF0971">
              <w:t>Scientific techniques and principles of cooling phase diagrams relate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971" w:rsidP="00AF0971">
            <w:pPr>
              <w:pStyle w:val="ListBullet"/>
            </w:pPr>
            <w:r w:rsidRPr="00AF0971">
              <w:t>equilibrium phase diagrams</w:t>
            </w:r>
          </w:p>
          <w:p w:rsidR="00000000" w:rsidRPr="00AF0971" w:rsidP="00AF0971">
            <w:pPr>
              <w:pStyle w:val="ListBullet"/>
            </w:pPr>
            <w:r w:rsidRPr="00AF0971">
              <w:t>non-equilibrium phase diagrams</w:t>
            </w:r>
          </w:p>
          <w:p w:rsidR="00000000" w:rsidRPr="00AF0971" w:rsidP="00AF0971">
            <w:pPr>
              <w:pStyle w:val="ListBullet"/>
            </w:pPr>
            <w:r w:rsidRPr="00AF0971">
              <w:t>effect of temperature and alloying elements on structural chan</w:t>
            </w:r>
            <w:r w:rsidRPr="00AF0971">
              <w:t>ges</w:t>
            </w:r>
          </w:p>
          <w:p w:rsidR="00000000" w:rsidRPr="00AF0971" w:rsidP="00AF0971">
            <w:pPr>
              <w:pStyle w:val="ListBullet"/>
            </w:pPr>
            <w:r w:rsidRPr="00AF0971">
              <w:t>structures of homogenous and cored dendrites</w:t>
            </w:r>
          </w:p>
          <w:p w:rsidR="00000000" w:rsidRPr="00AF0971" w:rsidP="00AF0971">
            <w:pPr>
              <w:pStyle w:val="ListBullet"/>
            </w:pPr>
            <w:r w:rsidRPr="00AF0971">
              <w:t>structures of columnar and equiaxed grains</w:t>
            </w:r>
          </w:p>
          <w:p w:rsidR="00000000" w:rsidRPr="00AF0971" w:rsidP="00AF0971">
            <w:pPr>
              <w:pStyle w:val="ListBullet"/>
            </w:pPr>
            <w:r w:rsidRPr="00AF0971">
              <w:t>eutectic, eutectoid and peritectic reactions.</w:t>
            </w:r>
          </w:p>
        </w:tc>
      </w:tr>
    </w:tbl>
    <w:p w:rsidR="00000000" w:rsidRPr="00AF0971" w:rsidP="00AF0971">
      <w:pPr>
        <w:pStyle w:val="BodyText"/>
      </w:pPr>
    </w:p>
    <w:p w:rsidR="00000000" w:rsidRPr="00AF0971" w:rsidP="00AF0971">
      <w:pPr>
        <w:pStyle w:val="AllowPageBreak"/>
      </w:pPr>
    </w:p>
    <w:p w:rsidR="00000000" w:rsidRPr="00AF0971" w:rsidP="00AF0971">
      <w:pPr>
        <w:pStyle w:val="Heading1"/>
      </w:pPr>
      <w:bookmarkStart w:id="8" w:name="O_949809"/>
      <w:bookmarkEnd w:id="8"/>
      <w:r w:rsidRPr="00AF0971">
        <w:t>Unit Mapping Information</w:t>
      </w:r>
    </w:p>
    <w:p w:rsidR="00000000" w:rsidRPr="00AF0971" w:rsidP="008601CC">
      <w:pPr>
        <w:pStyle w:val="BodyText"/>
      </w:pPr>
      <w:r w:rsidRPr="00AF0971">
        <w:t>Release 1. Supersedes and is equivalent to MSATCM304A Interpret basic binary phase diagrams.</w:t>
      </w:r>
    </w:p>
    <w:p w:rsidR="00000000" w:rsidRPr="00AF0971" w:rsidP="00AF0971">
      <w:pPr>
        <w:pStyle w:val="Heading1"/>
      </w:pPr>
      <w:bookmarkStart w:id="9" w:name="O_949802"/>
      <w:bookmarkEnd w:id="9"/>
      <w:r w:rsidRPr="00AF0971">
        <w:t>Links</w:t>
      </w:r>
    </w:p>
    <w:p w:rsidR="00000000" w:rsidRPr="00AF0971" w:rsidP="008601CC">
      <w:pPr>
        <w:pStyle w:val="BodyText"/>
      </w:pPr>
      <w:r w:rsidRPr="00AF09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602CD">
        <w:rPr>
          <w:rStyle w:val="Hyperlink"/>
        </w:rPr>
        <w:t>https://vetnet.gov.au/Pages/TrainingDocs.aspx?q=b7050d37-5fd0-4740-8f7d-3b7a49c10bb2</w:t>
      </w:r>
      <w:r>
        <w:fldChar w:fldCharType="end"/>
      </w:r>
    </w:p>
    <w:p w:rsidR="00000000" w:rsidRPr="00AF0971" w:rsidP="008601CC">
      <w:pPr>
        <w:pStyle w:val="BodyText"/>
        <w:sectPr w:rsidSect="00AF0971">
          <w:headerReference w:type="default" r:id="rId10"/>
          <w:footerReference w:type="default" r:id="rId11"/>
          <w:pgSz w:w="11908" w:h="16833"/>
          <w:pgMar w:top="1702" w:right="1418" w:bottom="1702" w:left="1418" w:header="992" w:footer="992" w:gutter="0"/>
          <w:cols w:space="720"/>
          <w:noEndnote/>
          <w:docGrid w:linePitch="299"/>
        </w:sectPr>
      </w:pPr>
    </w:p>
    <w:p w:rsidR="00000000" w:rsidRPr="00AF0971" w:rsidP="00AF0971">
      <w:pPr>
        <w:pStyle w:val="SuperHeading"/>
      </w:pPr>
      <w:r w:rsidRPr="00AF0971">
        <w:t>Assessment Requirements for MEM48004 Interpret basic binary phase diagrams</w:t>
      </w:r>
    </w:p>
    <w:p w:rsidR="00000000" w:rsidRPr="00AF0971" w:rsidP="00AF0971">
      <w:pPr>
        <w:pStyle w:val="Heading1"/>
      </w:pPr>
      <w:bookmarkStart w:id="10" w:name="O_949804"/>
      <w:bookmarkEnd w:id="10"/>
      <w:r w:rsidRPr="00AF0971">
        <w:t>Modification History</w:t>
      </w:r>
    </w:p>
    <w:p w:rsidR="00000000" w:rsidRPr="00AF0971" w:rsidP="008601CC">
      <w:pPr>
        <w:pStyle w:val="BodyText"/>
      </w:pPr>
      <w:r w:rsidRPr="00AF0971">
        <w:t>Release 1. Supersedes and is equivalent to MSATCM304A Interpret basic binary phase diagrams</w:t>
      </w:r>
      <w:r w:rsidRPr="00AF0971">
        <w:t>.</w:t>
      </w:r>
    </w:p>
    <w:p w:rsidR="00000000" w:rsidRPr="00AF0971" w:rsidP="00AF0971">
      <w:pPr>
        <w:pStyle w:val="Heading1"/>
      </w:pPr>
      <w:bookmarkStart w:id="11" w:name="O_949807"/>
      <w:bookmarkEnd w:id="11"/>
      <w:r w:rsidRPr="00AF0971">
        <w:t>Performance Evidence</w:t>
      </w:r>
    </w:p>
    <w:p w:rsidR="00000000" w:rsidRPr="00AF0971" w:rsidP="008601CC">
      <w:pPr>
        <w:pStyle w:val="BodyText"/>
      </w:pPr>
      <w:r w:rsidRPr="00AF0971">
        <w:t>Evidence required to demonstrate competence in this unit must be relevant to and satisfy the requirements of the elements and performance and include:</w:t>
      </w:r>
    </w:p>
    <w:p w:rsidR="00000000" w:rsidRPr="00AF0971" w:rsidP="00AF0971">
      <w:pPr>
        <w:pStyle w:val="ListBullet"/>
      </w:pPr>
      <w:r w:rsidRPr="00AF0971">
        <w:t>following work instructions, standard operating procedures (SOPs) and safe work practices</w:t>
      </w:r>
    </w:p>
    <w:p w:rsidR="00000000" w:rsidRPr="00AF0971" w:rsidP="00AF0971">
      <w:pPr>
        <w:pStyle w:val="ListBullet"/>
      </w:pPr>
      <w:r w:rsidRPr="00AF0971">
        <w:t>identifying and interpreting the microstructures from an equilibrium and non-equilibrium cooling phase diagrams criteria on at least two occasions</w:t>
      </w:r>
    </w:p>
    <w:p w:rsidR="00000000" w:rsidRPr="00AF0971" w:rsidP="00AF0971">
      <w:pPr>
        <w:pStyle w:val="ListBullet"/>
      </w:pPr>
      <w:r w:rsidRPr="00AF0971">
        <w:t>producing a basic cooling phase diagram from supplied data criteria on at least two occasions</w:t>
      </w:r>
    </w:p>
    <w:p w:rsidR="00000000" w:rsidRPr="00AF0971" w:rsidP="00AF0971">
      <w:pPr>
        <w:pStyle w:val="ListBullet"/>
      </w:pPr>
      <w:r w:rsidRPr="00AF0971">
        <w:t>estimating composition from the structure of a phase diagram</w:t>
      </w:r>
    </w:p>
    <w:p w:rsidR="00000000" w:rsidRPr="00AF0971" w:rsidP="00AF0971">
      <w:pPr>
        <w:pStyle w:val="ListBullet"/>
      </w:pPr>
      <w:r w:rsidRPr="00AF0971">
        <w:t>predicting structure from the composition from a phase diagram.</w:t>
      </w:r>
    </w:p>
    <w:p w:rsidR="00000000" w:rsidRPr="008601CC" w:rsidP="008601CC">
      <w:pPr>
        <w:pStyle w:val="BodyText"/>
        <w:rPr>
          <w:i/>
        </w:rPr>
      </w:pPr>
      <w:r w:rsidRPr="008601CC">
        <w:rPr>
          <w:rStyle w:val="Emphasis"/>
        </w:rPr>
        <w:t>Note: Where a volume and/or frequency</w:t>
      </w:r>
      <w:r w:rsidRPr="008601CC">
        <w:rPr>
          <w:rStyle w:val="Emphasis"/>
        </w:rPr>
        <w:t xml:space="preserve"> is not specified, demonstration must be provided at least once.</w:t>
      </w:r>
    </w:p>
    <w:p w:rsidR="00000000" w:rsidRPr="00AF0971" w:rsidP="00AF0971">
      <w:pPr>
        <w:pStyle w:val="Heading1"/>
      </w:pPr>
      <w:bookmarkStart w:id="12" w:name="O_949806"/>
      <w:bookmarkEnd w:id="12"/>
      <w:r w:rsidRPr="00AF0971">
        <w:t>Knowledge Evidence</w:t>
      </w:r>
    </w:p>
    <w:p w:rsidR="00000000" w:rsidRPr="00AF0971" w:rsidP="008601CC">
      <w:pPr>
        <w:pStyle w:val="BodyText"/>
      </w:pPr>
      <w:r w:rsidRPr="00AF0971">
        <w:t>Evidence required to demonstrate the required knowledge for this unit must be relevant to and satisfy the requirements of the elements and performance crit</w:t>
      </w:r>
      <w:r w:rsidRPr="00AF0971">
        <w:t>eria and include knowledge of:</w:t>
      </w:r>
    </w:p>
    <w:p w:rsidR="00000000" w:rsidRPr="00AF0971" w:rsidP="00AF0971">
      <w:pPr>
        <w:pStyle w:val="ListBullet"/>
      </w:pPr>
      <w:r w:rsidRPr="00AF0971">
        <w:t>safe work practices and procedures</w:t>
      </w:r>
    </w:p>
    <w:p w:rsidR="00000000" w:rsidRPr="00AF0971" w:rsidP="00AF0971">
      <w:pPr>
        <w:pStyle w:val="ListBullet"/>
      </w:pPr>
      <w:r w:rsidRPr="00AF0971">
        <w:t>scientific techniques and principles of cooling phase diagrams</w:t>
      </w:r>
    </w:p>
    <w:p w:rsidR="00000000" w:rsidRPr="00AF0971" w:rsidP="00AF0971">
      <w:pPr>
        <w:pStyle w:val="ListBullet"/>
      </w:pPr>
      <w:r w:rsidRPr="00AF0971">
        <w:t>methods of construction of phase diagrams for binary alloys</w:t>
      </w:r>
    </w:p>
    <w:p w:rsidR="00000000" w:rsidRPr="00AF0971" w:rsidP="00AF0971">
      <w:pPr>
        <w:pStyle w:val="ListBullet"/>
      </w:pPr>
      <w:r w:rsidRPr="00AF0971">
        <w:t>phase changes that occur in binary alloy systems as recorded by th</w:t>
      </w:r>
      <w:r w:rsidRPr="00AF0971">
        <w:t>e appropriate phase diagrams</w:t>
      </w:r>
    </w:p>
    <w:p w:rsidR="008601CC" w:rsidP="00AF0971">
      <w:pPr>
        <w:pStyle w:val="ListBullet"/>
      </w:pPr>
      <w:r w:rsidRPr="00AF0971">
        <w:t>equilibrium and non-equilibrium cooling of binary alloys and the resulting microstructures in cast and heat-treated material.</w:t>
      </w:r>
    </w:p>
    <w:p w:rsidR="008601CC" w:rsidP="00AF0971">
      <w:pPr>
        <w:pStyle w:val="ListBullet"/>
      </w:pPr>
    </w:p>
    <w:p w:rsidR="00000000" w:rsidRPr="00AF0971" w:rsidP="00AF0971">
      <w:pPr>
        <w:pStyle w:val="Heading1"/>
      </w:pPr>
      <w:bookmarkStart w:id="13" w:name="O_949805"/>
      <w:bookmarkEnd w:id="13"/>
      <w:r w:rsidRPr="00AF0971">
        <w:t>Assessment Conditions</w:t>
      </w:r>
    </w:p>
    <w:p w:rsidR="00000000" w:rsidRPr="00AF0971" w:rsidP="00AF0971">
      <w:pPr>
        <w:pStyle w:val="ListBullet"/>
      </w:pPr>
      <w:r w:rsidRPr="00AF0971">
        <w:t>Assessors must:</w:t>
      </w:r>
    </w:p>
    <w:p w:rsidR="00000000" w:rsidRPr="00AF0971" w:rsidP="00AF0971">
      <w:pPr>
        <w:pStyle w:val="ListBullet2"/>
      </w:pPr>
      <w:r w:rsidRPr="00AF0971">
        <w:t xml:space="preserve">have vocational competency in interpreting </w:t>
      </w:r>
      <w:r w:rsidRPr="00AF0971">
        <w:t>basic binary phase diagrams at least to the level being assessed with relevant industry knowledge and experience</w:t>
      </w:r>
    </w:p>
    <w:p w:rsidR="00000000" w:rsidRPr="00AF0971" w:rsidP="00AF0971">
      <w:pPr>
        <w:pStyle w:val="ListBullet2"/>
      </w:pPr>
      <w:r w:rsidRPr="00AF0971">
        <w:t xml:space="preserve">satisfy the assessor requirements in the </w:t>
      </w:r>
      <w:r w:rsidRPr="00AF0971">
        <w:rPr>
          <w:rStyle w:val="Emphasis"/>
        </w:rPr>
        <w:t xml:space="preserve">Standards for Registered Training Organisations 2015 or its replacement </w:t>
      </w:r>
      <w:r w:rsidRPr="00AF0971">
        <w:t xml:space="preserve">and comply with the </w:t>
      </w:r>
      <w:r w:rsidRPr="00AF0971">
        <w:rPr>
          <w:rStyle w:val="Emphasis"/>
        </w:rPr>
        <w:t xml:space="preserve">National Vocational Education and Training Regulator Act 2011, </w:t>
      </w:r>
      <w:r w:rsidRPr="00AF0971">
        <w:t>its replacement</w:t>
      </w:r>
      <w:r w:rsidRPr="00AF0971">
        <w:rPr>
          <w:rStyle w:val="Emphasis"/>
        </w:rPr>
        <w:t xml:space="preserve"> </w:t>
      </w:r>
      <w:r w:rsidRPr="00AF0971">
        <w:t>or equivalent legislation covering VET regulation in a non-referring state/territory as the case requires.</w:t>
      </w:r>
    </w:p>
    <w:p w:rsidR="00000000" w:rsidRPr="00AF0971" w:rsidP="00AF0971">
      <w:pPr>
        <w:pStyle w:val="ListBullet"/>
      </w:pPr>
      <w:r w:rsidRPr="00AF0971">
        <w:t>Where possible, assessment must occur in operational workplace situat</w:t>
      </w:r>
      <w:r w:rsidRPr="00AF0971">
        <w:t>ions. Where this is not possible or where personal safety or environmental damage are limiting factors, assessment must occur in a sufficiently rigorous simulated environment that reflects realistic operational workplace conditions that cover all aspects o</w:t>
      </w:r>
      <w:r w:rsidRPr="00AF0971">
        <w:t>f workplace performance, including environment, task skills, task management skills, contingency management skills and job role environment skills.</w:t>
      </w:r>
    </w:p>
    <w:p w:rsidR="00000000" w:rsidRPr="00AF0971" w:rsidP="00AF0971">
      <w:pPr>
        <w:pStyle w:val="ListBullet"/>
      </w:pPr>
      <w:r w:rsidRPr="00AF0971">
        <w:t xml:space="preserve">Conditions for assessment must include access to all tools, equipment, materials and documentation required </w:t>
      </w:r>
      <w:r w:rsidRPr="00AF0971">
        <w:t>including relevant workplace procedures, product and manufacturing specifications.</w:t>
      </w:r>
    </w:p>
    <w:p w:rsidR="00000000" w:rsidRPr="00AF0971" w:rsidP="00AF0971">
      <w:pPr>
        <w:pStyle w:val="ListBullet"/>
      </w:pPr>
      <w:r w:rsidRPr="00AF0971">
        <w:t>Assessment processes and techniques must be appropriate to the language, literacy and numeracy requirements of the work being performed and the needs of the candidate.</w:t>
      </w:r>
    </w:p>
    <w:p w:rsidR="00000000" w:rsidRPr="00AF0971" w:rsidP="00AF0971">
      <w:pPr>
        <w:pStyle w:val="AllowPageBreak"/>
      </w:pPr>
    </w:p>
    <w:p w:rsidR="00000000" w:rsidRPr="00AF0971" w:rsidP="00AF0971">
      <w:pPr>
        <w:pStyle w:val="Heading1"/>
      </w:pPr>
      <w:bookmarkStart w:id="14" w:name="O_949803"/>
      <w:bookmarkEnd w:id="14"/>
      <w:r w:rsidRPr="00AF0971">
        <w:t>Links</w:t>
      </w:r>
    </w:p>
    <w:p w:rsidR="00000000" w:rsidRPr="00AF0971" w:rsidP="008601CC">
      <w:pPr>
        <w:pStyle w:val="BodyText"/>
      </w:pPr>
      <w:r w:rsidRPr="00AF09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602CD">
        <w:rPr>
          <w:rStyle w:val="Hyperlink"/>
        </w:rPr>
        <w:t>https://vetnet.gov.au/Pages/TrainingDocs.aspx?q=b7050d37-5fd0-4740-8f7d-3b7a49c10bb2</w:t>
      </w:r>
      <w:r>
        <w:fldChar w:fldCharType="end"/>
      </w:r>
    </w:p>
    <w:p w:rsidR="00000000" w:rsidRPr="00AF0971" w:rsidP="00AF0971"/>
    <w:sectPr w:rsidSect="00AF09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rsidRPr="008601CC" w:rsidP="00860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CC" w:rsidP="00AF0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1CC" w:rsidP="00AF09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01CC" w:rsidP="00AF09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rsidP="00AF0971">
    <w:pPr>
      <w:pStyle w:val="Footer"/>
      <w:framePr w:wrap="around"/>
    </w:pPr>
    <w:r>
      <w:fldChar w:fldCharType="begin"/>
    </w:r>
    <w:r>
      <w:instrText xml:space="preserve"> DOCPROPERTY  Subject  \* MERGEFORMAT </w:instrText>
    </w:r>
    <w:r>
      <w:fldChar w:fldCharType="separate"/>
    </w:r>
    <w:r w:rsidR="008601CC">
      <w:t>Approved</w:t>
    </w:r>
    <w:r w:rsidR="008601CC">
      <w:fldChar w:fldCharType="end"/>
    </w:r>
    <w:r>
      <w:tab/>
      <w:t xml:space="preserve">Page </w:t>
    </w:r>
    <w:r>
      <w:fldChar w:fldCharType="begin"/>
    </w:r>
    <w:r>
      <w:instrText xml:space="preserve"> PAGE  \* Arabic  \* MERGEFORMAT </w:instrText>
    </w:r>
    <w:r>
      <w:fldChar w:fldCharType="separate"/>
    </w:r>
    <w:r w:rsidR="008601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1CC">
      <w:rPr>
        <w:noProof/>
      </w:rPr>
      <w:t>4</w:t>
    </w:r>
    <w:r>
      <w:rPr>
        <w:noProof/>
      </w:rPr>
      <w:fldChar w:fldCharType="end"/>
    </w:r>
  </w:p>
  <w:p w:rsidR="00AF0971" w:rsidP="00AF0971">
    <w:pPr>
      <w:pStyle w:val="Footer"/>
      <w:framePr w:wrap="around"/>
    </w:pPr>
    <w:r>
      <w:t xml:space="preserve">© Commonwealth of Australia, </w:t>
    </w:r>
    <w:r>
      <w:fldChar w:fldCharType="begin"/>
    </w:r>
    <w:r>
      <w:instrText xml:space="preserve"> DATE  \@ "yyyy"  \* MERGEFORMAT </w:instrText>
    </w:r>
    <w:r>
      <w:fldChar w:fldCharType="separate"/>
    </w:r>
    <w:r w:rsidR="008601CC">
      <w:rPr>
        <w:noProof/>
      </w:rPr>
      <w:t>2025</w:t>
    </w:r>
    <w:r>
      <w:fldChar w:fldCharType="end"/>
    </w:r>
    <w:r>
      <w:tab/>
    </w:r>
    <w:r>
      <w:fldChar w:fldCharType="begin"/>
    </w:r>
    <w:r>
      <w:instrText xml:space="preserve"> DOCPROPERTY  Author  \* MERGEFORMAT </w:instrText>
    </w:r>
    <w:r>
      <w:fldChar w:fldCharType="separate"/>
    </w:r>
    <w:r w:rsidR="008601CC">
      <w:t>Manufacturing Industry Skills Alliance</w:t>
    </w:r>
    <w:r w:rsidR="008601CC">
      <w:fldChar w:fldCharType="end"/>
    </w:r>
  </w:p>
  <w:p w:rsidR="00AF0971" w:rsidP="00AF0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971" w:rsidRPr="008601CC" w:rsidP="00860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CC" w:rsidRPr="002D2AF8" w:rsidP="00AF0971">
    <w:pPr>
      <w:pStyle w:val="Header"/>
      <w:framePr w:wrap="around"/>
    </w:pPr>
    <w:r>
      <w:fldChar w:fldCharType="begin"/>
    </w:r>
    <w:r>
      <w:instrText xml:space="preserve"> TITLE   \* MERGEFORMAT </w:instrText>
    </w:r>
    <w:r>
      <w:fldChar w:fldCharType="separate"/>
    </w:r>
    <w:r>
      <w:t>MEM48004 Interpret basic binary phase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1CC" w:rsidP="00AF09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1" w:rsidRPr="002D2AF8" w:rsidP="00AF0971">
    <w:pPr>
      <w:pStyle w:val="Header"/>
      <w:framePr w:wrap="around"/>
    </w:pPr>
    <w:r>
      <w:fldChar w:fldCharType="begin"/>
    </w:r>
    <w:r>
      <w:instrText xml:space="preserve"> TITLE   \* MERGEFORMAT </w:instrText>
    </w:r>
    <w:r>
      <w:fldChar w:fldCharType="separate"/>
    </w:r>
    <w:r w:rsidR="008601CC">
      <w:t>MEM48004 Interpret basic binary phase diagrams</w:t>
    </w:r>
    <w:r w:rsidR="008601CC">
      <w:fldChar w:fldCharType="end"/>
    </w:r>
    <w:r>
      <w:tab/>
      <w:t xml:space="preserve">Date this document was generated: </w:t>
    </w:r>
    <w:r>
      <w:fldChar w:fldCharType="begin"/>
    </w:r>
    <w:r>
      <w:instrText xml:space="preserve"> CREATEDATE  \@ "d MMMM yyyy"  \* MERGEFORMAT </w:instrText>
    </w:r>
    <w:r>
      <w:fldChar w:fldCharType="separate"/>
    </w:r>
    <w:r w:rsidR="008601CC">
      <w:rPr>
        <w:noProof/>
      </w:rPr>
      <w:t>2 March 2025</w:t>
    </w:r>
    <w:r>
      <w:fldChar w:fldCharType="end"/>
    </w:r>
  </w:p>
  <w:p w:rsidR="00AF0971" w:rsidP="00AF0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67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00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86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971"/>
    <w:pPr>
      <w:spacing w:before="360" w:after="60"/>
      <w:outlineLvl w:val="0"/>
    </w:pPr>
    <w:rPr>
      <w:sz w:val="32"/>
    </w:rPr>
  </w:style>
  <w:style w:type="paragraph" w:styleId="Heading2">
    <w:name w:val="heading 2"/>
    <w:basedOn w:val="HeadingBase"/>
    <w:next w:val="BodyText"/>
    <w:link w:val="Heading2Char"/>
    <w:qFormat/>
    <w:rsid w:val="00AF0971"/>
    <w:pPr>
      <w:keepLines/>
      <w:spacing w:before="240" w:after="120"/>
      <w:outlineLvl w:val="1"/>
    </w:pPr>
    <w:rPr>
      <w:sz w:val="28"/>
      <w:szCs w:val="40"/>
    </w:rPr>
  </w:style>
  <w:style w:type="paragraph" w:styleId="Heading3">
    <w:name w:val="heading 3"/>
    <w:basedOn w:val="HeadingBase"/>
    <w:next w:val="BodyText"/>
    <w:link w:val="Heading3Char"/>
    <w:qFormat/>
    <w:rsid w:val="00AF0971"/>
    <w:pPr>
      <w:spacing w:before="180" w:after="120"/>
      <w:outlineLvl w:val="2"/>
    </w:pPr>
    <w:rPr>
      <w:spacing w:val="-10"/>
      <w:kern w:val="32"/>
    </w:rPr>
  </w:style>
  <w:style w:type="paragraph" w:styleId="Heading4">
    <w:name w:val="heading 4"/>
    <w:basedOn w:val="HeadingBase"/>
    <w:next w:val="BodyText"/>
    <w:link w:val="Heading4Char"/>
    <w:qFormat/>
    <w:rsid w:val="00AF0971"/>
    <w:pPr>
      <w:spacing w:before="160" w:after="120"/>
      <w:outlineLvl w:val="3"/>
    </w:pPr>
    <w:rPr>
      <w:sz w:val="22"/>
    </w:rPr>
  </w:style>
  <w:style w:type="paragraph" w:styleId="Heading5">
    <w:name w:val="heading 5"/>
    <w:basedOn w:val="HeadingBase"/>
    <w:next w:val="Normal"/>
    <w:link w:val="Heading5Char"/>
    <w:qFormat/>
    <w:rsid w:val="00AF0971"/>
    <w:pPr>
      <w:spacing w:before="80"/>
      <w:outlineLvl w:val="4"/>
    </w:pPr>
    <w:rPr>
      <w:color w:val="918585"/>
      <w:sz w:val="20"/>
    </w:rPr>
  </w:style>
  <w:style w:type="paragraph" w:styleId="Heading6">
    <w:name w:val="heading 6"/>
    <w:basedOn w:val="HeadingBase"/>
    <w:next w:val="Normal"/>
    <w:link w:val="Heading6Char"/>
    <w:qFormat/>
    <w:rsid w:val="00AF0971"/>
    <w:pPr>
      <w:spacing w:before="60"/>
      <w:outlineLvl w:val="5"/>
    </w:pPr>
    <w:rPr>
      <w:color w:val="918585"/>
      <w:sz w:val="20"/>
    </w:rPr>
  </w:style>
  <w:style w:type="paragraph" w:styleId="Heading7">
    <w:name w:val="heading 7"/>
    <w:basedOn w:val="Normal"/>
    <w:next w:val="Normal"/>
    <w:link w:val="Heading7Char"/>
    <w:qFormat/>
    <w:rsid w:val="00AF0971"/>
    <w:pPr>
      <w:ind w:left="720"/>
      <w:outlineLvl w:val="6"/>
    </w:pPr>
    <w:rPr>
      <w:i/>
    </w:rPr>
  </w:style>
  <w:style w:type="paragraph" w:styleId="Heading8">
    <w:name w:val="heading 8"/>
    <w:basedOn w:val="Normal"/>
    <w:next w:val="Normal"/>
    <w:link w:val="Heading8Char"/>
    <w:qFormat/>
    <w:rsid w:val="00AF0971"/>
    <w:pPr>
      <w:ind w:left="720"/>
      <w:outlineLvl w:val="7"/>
    </w:pPr>
    <w:rPr>
      <w:i/>
    </w:rPr>
  </w:style>
  <w:style w:type="paragraph" w:styleId="Heading9">
    <w:name w:val="heading 9"/>
    <w:basedOn w:val="Normal"/>
    <w:next w:val="Normal"/>
    <w:link w:val="Heading9Char"/>
    <w:qFormat/>
    <w:rsid w:val="00AF0971"/>
    <w:pPr>
      <w:ind w:left="720"/>
      <w:outlineLvl w:val="8"/>
    </w:pPr>
    <w:rPr>
      <w:i/>
    </w:rPr>
  </w:style>
  <w:style w:type="character" w:default="1" w:styleId="DefaultParagraphFont">
    <w:name w:val="Default Paragraph Font"/>
    <w:uiPriority w:val="1"/>
    <w:unhideWhenUsed/>
    <w:rsid w:val="00AF0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971"/>
  </w:style>
  <w:style w:type="character" w:customStyle="1" w:styleId="Heading1Char">
    <w:name w:val="Heading 1 Char"/>
    <w:basedOn w:val="DefaultParagraphFont"/>
    <w:link w:val="Heading1"/>
    <w:rsid w:val="00AF0971"/>
    <w:rPr>
      <w:rFonts w:ascii="Times New Roman" w:eastAsia="Times New Roman" w:hAnsi="Times New Roman" w:cs="Times New Roman"/>
      <w:b/>
      <w:sz w:val="32"/>
      <w:szCs w:val="20"/>
      <w:lang w:eastAsia="en-US"/>
    </w:rPr>
  </w:style>
  <w:style w:type="paragraph" w:styleId="BodyText">
    <w:name w:val="Body Text"/>
    <w:basedOn w:val="Normal"/>
    <w:link w:val="BodyTextChar"/>
    <w:rsid w:val="00AF0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971"/>
    <w:rPr>
      <w:rFonts w:ascii="Times New Roman" w:eastAsia="Times New Roman" w:hAnsi="Times New Roman" w:cs="Times New Roman"/>
      <w:sz w:val="24"/>
      <w:lang w:eastAsia="en-US"/>
    </w:rPr>
  </w:style>
  <w:style w:type="paragraph" w:styleId="ListBullet">
    <w:name w:val="List Bullet"/>
    <w:basedOn w:val="List"/>
    <w:rsid w:val="00AF0971"/>
    <w:pPr>
      <w:numPr>
        <w:numId w:val="12"/>
      </w:numPr>
      <w:tabs>
        <w:tab w:val="clear" w:pos="340"/>
      </w:tabs>
      <w:spacing w:before="40" w:after="40"/>
    </w:pPr>
  </w:style>
  <w:style w:type="character" w:customStyle="1" w:styleId="SpecialBold">
    <w:name w:val="Special Bold"/>
    <w:basedOn w:val="DefaultParagraphFont"/>
    <w:rsid w:val="00AF0971"/>
    <w:rPr>
      <w:b/>
      <w:spacing w:val="0"/>
    </w:rPr>
  </w:style>
  <w:style w:type="paragraph" w:styleId="ListBullet2">
    <w:name w:val="List Bullet 2"/>
    <w:basedOn w:val="List2"/>
    <w:rsid w:val="00AF0971"/>
    <w:pPr>
      <w:numPr>
        <w:numId w:val="13"/>
      </w:numPr>
      <w:tabs>
        <w:tab w:val="clear" w:pos="680"/>
      </w:tabs>
    </w:pPr>
  </w:style>
  <w:style w:type="character" w:styleId="Emphasis">
    <w:name w:val="Emphasis"/>
    <w:basedOn w:val="DefaultParagraphFont"/>
    <w:qFormat/>
    <w:rsid w:val="00AF0971"/>
    <w:rPr>
      <w:i/>
    </w:rPr>
  </w:style>
  <w:style w:type="paragraph" w:customStyle="1" w:styleId="SuperHeading">
    <w:name w:val="SuperHeading"/>
    <w:basedOn w:val="Normal"/>
    <w:rsid w:val="00AF0971"/>
    <w:pPr>
      <w:spacing w:before="240" w:after="120"/>
      <w:outlineLvl w:val="0"/>
    </w:pPr>
    <w:rPr>
      <w:rFonts w:ascii="Times New Roman" w:hAnsi="Times New Roman"/>
      <w:b/>
      <w:sz w:val="32"/>
    </w:rPr>
  </w:style>
  <w:style w:type="paragraph" w:customStyle="1" w:styleId="AllowPageBreak">
    <w:name w:val="AllowPageBreak"/>
    <w:rsid w:val="00AF0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971"/>
    <w:rPr>
      <w:rFonts w:ascii="Courier New" w:eastAsia="Times New Roman" w:hAnsi="Courier New" w:cs="Times New Roman"/>
      <w:i/>
      <w:szCs w:val="20"/>
      <w:lang w:eastAsia="en-US"/>
    </w:rPr>
  </w:style>
  <w:style w:type="paragraph" w:customStyle="1" w:styleId="HeadingBase">
    <w:name w:val="Heading Base"/>
    <w:rsid w:val="00AF0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971"/>
    <w:pPr>
      <w:tabs>
        <w:tab w:val="right" w:leader="dot" w:pos="9072"/>
      </w:tabs>
      <w:ind w:left="567"/>
    </w:pPr>
    <w:rPr>
      <w:szCs w:val="22"/>
    </w:rPr>
  </w:style>
  <w:style w:type="paragraph" w:customStyle="1" w:styleId="TOCBase">
    <w:name w:val="TOC Base"/>
    <w:rsid w:val="00AF0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971"/>
    <w:pPr>
      <w:tabs>
        <w:tab w:val="right" w:leader="dot" w:pos="9072"/>
      </w:tabs>
      <w:spacing w:before="40" w:after="40"/>
      <w:ind w:left="284"/>
    </w:pPr>
    <w:rPr>
      <w:rFonts w:ascii="Times New Roman" w:hAnsi="Times New Roman"/>
    </w:rPr>
  </w:style>
  <w:style w:type="paragraph" w:styleId="TOC1">
    <w:name w:val="toc 1"/>
    <w:basedOn w:val="TOCBase"/>
    <w:next w:val="Normal"/>
    <w:rsid w:val="00AF0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971"/>
    <w:rPr>
      <w:rFonts w:ascii="Times New Roman" w:eastAsia="Times New Roman" w:hAnsi="Times New Roman" w:cs="Times New Roman"/>
      <w:sz w:val="16"/>
      <w:lang w:eastAsia="en-US"/>
    </w:rPr>
  </w:style>
  <w:style w:type="paragraph" w:styleId="Title">
    <w:name w:val="Title"/>
    <w:basedOn w:val="HeadingBase"/>
    <w:link w:val="TitleChar"/>
    <w:qFormat/>
    <w:rsid w:val="00AF0971"/>
    <w:pPr>
      <w:spacing w:before="5040"/>
      <w:jc w:val="center"/>
    </w:pPr>
    <w:rPr>
      <w:sz w:val="48"/>
      <w:szCs w:val="72"/>
      <w:lang w:val="en-US"/>
    </w:rPr>
  </w:style>
  <w:style w:type="character" w:customStyle="1" w:styleId="TitleChar">
    <w:name w:val="Title Char"/>
    <w:basedOn w:val="DefaultParagraphFont"/>
    <w:link w:val="Title"/>
    <w:rsid w:val="00AF0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971"/>
    <w:pPr>
      <w:tabs>
        <w:tab w:val="left" w:pos="3600"/>
        <w:tab w:val="left" w:pos="3958"/>
      </w:tabs>
    </w:pPr>
  </w:style>
  <w:style w:type="paragraph" w:styleId="List">
    <w:name w:val="List"/>
    <w:basedOn w:val="BodyText"/>
    <w:next w:val="BodyText"/>
    <w:rsid w:val="00AF0971"/>
    <w:pPr>
      <w:tabs>
        <w:tab w:val="left" w:pos="340"/>
      </w:tabs>
      <w:spacing w:before="60" w:after="60"/>
      <w:ind w:left="340" w:hanging="340"/>
    </w:pPr>
  </w:style>
  <w:style w:type="paragraph" w:customStyle="1" w:styleId="Note">
    <w:name w:val="Note"/>
    <w:basedOn w:val="BodyText"/>
    <w:rsid w:val="00AF0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971"/>
    <w:pPr>
      <w:framePr w:wrap="auto" w:hAnchor="text" w:y="6049"/>
    </w:pPr>
    <w:rPr>
      <w:color w:val="000000"/>
      <w:sz w:val="40"/>
    </w:rPr>
  </w:style>
  <w:style w:type="paragraph" w:customStyle="1" w:styleId="TOCTitle">
    <w:name w:val="TOCTitle"/>
    <w:basedOn w:val="Heading1"/>
    <w:rsid w:val="00AF0971"/>
    <w:pPr>
      <w:spacing w:after="240"/>
      <w:jc w:val="center"/>
      <w:outlineLvl w:val="9"/>
    </w:pPr>
    <w:rPr>
      <w:caps/>
    </w:rPr>
  </w:style>
  <w:style w:type="paragraph" w:customStyle="1" w:styleId="Version">
    <w:name w:val="Version"/>
    <w:rsid w:val="00AF0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971"/>
    <w:pPr>
      <w:keepNext w:val="0"/>
      <w:tabs>
        <w:tab w:val="right" w:pos="4176"/>
      </w:tabs>
      <w:ind w:left="198" w:hanging="198"/>
    </w:pPr>
    <w:rPr>
      <w:rFonts w:ascii="Garamond" w:hAnsi="Garamond"/>
    </w:rPr>
  </w:style>
  <w:style w:type="paragraph" w:styleId="IndexHeading">
    <w:name w:val="index heading"/>
    <w:basedOn w:val="Normal"/>
    <w:next w:val="Index1"/>
    <w:semiHidden/>
    <w:rsid w:val="00AF0971"/>
    <w:pPr>
      <w:spacing w:before="120" w:after="120"/>
    </w:pPr>
    <w:rPr>
      <w:rFonts w:ascii="Arial" w:hAnsi="Arial"/>
      <w:b/>
      <w:color w:val="918585"/>
      <w:sz w:val="24"/>
    </w:rPr>
  </w:style>
  <w:style w:type="paragraph" w:styleId="Header">
    <w:name w:val="header"/>
    <w:basedOn w:val="Normal"/>
    <w:link w:val="HeaderChar"/>
    <w:rsid w:val="00AF0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971"/>
    <w:rPr>
      <w:rFonts w:ascii="Times New Roman" w:eastAsia="Times New Roman" w:hAnsi="Times New Roman" w:cs="Times New Roman"/>
      <w:sz w:val="16"/>
      <w:szCs w:val="20"/>
      <w:lang w:val="en-GB" w:eastAsia="en-US"/>
    </w:rPr>
  </w:style>
  <w:style w:type="paragraph" w:customStyle="1" w:styleId="Chapter">
    <w:name w:val="Chapter"/>
    <w:basedOn w:val="Normal"/>
    <w:rsid w:val="00AF0971"/>
    <w:pPr>
      <w:spacing w:before="240"/>
    </w:pPr>
    <w:rPr>
      <w:rFonts w:ascii="Times New Roman" w:hAnsi="Times New Roman"/>
      <w:smallCaps/>
      <w:spacing w:val="80"/>
      <w:sz w:val="28"/>
    </w:rPr>
  </w:style>
  <w:style w:type="paragraph" w:customStyle="1" w:styleId="InChapter">
    <w:name w:val="InChapter"/>
    <w:basedOn w:val="Heading3"/>
    <w:rsid w:val="00AF0971"/>
    <w:pPr>
      <w:spacing w:after="240"/>
      <w:outlineLvl w:val="9"/>
    </w:pPr>
    <w:rPr>
      <w:noProof/>
    </w:rPr>
  </w:style>
  <w:style w:type="paragraph" w:styleId="Index2">
    <w:name w:val="index 2"/>
    <w:basedOn w:val="Normal"/>
    <w:next w:val="Normal"/>
    <w:semiHidden/>
    <w:rsid w:val="00AF0971"/>
    <w:pPr>
      <w:tabs>
        <w:tab w:val="right" w:pos="4176"/>
      </w:tabs>
      <w:ind w:left="568" w:hanging="284"/>
    </w:pPr>
    <w:rPr>
      <w:rFonts w:ascii="Garamond" w:hAnsi="Garamond"/>
    </w:rPr>
  </w:style>
  <w:style w:type="paragraph" w:customStyle="1" w:styleId="Byline">
    <w:name w:val="Byline"/>
    <w:rsid w:val="00AF0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971"/>
    <w:pPr>
      <w:tabs>
        <w:tab w:val="clear" w:pos="3600"/>
        <w:tab w:val="clear" w:pos="3958"/>
      </w:tabs>
      <w:jc w:val="right"/>
    </w:pPr>
  </w:style>
  <w:style w:type="paragraph" w:styleId="Caption">
    <w:name w:val="caption"/>
    <w:basedOn w:val="BodyText"/>
    <w:next w:val="Normal"/>
    <w:qFormat/>
    <w:rsid w:val="00AF0971"/>
    <w:pPr>
      <w:framePr w:w="2268" w:hSpace="181" w:vSpace="181" w:wrap="around" w:vAnchor="text" w:hAnchor="page" w:x="1135" w:y="285" w:anchorLock="1"/>
    </w:pPr>
    <w:rPr>
      <w:i/>
    </w:rPr>
  </w:style>
  <w:style w:type="paragraph" w:customStyle="1" w:styleId="MiniTOCTitle">
    <w:name w:val="MiniTOCTitle"/>
    <w:basedOn w:val="Heading4"/>
    <w:rsid w:val="00AF0971"/>
    <w:pPr>
      <w:spacing w:before="240"/>
      <w:outlineLvl w:val="9"/>
    </w:pPr>
    <w:rPr>
      <w:noProof/>
      <w:sz w:val="24"/>
    </w:rPr>
  </w:style>
  <w:style w:type="paragraph" w:customStyle="1" w:styleId="MiniTOCItem">
    <w:name w:val="MiniTOCItem"/>
    <w:basedOn w:val="ListBullet"/>
    <w:rsid w:val="00AF0971"/>
    <w:pPr>
      <w:numPr>
        <w:numId w:val="0"/>
      </w:numPr>
      <w:tabs>
        <w:tab w:val="right" w:leader="dot" w:pos="6521"/>
      </w:tabs>
      <w:spacing w:before="0" w:after="0"/>
    </w:pPr>
  </w:style>
  <w:style w:type="paragraph" w:customStyle="1" w:styleId="TOFTitle">
    <w:name w:val="TOFTitle"/>
    <w:basedOn w:val="TOCTitle"/>
    <w:rsid w:val="00AF0971"/>
  </w:style>
  <w:style w:type="paragraph" w:styleId="TableofFigures">
    <w:name w:val="table of figures"/>
    <w:basedOn w:val="Normal"/>
    <w:next w:val="Normal"/>
    <w:semiHidden/>
    <w:rsid w:val="00AF0971"/>
    <w:pPr>
      <w:tabs>
        <w:tab w:val="right" w:leader="dot" w:pos="9072"/>
      </w:tabs>
      <w:ind w:left="970" w:hanging="403"/>
    </w:pPr>
    <w:rPr>
      <w:rFonts w:ascii="Times New Roman" w:hAnsi="Times New Roman"/>
      <w:b/>
    </w:rPr>
  </w:style>
  <w:style w:type="paragraph" w:styleId="ListNumber">
    <w:name w:val="List Number"/>
    <w:basedOn w:val="List"/>
    <w:rsid w:val="00AF0971"/>
    <w:pPr>
      <w:numPr>
        <w:numId w:val="15"/>
      </w:numPr>
      <w:tabs>
        <w:tab w:val="clear" w:pos="340"/>
      </w:tabs>
    </w:pPr>
  </w:style>
  <w:style w:type="character" w:customStyle="1" w:styleId="WingdingSymbols">
    <w:name w:val="Wingding Symbols"/>
    <w:rsid w:val="00AF0971"/>
    <w:rPr>
      <w:rFonts w:ascii="Wingdings" w:hAnsi="Wingdings"/>
    </w:rPr>
  </w:style>
  <w:style w:type="paragraph" w:customStyle="1" w:styleId="TableHeading">
    <w:name w:val="Table Heading"/>
    <w:basedOn w:val="HeadingBase"/>
    <w:rsid w:val="00AF0971"/>
    <w:pPr>
      <w:keepLines/>
      <w:pBdr>
        <w:bottom w:val="single" w:sz="6" w:space="1" w:color="918585"/>
      </w:pBdr>
      <w:spacing w:before="240"/>
    </w:pPr>
  </w:style>
  <w:style w:type="character" w:customStyle="1" w:styleId="HotSpot">
    <w:name w:val="HotSpot"/>
    <w:rsid w:val="00AF0971"/>
    <w:rPr>
      <w:color w:val="0033CC"/>
      <w:u w:val="none"/>
    </w:rPr>
  </w:style>
  <w:style w:type="paragraph" w:customStyle="1" w:styleId="BodyTextRight">
    <w:name w:val="Body Text Right"/>
    <w:basedOn w:val="BodyText"/>
    <w:rsid w:val="00AF0971"/>
    <w:pPr>
      <w:spacing w:before="0" w:after="0"/>
      <w:jc w:val="right"/>
    </w:pPr>
  </w:style>
  <w:style w:type="paragraph" w:styleId="Index3">
    <w:name w:val="index 3"/>
    <w:basedOn w:val="ListNumber2"/>
    <w:next w:val="Normal"/>
    <w:semiHidden/>
    <w:rsid w:val="00AF0971"/>
    <w:pPr>
      <w:numPr>
        <w:numId w:val="0"/>
      </w:numPr>
      <w:tabs>
        <w:tab w:val="right" w:leader="dot" w:pos="4176"/>
      </w:tabs>
    </w:pPr>
  </w:style>
  <w:style w:type="paragraph" w:styleId="ListNumber2">
    <w:name w:val="List Number 2"/>
    <w:basedOn w:val="List2"/>
    <w:rsid w:val="00AF0971"/>
    <w:pPr>
      <w:numPr>
        <w:numId w:val="10"/>
      </w:numPr>
      <w:tabs>
        <w:tab w:val="clear" w:pos="1060"/>
      </w:tabs>
    </w:pPr>
  </w:style>
  <w:style w:type="paragraph" w:customStyle="1" w:styleId="MarginNote">
    <w:name w:val="Margin Note"/>
    <w:basedOn w:val="BodyText"/>
    <w:rsid w:val="00AF0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971"/>
    <w:rPr>
      <w:sz w:val="32"/>
    </w:rPr>
  </w:style>
  <w:style w:type="paragraph" w:customStyle="1" w:styleId="HeadingProcedure">
    <w:name w:val="Heading Procedure"/>
    <w:basedOn w:val="HeadingBase"/>
    <w:next w:val="Normal"/>
    <w:rsid w:val="00AF0971"/>
    <w:pPr>
      <w:tabs>
        <w:tab w:val="left" w:pos="0"/>
      </w:tabs>
      <w:spacing w:before="120" w:after="60"/>
    </w:pPr>
    <w:rPr>
      <w:i/>
      <w:color w:val="918585"/>
      <w:sz w:val="22"/>
    </w:rPr>
  </w:style>
  <w:style w:type="paragraph" w:customStyle="1" w:styleId="TableBodyText">
    <w:name w:val="Table Body Text"/>
    <w:basedOn w:val="BodyText"/>
    <w:rsid w:val="00AF0971"/>
    <w:pPr>
      <w:spacing w:before="60" w:after="60"/>
    </w:pPr>
  </w:style>
  <w:style w:type="paragraph" w:styleId="ListContinue">
    <w:name w:val="List Continue"/>
    <w:basedOn w:val="List"/>
    <w:rsid w:val="00AF0971"/>
    <w:pPr>
      <w:ind w:firstLine="0"/>
    </w:pPr>
  </w:style>
  <w:style w:type="paragraph" w:customStyle="1" w:styleId="ListNote">
    <w:name w:val="List Note"/>
    <w:basedOn w:val="List"/>
    <w:rsid w:val="00AF0971"/>
    <w:pPr>
      <w:pBdr>
        <w:top w:val="single" w:sz="6" w:space="2" w:color="918585"/>
        <w:bottom w:val="single" w:sz="6" w:space="2" w:color="918585"/>
      </w:pBdr>
      <w:tabs>
        <w:tab w:val="left" w:pos="1021"/>
      </w:tabs>
      <w:ind w:firstLine="0"/>
    </w:pPr>
  </w:style>
  <w:style w:type="paragraph" w:customStyle="1" w:styleId="Warning">
    <w:name w:val="Warning"/>
    <w:basedOn w:val="BodyText"/>
    <w:rsid w:val="00AF0971"/>
    <w:pPr>
      <w:shd w:val="clear" w:color="auto" w:fill="D9D9D9"/>
      <w:tabs>
        <w:tab w:val="left" w:pos="992"/>
      </w:tabs>
      <w:ind w:left="119" w:right="119"/>
    </w:pPr>
    <w:rPr>
      <w:sz w:val="20"/>
    </w:rPr>
  </w:style>
  <w:style w:type="paragraph" w:customStyle="1" w:styleId="MarginIcons">
    <w:name w:val="Margin Icons"/>
    <w:basedOn w:val="BodyText"/>
    <w:rsid w:val="00AF0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971"/>
    <w:rPr>
      <w:rFonts w:ascii="Courier New" w:hAnsi="Courier New"/>
    </w:rPr>
  </w:style>
  <w:style w:type="paragraph" w:customStyle="1" w:styleId="NoteBullet">
    <w:name w:val="Note Bullet"/>
    <w:basedOn w:val="Note"/>
    <w:rsid w:val="00AF0971"/>
    <w:pPr>
      <w:tabs>
        <w:tab w:val="clear" w:pos="680"/>
      </w:tabs>
      <w:spacing w:before="60" w:after="60"/>
    </w:pPr>
  </w:style>
  <w:style w:type="paragraph" w:customStyle="1" w:styleId="SubHeading2">
    <w:name w:val="SubHeading2"/>
    <w:basedOn w:val="HeadingBase"/>
    <w:rsid w:val="00AF0971"/>
    <w:pPr>
      <w:spacing w:before="240" w:after="60"/>
    </w:pPr>
    <w:rPr>
      <w:sz w:val="20"/>
    </w:rPr>
  </w:style>
  <w:style w:type="paragraph" w:customStyle="1" w:styleId="SubHeading1">
    <w:name w:val="SubHeading1"/>
    <w:basedOn w:val="HeadingBase"/>
    <w:rsid w:val="00AF0971"/>
    <w:pPr>
      <w:spacing w:before="240" w:after="60"/>
    </w:pPr>
    <w:rPr>
      <w:color w:val="918585"/>
      <w:sz w:val="22"/>
    </w:rPr>
  </w:style>
  <w:style w:type="paragraph" w:customStyle="1" w:styleId="SideHeading">
    <w:name w:val="Side Heading"/>
    <w:basedOn w:val="HeadingBase"/>
    <w:rsid w:val="00AF0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971"/>
    <w:pPr>
      <w:tabs>
        <w:tab w:val="num" w:pos="360"/>
      </w:tabs>
    </w:pPr>
  </w:style>
  <w:style w:type="paragraph" w:styleId="PlainText">
    <w:name w:val="Plain Text"/>
    <w:basedOn w:val="Normal"/>
    <w:link w:val="PlainTextChar"/>
    <w:rsid w:val="00AF0971"/>
    <w:rPr>
      <w:sz w:val="20"/>
    </w:rPr>
  </w:style>
  <w:style w:type="character" w:customStyle="1" w:styleId="PlainTextChar">
    <w:name w:val="Plain Text Char"/>
    <w:basedOn w:val="DefaultParagraphFont"/>
    <w:link w:val="PlainText"/>
    <w:rsid w:val="00AF0971"/>
    <w:rPr>
      <w:rFonts w:ascii="Courier New" w:eastAsia="Times New Roman" w:hAnsi="Courier New" w:cs="Times New Roman"/>
      <w:sz w:val="20"/>
      <w:szCs w:val="20"/>
      <w:lang w:eastAsia="en-US"/>
    </w:rPr>
  </w:style>
  <w:style w:type="character" w:customStyle="1" w:styleId="MenuOption">
    <w:name w:val="Menu Option"/>
    <w:basedOn w:val="DefaultParagraphFont"/>
    <w:rsid w:val="00AF0971"/>
    <w:rPr>
      <w:b/>
      <w:smallCaps/>
    </w:rPr>
  </w:style>
  <w:style w:type="paragraph" w:customStyle="1" w:styleId="TableListNumber">
    <w:name w:val="Table List Number"/>
    <w:basedOn w:val="ListNumber"/>
    <w:rsid w:val="00AF0971"/>
    <w:pPr>
      <w:numPr>
        <w:numId w:val="0"/>
      </w:numPr>
    </w:pPr>
  </w:style>
  <w:style w:type="paragraph" w:styleId="TOC4">
    <w:name w:val="toc 4"/>
    <w:basedOn w:val="TOCBase"/>
    <w:next w:val="Normal"/>
    <w:semiHidden/>
    <w:rsid w:val="00AF0971"/>
    <w:pPr>
      <w:tabs>
        <w:tab w:val="right" w:leader="dot" w:pos="9071"/>
      </w:tabs>
      <w:ind w:left="1701"/>
    </w:pPr>
  </w:style>
  <w:style w:type="paragraph" w:customStyle="1" w:styleId="ListAlpha">
    <w:name w:val="List Alpha"/>
    <w:basedOn w:val="List"/>
    <w:rsid w:val="00AF0971"/>
    <w:pPr>
      <w:numPr>
        <w:numId w:val="9"/>
      </w:numPr>
    </w:pPr>
  </w:style>
  <w:style w:type="paragraph" w:customStyle="1" w:styleId="ListAlpha2">
    <w:name w:val="List Alpha 2"/>
    <w:basedOn w:val="List2"/>
    <w:rsid w:val="00AF0971"/>
    <w:pPr>
      <w:numPr>
        <w:numId w:val="8"/>
      </w:numPr>
    </w:pPr>
  </w:style>
  <w:style w:type="paragraph" w:styleId="List2">
    <w:name w:val="List 2"/>
    <w:basedOn w:val="BodyText"/>
    <w:rsid w:val="00AF0971"/>
    <w:pPr>
      <w:tabs>
        <w:tab w:val="left" w:pos="680"/>
      </w:tabs>
      <w:spacing w:before="60" w:after="60"/>
      <w:ind w:left="680" w:hanging="340"/>
    </w:pPr>
  </w:style>
  <w:style w:type="paragraph" w:styleId="List3">
    <w:name w:val="List 3"/>
    <w:basedOn w:val="BodyText"/>
    <w:rsid w:val="00AF0971"/>
    <w:pPr>
      <w:tabs>
        <w:tab w:val="left" w:pos="1021"/>
      </w:tabs>
      <w:spacing w:before="60" w:after="60"/>
      <w:ind w:left="1020" w:hanging="340"/>
    </w:pPr>
  </w:style>
  <w:style w:type="paragraph" w:styleId="List4">
    <w:name w:val="List 4"/>
    <w:basedOn w:val="BodyText"/>
    <w:rsid w:val="00AF0971"/>
    <w:pPr>
      <w:tabs>
        <w:tab w:val="left" w:pos="1361"/>
      </w:tabs>
      <w:spacing w:before="60" w:after="60"/>
      <w:ind w:left="1361" w:hanging="340"/>
    </w:pPr>
  </w:style>
  <w:style w:type="paragraph" w:styleId="List5">
    <w:name w:val="List 5"/>
    <w:basedOn w:val="BodyText"/>
    <w:rsid w:val="00AF0971"/>
    <w:pPr>
      <w:tabs>
        <w:tab w:val="left" w:pos="1701"/>
      </w:tabs>
      <w:spacing w:before="60" w:after="60"/>
      <w:ind w:left="1701" w:hanging="340"/>
    </w:pPr>
  </w:style>
  <w:style w:type="paragraph" w:styleId="ListBullet3">
    <w:name w:val="List Bullet 3"/>
    <w:basedOn w:val="List3"/>
    <w:rsid w:val="00AF0971"/>
    <w:pPr>
      <w:numPr>
        <w:numId w:val="14"/>
      </w:numPr>
      <w:tabs>
        <w:tab w:val="clear" w:pos="1021"/>
      </w:tabs>
      <w:ind w:left="1037" w:hanging="357"/>
    </w:pPr>
  </w:style>
  <w:style w:type="paragraph" w:styleId="ListBullet4">
    <w:name w:val="List Bullet 4"/>
    <w:basedOn w:val="List4"/>
    <w:rsid w:val="00AF0971"/>
    <w:pPr>
      <w:numPr>
        <w:numId w:val="3"/>
      </w:numPr>
      <w:tabs>
        <w:tab w:val="clear" w:pos="1361"/>
      </w:tabs>
    </w:pPr>
  </w:style>
  <w:style w:type="paragraph" w:styleId="ListBullet5">
    <w:name w:val="List Bullet 5"/>
    <w:basedOn w:val="List5"/>
    <w:rsid w:val="00AF0971"/>
    <w:pPr>
      <w:numPr>
        <w:numId w:val="4"/>
      </w:numPr>
    </w:pPr>
  </w:style>
  <w:style w:type="paragraph" w:styleId="ListContinue2">
    <w:name w:val="List Continue 2"/>
    <w:basedOn w:val="List2"/>
    <w:rsid w:val="00AF0971"/>
    <w:pPr>
      <w:ind w:firstLine="0"/>
    </w:pPr>
  </w:style>
  <w:style w:type="paragraph" w:styleId="ListContinue3">
    <w:name w:val="List Continue 3"/>
    <w:basedOn w:val="List3"/>
    <w:rsid w:val="00AF0971"/>
    <w:pPr>
      <w:ind w:left="1021" w:firstLine="0"/>
    </w:pPr>
  </w:style>
  <w:style w:type="paragraph" w:styleId="ListContinue4">
    <w:name w:val="List Continue 4"/>
    <w:basedOn w:val="List4"/>
    <w:rsid w:val="00AF0971"/>
    <w:pPr>
      <w:ind w:firstLine="0"/>
    </w:pPr>
  </w:style>
  <w:style w:type="paragraph" w:styleId="ListContinue5">
    <w:name w:val="List Continue 5"/>
    <w:basedOn w:val="List5"/>
    <w:rsid w:val="00AF0971"/>
    <w:pPr>
      <w:ind w:firstLine="0"/>
    </w:pPr>
  </w:style>
  <w:style w:type="paragraph" w:styleId="ListNumber3">
    <w:name w:val="List Number 3"/>
    <w:basedOn w:val="List3"/>
    <w:rsid w:val="00AF0971"/>
    <w:pPr>
      <w:numPr>
        <w:numId w:val="5"/>
      </w:numPr>
    </w:pPr>
  </w:style>
  <w:style w:type="paragraph" w:styleId="ListNumber4">
    <w:name w:val="List Number 4"/>
    <w:basedOn w:val="List4"/>
    <w:rsid w:val="00AF0971"/>
    <w:pPr>
      <w:numPr>
        <w:numId w:val="6"/>
      </w:numPr>
    </w:pPr>
  </w:style>
  <w:style w:type="paragraph" w:styleId="ListNumber5">
    <w:name w:val="List Number 5"/>
    <w:basedOn w:val="List5"/>
    <w:rsid w:val="00AF0971"/>
    <w:pPr>
      <w:numPr>
        <w:numId w:val="7"/>
      </w:numPr>
    </w:pPr>
  </w:style>
  <w:style w:type="paragraph" w:styleId="BlockText">
    <w:name w:val="Block Text"/>
    <w:basedOn w:val="Normal"/>
    <w:rsid w:val="00AF0971"/>
    <w:pPr>
      <w:spacing w:after="120"/>
      <w:ind w:left="1440" w:right="1440"/>
    </w:pPr>
  </w:style>
  <w:style w:type="character" w:customStyle="1" w:styleId="Subscript">
    <w:name w:val="Subscript"/>
    <w:basedOn w:val="DefaultParagraphFont"/>
    <w:rsid w:val="00AF0971"/>
    <w:rPr>
      <w:sz w:val="16"/>
      <w:vertAlign w:val="subscript"/>
    </w:rPr>
  </w:style>
  <w:style w:type="character" w:customStyle="1" w:styleId="Superscript">
    <w:name w:val="Superscript"/>
    <w:basedOn w:val="DefaultParagraphFont"/>
    <w:rsid w:val="00AF0971"/>
    <w:rPr>
      <w:sz w:val="16"/>
      <w:vertAlign w:val="superscript"/>
    </w:rPr>
  </w:style>
  <w:style w:type="character" w:customStyle="1" w:styleId="Symbols">
    <w:name w:val="Symbols"/>
    <w:basedOn w:val="DefaultParagraphFont"/>
    <w:rsid w:val="00AF0971"/>
    <w:rPr>
      <w:rFonts w:ascii="Symbol" w:hAnsi="Symbol"/>
    </w:rPr>
  </w:style>
  <w:style w:type="character" w:customStyle="1" w:styleId="MenuOptions">
    <w:name w:val="Menu Options"/>
    <w:basedOn w:val="DefaultParagraphFont"/>
    <w:rsid w:val="00AF0971"/>
    <w:rPr>
      <w:rFonts w:ascii="Arial Narrow" w:hAnsi="Arial Narrow"/>
      <w:smallCaps/>
    </w:rPr>
  </w:style>
  <w:style w:type="character" w:customStyle="1" w:styleId="Buttons">
    <w:name w:val="Buttons"/>
    <w:basedOn w:val="DefaultParagraphFont"/>
    <w:rsid w:val="00AF0971"/>
    <w:rPr>
      <w:b/>
    </w:rPr>
  </w:style>
  <w:style w:type="character" w:customStyle="1" w:styleId="Underlined">
    <w:name w:val="Underlined"/>
    <w:basedOn w:val="DefaultParagraphFont"/>
    <w:rsid w:val="00AF0971"/>
    <w:rPr>
      <w:u w:val="single"/>
    </w:rPr>
  </w:style>
  <w:style w:type="paragraph" w:customStyle="1" w:styleId="TableBodyTextRight">
    <w:name w:val="Table Body Text Right"/>
    <w:basedOn w:val="TableBodyText"/>
    <w:rsid w:val="00AF0971"/>
    <w:pPr>
      <w:widowControl w:val="0"/>
      <w:autoSpaceDE w:val="0"/>
      <w:autoSpaceDN w:val="0"/>
      <w:adjustRightInd w:val="0"/>
      <w:jc w:val="right"/>
    </w:pPr>
    <w:rPr>
      <w:rFonts w:cs="Arial"/>
      <w:szCs w:val="18"/>
    </w:rPr>
  </w:style>
  <w:style w:type="paragraph" w:customStyle="1" w:styleId="CopyrightText">
    <w:name w:val="Copyright Text"/>
    <w:basedOn w:val="BodyText"/>
    <w:rsid w:val="00AF0971"/>
    <w:rPr>
      <w:sz w:val="18"/>
    </w:rPr>
  </w:style>
  <w:style w:type="paragraph" w:customStyle="1" w:styleId="BodySmallRight">
    <w:name w:val="Body Small Right"/>
    <w:basedOn w:val="BodyTextRight"/>
    <w:rsid w:val="00AF0971"/>
    <w:rPr>
      <w:sz w:val="18"/>
      <w:szCs w:val="18"/>
    </w:rPr>
  </w:style>
  <w:style w:type="paragraph" w:customStyle="1" w:styleId="MarginEdition">
    <w:name w:val="Margin Edition"/>
    <w:basedOn w:val="MarginNote"/>
    <w:rsid w:val="00AF0971"/>
    <w:pPr>
      <w:spacing w:before="0" w:after="0"/>
    </w:pPr>
    <w:rPr>
      <w:rFonts w:ascii="Times New Roman" w:hAnsi="Times New Roman"/>
      <w:color w:val="999999"/>
    </w:rPr>
  </w:style>
  <w:style w:type="paragraph" w:customStyle="1" w:styleId="Spacer">
    <w:name w:val="Spacer"/>
    <w:basedOn w:val="Normal"/>
    <w:rsid w:val="00AF0971"/>
    <w:rPr>
      <w:sz w:val="2"/>
      <w:szCs w:val="2"/>
    </w:rPr>
  </w:style>
  <w:style w:type="character" w:customStyle="1" w:styleId="Small">
    <w:name w:val="Small"/>
    <w:basedOn w:val="DefaultParagraphFont"/>
    <w:rsid w:val="00AF0971"/>
    <w:rPr>
      <w:sz w:val="16"/>
    </w:rPr>
  </w:style>
  <w:style w:type="paragraph" w:customStyle="1" w:styleId="WideTable">
    <w:name w:val="Wide Table"/>
    <w:basedOn w:val="Normal"/>
    <w:rsid w:val="00AF0971"/>
    <w:pPr>
      <w:ind w:left="-1418"/>
    </w:pPr>
    <w:rPr>
      <w:sz w:val="2"/>
      <w:szCs w:val="2"/>
    </w:rPr>
  </w:style>
  <w:style w:type="character" w:styleId="PageNumber">
    <w:name w:val="page number"/>
    <w:basedOn w:val="DefaultParagraphFont"/>
    <w:rsid w:val="00AF0971"/>
  </w:style>
  <w:style w:type="paragraph" w:styleId="Quote">
    <w:name w:val="Quote"/>
    <w:basedOn w:val="Heading1"/>
    <w:link w:val="QuoteChar"/>
    <w:qFormat/>
    <w:rsid w:val="00AF0971"/>
    <w:rPr>
      <w:b w:val="0"/>
      <w:sz w:val="72"/>
      <w:szCs w:val="72"/>
      <w:lang w:val="en-NZ"/>
    </w:rPr>
  </w:style>
  <w:style w:type="character" w:customStyle="1" w:styleId="QuoteChar">
    <w:name w:val="Quote Char"/>
    <w:basedOn w:val="DefaultParagraphFont"/>
    <w:link w:val="Quote"/>
    <w:rsid w:val="00AF0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971"/>
    <w:pPr>
      <w:pageBreakBefore/>
    </w:pPr>
  </w:style>
  <w:style w:type="paragraph" w:customStyle="1" w:styleId="Border">
    <w:name w:val="Border"/>
    <w:basedOn w:val="Normal"/>
    <w:qFormat/>
    <w:rsid w:val="00AF0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971"/>
    <w:rPr>
      <w:b/>
      <w:bCs/>
      <w:i/>
      <w:iCs/>
      <w:color w:val="auto"/>
    </w:rPr>
  </w:style>
  <w:style w:type="paragraph" w:styleId="IntenseQuote">
    <w:name w:val="Intense Quote"/>
    <w:basedOn w:val="Normal"/>
    <w:next w:val="Normal"/>
    <w:link w:val="IntenseQuoteChar"/>
    <w:uiPriority w:val="30"/>
    <w:qFormat/>
    <w:rsid w:val="00AF0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971"/>
    <w:rPr>
      <w:smallCaps/>
      <w:color w:val="auto"/>
      <w:u w:val="single"/>
    </w:rPr>
  </w:style>
  <w:style w:type="character" w:styleId="IntenseReference">
    <w:name w:val="Intense Reference"/>
    <w:basedOn w:val="DefaultParagraphFont"/>
    <w:uiPriority w:val="32"/>
    <w:qFormat/>
    <w:rsid w:val="00AF0971"/>
    <w:rPr>
      <w:b/>
      <w:bCs/>
      <w:smallCaps/>
      <w:color w:val="auto"/>
      <w:spacing w:val="5"/>
      <w:u w:val="single"/>
    </w:rPr>
  </w:style>
  <w:style w:type="paragraph" w:customStyle="1" w:styleId="2ColumnHeading">
    <w:name w:val="2Column Heading"/>
    <w:basedOn w:val="BodyText"/>
    <w:qFormat/>
    <w:rsid w:val="00AF0971"/>
    <w:pPr>
      <w:spacing w:after="60"/>
      <w:ind w:left="-2268"/>
    </w:pPr>
    <w:rPr>
      <w:b/>
    </w:rPr>
  </w:style>
  <w:style w:type="paragraph" w:customStyle="1" w:styleId="Heading1TOC">
    <w:name w:val="Heading1 TOC"/>
    <w:basedOn w:val="Normal"/>
    <w:qFormat/>
    <w:rsid w:val="00AF0971"/>
    <w:pPr>
      <w:spacing w:before="240" w:after="120"/>
    </w:pPr>
    <w:rPr>
      <w:rFonts w:ascii="Times New Roman" w:hAnsi="Times New Roman"/>
      <w:b/>
      <w:sz w:val="32"/>
    </w:rPr>
  </w:style>
  <w:style w:type="paragraph" w:customStyle="1" w:styleId="Heading2TOC">
    <w:name w:val="Heading2 TOC"/>
    <w:basedOn w:val="Normal"/>
    <w:qFormat/>
    <w:rsid w:val="00AF0971"/>
    <w:pPr>
      <w:spacing w:before="240" w:after="60"/>
    </w:pPr>
    <w:rPr>
      <w:rFonts w:ascii="Times New Roman" w:hAnsi="Times New Roman"/>
      <w:b/>
      <w:sz w:val="28"/>
    </w:rPr>
  </w:style>
  <w:style w:type="character" w:customStyle="1" w:styleId="Underline">
    <w:name w:val="Underline"/>
    <w:basedOn w:val="DefaultParagraphFont"/>
    <w:qFormat/>
    <w:rsid w:val="00AF0971"/>
    <w:rPr>
      <w:u w:val="single"/>
    </w:rPr>
  </w:style>
  <w:style w:type="character" w:customStyle="1" w:styleId="BoldandItalics">
    <w:name w:val="Bold and Italics"/>
    <w:qFormat/>
    <w:rsid w:val="00AF0971"/>
    <w:rPr>
      <w:b/>
      <w:i/>
      <w:u w:val="none"/>
    </w:rPr>
  </w:style>
  <w:style w:type="paragraph" w:styleId="BalloonText">
    <w:name w:val="Balloon Text"/>
    <w:basedOn w:val="Normal"/>
    <w:link w:val="BalloonTextChar"/>
    <w:rsid w:val="00AF0971"/>
    <w:rPr>
      <w:rFonts w:ascii="Tahoma" w:hAnsi="Tahoma" w:cs="Tahoma"/>
      <w:sz w:val="16"/>
      <w:szCs w:val="16"/>
    </w:rPr>
  </w:style>
  <w:style w:type="character" w:customStyle="1" w:styleId="BalloonTextChar">
    <w:name w:val="Balloon Text Char"/>
    <w:basedOn w:val="DefaultParagraphFont"/>
    <w:link w:val="BalloonText"/>
    <w:rsid w:val="00AF0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971"/>
    <w:rPr>
      <w:b/>
      <w:color w:val="660033"/>
      <w:spacing w:val="0"/>
    </w:rPr>
  </w:style>
  <w:style w:type="paragraph" w:customStyle="1" w:styleId="Nameditemlist">
    <w:name w:val="Named item list"/>
    <w:basedOn w:val="BodyText"/>
    <w:qFormat/>
    <w:rsid w:val="00AF0971"/>
    <w:pPr>
      <w:tabs>
        <w:tab w:val="left" w:pos="2835"/>
      </w:tabs>
      <w:ind w:left="2835" w:hanging="2835"/>
    </w:pPr>
  </w:style>
  <w:style w:type="paragraph" w:customStyle="1" w:styleId="BodyTextnopadding">
    <w:name w:val="Body Text no padding"/>
    <w:basedOn w:val="BodyText"/>
    <w:qFormat/>
    <w:rsid w:val="00AF0971"/>
    <w:pPr>
      <w:spacing w:before="0" w:after="0"/>
    </w:pPr>
  </w:style>
  <w:style w:type="paragraph" w:customStyle="1" w:styleId="BodyTextBold">
    <w:name w:val="Body Text Bold"/>
    <w:basedOn w:val="BodyText"/>
    <w:qFormat/>
    <w:rsid w:val="00AF0971"/>
    <w:rPr>
      <w:b/>
    </w:rPr>
  </w:style>
  <w:style w:type="character" w:styleId="Hyperlink">
    <w:name w:val="Hyperlink"/>
    <w:basedOn w:val="DefaultParagraphFont"/>
    <w:uiPriority w:val="99"/>
    <w:unhideWhenUsed/>
    <w:rsid w:val="00860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6160</Characters>
  <Application>Microsoft Office Word</Application>
  <DocSecurity>0</DocSecurity>
  <Lines>171</Lines>
  <Paragraphs>94</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MEM48004 Interpret basic binary phase diagrams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