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9AF" w:rsidP="00F91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MEM48004 Interpret basic binary phase diagrams</w:t>
      </w:r>
      <w:r>
        <w:fldChar w:fldCharType="end"/>
      </w:r>
    </w:p>
    <w:p w:rsidR="00F919AF" w:rsidP="00F919AF">
      <w:pPr>
        <w:pStyle w:val="Version"/>
        <w:sectPr w:rsidSect="00545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596" w:rsidP="00545596">
      <w:pPr>
        <w:pStyle w:val="SuperHeading"/>
      </w:pPr>
      <w:r w:rsidRPr="00545596">
        <w:t>Assessment Requirements for MEM48004 Interpret basic binary phase diagrams</w:t>
      </w:r>
    </w:p>
    <w:p w:rsidR="00000000" w:rsidRPr="00545596" w:rsidP="00545596">
      <w:pPr>
        <w:pStyle w:val="Heading1"/>
      </w:pPr>
      <w:bookmarkStart w:id="1" w:name="O_949804"/>
      <w:bookmarkEnd w:id="1"/>
      <w:r w:rsidRPr="00545596">
        <w:t>Modification History</w:t>
      </w:r>
    </w:p>
    <w:p w:rsidR="00000000" w:rsidRPr="00545596" w:rsidP="00F919AF">
      <w:pPr>
        <w:pStyle w:val="BodyText"/>
      </w:pPr>
      <w:r w:rsidRPr="00545596">
        <w:t>Release 1. Supersedes and is equivalent to MSATCM304A Interpret basic binary phase diagrams.</w:t>
      </w:r>
    </w:p>
    <w:p w:rsidR="00000000" w:rsidRPr="00545596" w:rsidP="00545596">
      <w:pPr>
        <w:pStyle w:val="Heading1"/>
      </w:pPr>
      <w:bookmarkStart w:id="2" w:name="O_949807"/>
      <w:bookmarkEnd w:id="2"/>
      <w:r w:rsidRPr="00545596">
        <w:t>Performance Evidence</w:t>
      </w:r>
    </w:p>
    <w:p w:rsidR="00000000" w:rsidRPr="00545596" w:rsidP="00F919AF">
      <w:pPr>
        <w:pStyle w:val="BodyText"/>
      </w:pPr>
      <w:r w:rsidRPr="00545596">
        <w:t>Evidence required to demonstrate competence in this unit must be relevant to and satisfy the requirements of the elements and performance and include:</w:t>
      </w:r>
    </w:p>
    <w:p w:rsidR="00000000" w:rsidRPr="00545596" w:rsidP="00545596">
      <w:pPr>
        <w:pStyle w:val="ListBullet"/>
      </w:pPr>
      <w:r w:rsidRPr="00545596">
        <w:t>following work instructions, standard operating procedures (SOPs) and safe work practices</w:t>
      </w:r>
    </w:p>
    <w:p w:rsidR="00000000" w:rsidRPr="00545596" w:rsidP="00545596">
      <w:pPr>
        <w:pStyle w:val="ListBullet"/>
      </w:pPr>
      <w:r w:rsidRPr="00545596">
        <w:t>identifying an</w:t>
      </w:r>
      <w:r w:rsidRPr="00545596">
        <w:t>d interpreting the microstructures from an equilibrium and non-equilibrium cooling phase diagrams criteria on at least two occasions</w:t>
      </w:r>
    </w:p>
    <w:p w:rsidR="00000000" w:rsidRPr="00545596" w:rsidP="00545596">
      <w:pPr>
        <w:pStyle w:val="ListBullet"/>
      </w:pPr>
      <w:r w:rsidRPr="00545596">
        <w:t>producing a basic cooling phase diagram from supplied data criteria on at least two occasions</w:t>
      </w:r>
    </w:p>
    <w:p w:rsidR="00000000" w:rsidRPr="00545596" w:rsidP="00545596">
      <w:pPr>
        <w:pStyle w:val="ListBullet"/>
      </w:pPr>
      <w:r w:rsidRPr="00545596">
        <w:t>estimating composition from t</w:t>
      </w:r>
      <w:r w:rsidRPr="00545596">
        <w:t>he structure of a phase diagram</w:t>
      </w:r>
    </w:p>
    <w:p w:rsidR="00000000" w:rsidRPr="00545596" w:rsidP="00545596">
      <w:pPr>
        <w:pStyle w:val="ListBullet"/>
      </w:pPr>
      <w:r w:rsidRPr="00545596">
        <w:t>predicting structure from the composition from a phase diagram.</w:t>
      </w:r>
    </w:p>
    <w:p w:rsidR="00000000" w:rsidRPr="00F919AF" w:rsidP="00F919AF">
      <w:pPr>
        <w:pStyle w:val="BodyText"/>
        <w:rPr>
          <w:i/>
        </w:rPr>
      </w:pPr>
      <w:r w:rsidRPr="00F919AF">
        <w:rPr>
          <w:rStyle w:val="Emphasis"/>
        </w:rPr>
        <w:t>Note: Where a volume and/or frequency is not specified, demonstration must be provided at least once.</w:t>
      </w:r>
    </w:p>
    <w:p w:rsidR="00000000" w:rsidRPr="00545596" w:rsidP="00545596">
      <w:pPr>
        <w:pStyle w:val="Heading1"/>
      </w:pPr>
      <w:bookmarkStart w:id="3" w:name="O_949806"/>
      <w:bookmarkEnd w:id="3"/>
      <w:r w:rsidRPr="00545596">
        <w:t>Knowledge Evidence</w:t>
      </w:r>
    </w:p>
    <w:p w:rsidR="00000000" w:rsidRPr="00545596" w:rsidP="00F919AF">
      <w:pPr>
        <w:pStyle w:val="BodyText"/>
      </w:pPr>
      <w:r w:rsidRPr="00545596">
        <w:t>Evidence required to d</w:t>
      </w:r>
      <w:r w:rsidRPr="00545596">
        <w:t>emonstrate the required knowledge for this unit must be relevant to and satisfy the requirements of the elements and performance criteria and include knowledge of:</w:t>
      </w:r>
    </w:p>
    <w:p w:rsidR="00000000" w:rsidRPr="00545596" w:rsidP="00545596">
      <w:pPr>
        <w:pStyle w:val="ListBullet"/>
      </w:pPr>
      <w:r w:rsidRPr="00545596">
        <w:t>safe work practices and procedures</w:t>
      </w:r>
    </w:p>
    <w:p w:rsidR="00000000" w:rsidRPr="00545596" w:rsidP="00545596">
      <w:pPr>
        <w:pStyle w:val="ListBullet"/>
      </w:pPr>
      <w:r w:rsidRPr="00545596">
        <w:t>scientific techniques and principles of cooling phase di</w:t>
      </w:r>
      <w:r w:rsidRPr="00545596">
        <w:t>agrams</w:t>
      </w:r>
    </w:p>
    <w:p w:rsidR="00000000" w:rsidRPr="00545596" w:rsidP="00545596">
      <w:pPr>
        <w:pStyle w:val="ListBullet"/>
      </w:pPr>
      <w:r w:rsidRPr="00545596">
        <w:t>methods of construction of phase diagrams for binary alloys</w:t>
      </w:r>
    </w:p>
    <w:p w:rsidR="00000000" w:rsidRPr="00545596" w:rsidP="00545596">
      <w:pPr>
        <w:pStyle w:val="ListBullet"/>
      </w:pPr>
      <w:r w:rsidRPr="00545596">
        <w:t>phase changes that occur in binary alloy systems as recorded by the appropriate phase diagrams</w:t>
      </w:r>
    </w:p>
    <w:p w:rsidR="00F919AF" w:rsidP="00545596">
      <w:pPr>
        <w:pStyle w:val="ListBullet"/>
      </w:pPr>
      <w:r w:rsidRPr="00545596">
        <w:t xml:space="preserve">equilibrium and non-equilibrium cooling of binary alloys and the resulting microstructures in </w:t>
      </w:r>
      <w:r w:rsidRPr="00545596">
        <w:t>cast and heat-treated material.</w:t>
      </w:r>
    </w:p>
    <w:p w:rsidR="00F919AF" w:rsidP="00545596">
      <w:pPr>
        <w:pStyle w:val="ListBullet"/>
      </w:pPr>
    </w:p>
    <w:p w:rsidR="00000000" w:rsidRPr="00545596" w:rsidP="00545596">
      <w:pPr>
        <w:pStyle w:val="Heading1"/>
      </w:pPr>
      <w:bookmarkStart w:id="4" w:name="O_949805"/>
      <w:bookmarkEnd w:id="4"/>
      <w:r w:rsidRPr="00545596">
        <w:t>Assessment Conditions</w:t>
      </w:r>
    </w:p>
    <w:p w:rsidR="00000000" w:rsidRPr="00545596" w:rsidP="00545596">
      <w:pPr>
        <w:pStyle w:val="ListBullet"/>
      </w:pPr>
      <w:r w:rsidRPr="00545596">
        <w:t>Assessors must:</w:t>
      </w:r>
    </w:p>
    <w:p w:rsidR="00000000" w:rsidRPr="00545596" w:rsidP="00545596">
      <w:pPr>
        <w:pStyle w:val="ListBullet2"/>
      </w:pPr>
      <w:r w:rsidRPr="00545596">
        <w:t>have vocational competency in interpreting basic binary phase diagrams at least to the level being assessed with relevant industry knowledge and experience</w:t>
      </w:r>
    </w:p>
    <w:p w:rsidR="00000000" w:rsidRPr="00545596" w:rsidP="00545596">
      <w:pPr>
        <w:pStyle w:val="ListBullet2"/>
      </w:pPr>
      <w:r w:rsidRPr="00545596">
        <w:t xml:space="preserve">satisfy the assessor requirements in the </w:t>
      </w:r>
      <w:r w:rsidRPr="00545596">
        <w:rPr>
          <w:rStyle w:val="Emphasis"/>
        </w:rPr>
        <w:t xml:space="preserve">Standards for Registered Training Organisations 2015 or its replacement </w:t>
      </w:r>
      <w:r w:rsidRPr="00545596">
        <w:t xml:space="preserve">and comply with the </w:t>
      </w:r>
      <w:r w:rsidRPr="00545596">
        <w:rPr>
          <w:rStyle w:val="Emphasis"/>
        </w:rPr>
        <w:t xml:space="preserve">National Vocational Education and Training Regulator Act 2011, </w:t>
      </w:r>
      <w:r w:rsidRPr="00545596">
        <w:t>its replacement</w:t>
      </w:r>
      <w:r w:rsidRPr="00545596">
        <w:rPr>
          <w:rStyle w:val="Emphasis"/>
        </w:rPr>
        <w:t xml:space="preserve"> </w:t>
      </w:r>
      <w:r w:rsidRPr="00545596">
        <w:t>or equivalent legislation covering VET regul</w:t>
      </w:r>
      <w:r w:rsidRPr="00545596">
        <w:t>ation in a non-referring state/territory as the case requires.</w:t>
      </w:r>
    </w:p>
    <w:p w:rsidR="00000000" w:rsidRPr="00545596" w:rsidP="00545596">
      <w:pPr>
        <w:pStyle w:val="ListBullet"/>
      </w:pPr>
      <w:r w:rsidRPr="00545596">
        <w:t>Where possible, assessment must occur in operational workplace situations. Where this is not possible or where personal safety or environmental damage are limiting factors, assessment must occ</w:t>
      </w:r>
      <w:r w:rsidRPr="00545596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545596">
        <w:t>role environment skills.</w:t>
      </w:r>
    </w:p>
    <w:p w:rsidR="00000000" w:rsidRPr="00545596" w:rsidP="00545596">
      <w:pPr>
        <w:pStyle w:val="ListBullet"/>
      </w:pPr>
      <w:r w:rsidRPr="00545596">
        <w:t>Conditions for assessment must include access to all tools, equipment, materials and documentation required including relevant workplace procedures, product and manufacturing specifications.</w:t>
      </w:r>
    </w:p>
    <w:p w:rsidR="00000000" w:rsidRPr="00545596" w:rsidP="00545596">
      <w:pPr>
        <w:pStyle w:val="ListBullet"/>
      </w:pPr>
      <w:r w:rsidRPr="00545596">
        <w:t>Assessment processes and techniques must</w:t>
      </w:r>
      <w:r w:rsidRPr="00545596">
        <w:t xml:space="preserve"> be appropriate to the language, literacy and numeracy requirements of the work being performed and the needs of the candidate.</w:t>
      </w:r>
    </w:p>
    <w:p w:rsidR="00000000" w:rsidRPr="00545596" w:rsidP="00545596">
      <w:pPr>
        <w:pStyle w:val="AllowPageBreak"/>
      </w:pPr>
    </w:p>
    <w:p w:rsidR="00000000" w:rsidRPr="00545596" w:rsidP="00545596">
      <w:pPr>
        <w:pStyle w:val="Heading1"/>
      </w:pPr>
      <w:bookmarkStart w:id="5" w:name="O_949803"/>
      <w:bookmarkEnd w:id="5"/>
      <w:r w:rsidRPr="00545596">
        <w:t>Links</w:t>
      </w:r>
    </w:p>
    <w:p w:rsidR="00000000" w:rsidRPr="00545596" w:rsidP="00F919AF">
      <w:pPr>
        <w:pStyle w:val="BodyText"/>
      </w:pPr>
      <w:r w:rsidRPr="00545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6D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45596" w:rsidP="00545596"/>
    <w:sectPr w:rsidSect="00545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96" w:rsidRPr="00F919AF" w:rsidP="00F91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AF" w:rsidP="00545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9AF" w:rsidP="00545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19AF" w:rsidP="00545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596" w:rsidRPr="00F919AF" w:rsidP="00F91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AF" w:rsidRPr="002D2AF8" w:rsidP="00545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MEM48004 Interpret basic binary phase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19AF" w:rsidP="00545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24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FC0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263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596"/>
  </w:style>
  <w:style w:type="character" w:customStyle="1" w:styleId="Heading1Char">
    <w:name w:val="Heading 1 Char"/>
    <w:basedOn w:val="DefaultParagraphFont"/>
    <w:link w:val="Heading1"/>
    <w:rsid w:val="00545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5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5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596"/>
    <w:rPr>
      <w:i/>
    </w:rPr>
  </w:style>
  <w:style w:type="paragraph" w:customStyle="1" w:styleId="SuperHeading">
    <w:name w:val="SuperHeading"/>
    <w:basedOn w:val="Normal"/>
    <w:rsid w:val="00545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596"/>
    <w:rPr>
      <w:b/>
      <w:spacing w:val="0"/>
    </w:rPr>
  </w:style>
  <w:style w:type="paragraph" w:customStyle="1" w:styleId="SuperTitle">
    <w:name w:val="SuperTitle"/>
    <w:basedOn w:val="Title"/>
    <w:rsid w:val="00545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5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596"/>
  </w:style>
  <w:style w:type="paragraph" w:styleId="TableofFigures">
    <w:name w:val="table of figures"/>
    <w:basedOn w:val="Normal"/>
    <w:next w:val="Normal"/>
    <w:semiHidden/>
    <w:rsid w:val="00545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5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596"/>
    <w:rPr>
      <w:rFonts w:ascii="Wingdings" w:hAnsi="Wingdings"/>
    </w:rPr>
  </w:style>
  <w:style w:type="paragraph" w:customStyle="1" w:styleId="TableHeading">
    <w:name w:val="Table Heading"/>
    <w:basedOn w:val="HeadingBase"/>
    <w:rsid w:val="00545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596"/>
    <w:rPr>
      <w:color w:val="0033CC"/>
      <w:u w:val="none"/>
    </w:rPr>
  </w:style>
  <w:style w:type="paragraph" w:customStyle="1" w:styleId="BodyTextRight">
    <w:name w:val="Body Text Right"/>
    <w:basedOn w:val="BodyText"/>
    <w:rsid w:val="00545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596"/>
    <w:rPr>
      <w:sz w:val="32"/>
    </w:rPr>
  </w:style>
  <w:style w:type="paragraph" w:customStyle="1" w:styleId="HeadingProcedure">
    <w:name w:val="Heading Procedure"/>
    <w:basedOn w:val="HeadingBase"/>
    <w:next w:val="Normal"/>
    <w:rsid w:val="00545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596"/>
    <w:pPr>
      <w:spacing w:before="60" w:after="60"/>
    </w:pPr>
  </w:style>
  <w:style w:type="paragraph" w:styleId="ListContinue">
    <w:name w:val="List Continue"/>
    <w:basedOn w:val="List"/>
    <w:rsid w:val="00545596"/>
    <w:pPr>
      <w:ind w:firstLine="0"/>
    </w:pPr>
  </w:style>
  <w:style w:type="paragraph" w:customStyle="1" w:styleId="ListNote">
    <w:name w:val="List Note"/>
    <w:basedOn w:val="List"/>
    <w:rsid w:val="00545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596"/>
    <w:rPr>
      <w:rFonts w:ascii="Courier New" w:hAnsi="Courier New"/>
    </w:rPr>
  </w:style>
  <w:style w:type="paragraph" w:customStyle="1" w:styleId="NoteBullet">
    <w:name w:val="Note Bullet"/>
    <w:basedOn w:val="Note"/>
    <w:rsid w:val="00545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5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596"/>
    <w:rPr>
      <w:b/>
      <w:smallCaps/>
    </w:rPr>
  </w:style>
  <w:style w:type="paragraph" w:customStyle="1" w:styleId="TableListNumber">
    <w:name w:val="Table List Number"/>
    <w:basedOn w:val="ListNumber"/>
    <w:rsid w:val="00545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596"/>
    <w:pPr>
      <w:numPr>
        <w:numId w:val="9"/>
      </w:numPr>
    </w:pPr>
  </w:style>
  <w:style w:type="paragraph" w:customStyle="1" w:styleId="ListAlpha2">
    <w:name w:val="List Alpha 2"/>
    <w:basedOn w:val="List2"/>
    <w:rsid w:val="00545596"/>
    <w:pPr>
      <w:numPr>
        <w:numId w:val="8"/>
      </w:numPr>
    </w:pPr>
  </w:style>
  <w:style w:type="paragraph" w:styleId="List2">
    <w:name w:val="List 2"/>
    <w:basedOn w:val="BodyText"/>
    <w:rsid w:val="00545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5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5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596"/>
    <w:pPr>
      <w:numPr>
        <w:numId w:val="4"/>
      </w:numPr>
    </w:pPr>
  </w:style>
  <w:style w:type="paragraph" w:styleId="ListContinue2">
    <w:name w:val="List Continue 2"/>
    <w:basedOn w:val="List2"/>
    <w:rsid w:val="00545596"/>
    <w:pPr>
      <w:ind w:firstLine="0"/>
    </w:pPr>
  </w:style>
  <w:style w:type="paragraph" w:styleId="ListContinue3">
    <w:name w:val="List Continue 3"/>
    <w:basedOn w:val="List3"/>
    <w:rsid w:val="00545596"/>
    <w:pPr>
      <w:ind w:left="1021" w:firstLine="0"/>
    </w:pPr>
  </w:style>
  <w:style w:type="paragraph" w:styleId="ListContinue4">
    <w:name w:val="List Continue 4"/>
    <w:basedOn w:val="List4"/>
    <w:rsid w:val="00545596"/>
    <w:pPr>
      <w:ind w:firstLine="0"/>
    </w:pPr>
  </w:style>
  <w:style w:type="paragraph" w:styleId="ListContinue5">
    <w:name w:val="List Continue 5"/>
    <w:basedOn w:val="List5"/>
    <w:rsid w:val="00545596"/>
    <w:pPr>
      <w:ind w:firstLine="0"/>
    </w:pPr>
  </w:style>
  <w:style w:type="paragraph" w:styleId="ListNumber3">
    <w:name w:val="List Number 3"/>
    <w:basedOn w:val="List3"/>
    <w:rsid w:val="00545596"/>
    <w:pPr>
      <w:numPr>
        <w:numId w:val="5"/>
      </w:numPr>
    </w:pPr>
  </w:style>
  <w:style w:type="paragraph" w:styleId="ListNumber4">
    <w:name w:val="List Number 4"/>
    <w:basedOn w:val="List4"/>
    <w:rsid w:val="00545596"/>
    <w:pPr>
      <w:numPr>
        <w:numId w:val="6"/>
      </w:numPr>
    </w:pPr>
  </w:style>
  <w:style w:type="paragraph" w:styleId="ListNumber5">
    <w:name w:val="List Number 5"/>
    <w:basedOn w:val="List5"/>
    <w:rsid w:val="00545596"/>
    <w:pPr>
      <w:numPr>
        <w:numId w:val="7"/>
      </w:numPr>
    </w:pPr>
  </w:style>
  <w:style w:type="paragraph" w:styleId="BlockText">
    <w:name w:val="Block Text"/>
    <w:basedOn w:val="Normal"/>
    <w:rsid w:val="00545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596"/>
    <w:rPr>
      <w:sz w:val="16"/>
      <w:vertAlign w:val="superscript"/>
    </w:rPr>
  </w:style>
  <w:style w:type="character" w:customStyle="1" w:styleId="Symbols">
    <w:name w:val="Symbols"/>
    <w:basedOn w:val="DefaultParagraphFont"/>
    <w:rsid w:val="00545596"/>
    <w:rPr>
      <w:rFonts w:ascii="Symbol" w:hAnsi="Symbol"/>
    </w:rPr>
  </w:style>
  <w:style w:type="character" w:customStyle="1" w:styleId="MenuOptions">
    <w:name w:val="Menu Options"/>
    <w:basedOn w:val="DefaultParagraphFont"/>
    <w:rsid w:val="00545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596"/>
    <w:rPr>
      <w:b/>
    </w:rPr>
  </w:style>
  <w:style w:type="character" w:customStyle="1" w:styleId="Underlined">
    <w:name w:val="Underlined"/>
    <w:basedOn w:val="DefaultParagraphFont"/>
    <w:rsid w:val="00545596"/>
    <w:rPr>
      <w:u w:val="single"/>
    </w:rPr>
  </w:style>
  <w:style w:type="paragraph" w:customStyle="1" w:styleId="TableBodyTextRight">
    <w:name w:val="Table Body Text Right"/>
    <w:basedOn w:val="TableBodyText"/>
    <w:rsid w:val="00545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596"/>
    <w:rPr>
      <w:sz w:val="18"/>
    </w:rPr>
  </w:style>
  <w:style w:type="paragraph" w:customStyle="1" w:styleId="BodySmallRight">
    <w:name w:val="Body Small Right"/>
    <w:basedOn w:val="BodyTextRight"/>
    <w:rsid w:val="00545596"/>
    <w:rPr>
      <w:sz w:val="18"/>
      <w:szCs w:val="18"/>
    </w:rPr>
  </w:style>
  <w:style w:type="paragraph" w:customStyle="1" w:styleId="MarginEdition">
    <w:name w:val="Margin Edition"/>
    <w:basedOn w:val="MarginNote"/>
    <w:rsid w:val="00545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596"/>
    <w:rPr>
      <w:sz w:val="2"/>
      <w:szCs w:val="2"/>
    </w:rPr>
  </w:style>
  <w:style w:type="character" w:customStyle="1" w:styleId="Small">
    <w:name w:val="Small"/>
    <w:basedOn w:val="DefaultParagraphFont"/>
    <w:rsid w:val="00545596"/>
    <w:rPr>
      <w:sz w:val="16"/>
    </w:rPr>
  </w:style>
  <w:style w:type="paragraph" w:customStyle="1" w:styleId="WideTable">
    <w:name w:val="Wide Table"/>
    <w:basedOn w:val="Normal"/>
    <w:rsid w:val="00545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596"/>
  </w:style>
  <w:style w:type="paragraph" w:styleId="Quote">
    <w:name w:val="Quote"/>
    <w:basedOn w:val="Heading1"/>
    <w:link w:val="QuoteChar"/>
    <w:qFormat/>
    <w:rsid w:val="00545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596"/>
    <w:pPr>
      <w:pageBreakBefore/>
    </w:pPr>
  </w:style>
  <w:style w:type="paragraph" w:customStyle="1" w:styleId="Border">
    <w:name w:val="Border"/>
    <w:basedOn w:val="Normal"/>
    <w:qFormat/>
    <w:rsid w:val="00545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596"/>
    <w:rPr>
      <w:u w:val="single"/>
    </w:rPr>
  </w:style>
  <w:style w:type="character" w:customStyle="1" w:styleId="BoldandItalics">
    <w:name w:val="Bold and Italics"/>
    <w:qFormat/>
    <w:rsid w:val="00545596"/>
    <w:rPr>
      <w:b/>
      <w:i/>
      <w:u w:val="none"/>
    </w:rPr>
  </w:style>
  <w:style w:type="paragraph" w:styleId="BalloonText">
    <w:name w:val="Balloon Text"/>
    <w:basedOn w:val="Normal"/>
    <w:link w:val="BalloonTextChar"/>
    <w:rsid w:val="00545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596"/>
    <w:pPr>
      <w:spacing w:before="0" w:after="0"/>
    </w:pPr>
  </w:style>
  <w:style w:type="paragraph" w:customStyle="1" w:styleId="BodyTextBold">
    <w:name w:val="Body Text Bold"/>
    <w:basedOn w:val="BodyText"/>
    <w:qFormat/>
    <w:rsid w:val="00545596"/>
    <w:rPr>
      <w:b/>
    </w:rPr>
  </w:style>
  <w:style w:type="character" w:styleId="Hyperlink">
    <w:name w:val="Hyperlink"/>
    <w:basedOn w:val="DefaultParagraphFont"/>
    <w:uiPriority w:val="99"/>
    <w:unhideWhenUsed/>
    <w:rsid w:val="00F91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2828</Characters>
  <Application>Microsoft Office Word</Application>
  <DocSecurity>0</DocSecurity>
  <Lines>61</Lines>
  <Paragraphs>35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MEM48004 Interpret basic binary phase diagrams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