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7D8" w:rsidP="005B77D8">
      <w:pPr>
        <w:pStyle w:val="Title"/>
      </w:pPr>
      <w:r>
        <w:fldChar w:fldCharType="begin"/>
      </w:r>
      <w:r>
        <w:instrText xml:space="preserve"> TITLE   \* MERGEFORMAT </w:instrText>
      </w:r>
      <w:r>
        <w:fldChar w:fldCharType="separate"/>
      </w:r>
      <w:r>
        <w:t>MEM48002 Monitor ferrous melting and casting processes</w:t>
      </w:r>
      <w:r>
        <w:fldChar w:fldCharType="end"/>
      </w:r>
    </w:p>
    <w:p w:rsidR="005B77D8" w:rsidP="005B77D8">
      <w:pPr>
        <w:pStyle w:val="Version"/>
        <w:sectPr w:rsidSect="00E952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2E8" w:rsidP="00E952E8">
      <w:pPr>
        <w:pStyle w:val="SuperHeading"/>
      </w:pPr>
      <w:r w:rsidRPr="00E952E8">
        <w:t>MEM48002 Monitor ferrous melting and casting processes</w:t>
      </w:r>
    </w:p>
    <w:p w:rsidR="00000000" w:rsidRPr="00E952E8" w:rsidP="00E952E8">
      <w:pPr>
        <w:pStyle w:val="Heading1"/>
      </w:pPr>
      <w:bookmarkStart w:id="1" w:name="O_949770"/>
      <w:bookmarkEnd w:id="1"/>
      <w:r w:rsidRPr="00E952E8">
        <w:t>Modification History</w:t>
      </w:r>
    </w:p>
    <w:p w:rsidR="00000000" w:rsidRPr="00E952E8" w:rsidP="005B77D8">
      <w:pPr>
        <w:pStyle w:val="BodyText"/>
      </w:pPr>
      <w:r w:rsidRPr="00E952E8">
        <w:t>Release 1. Supersedes and is equivalent to MSATCM302A Monitor ferrous melting and casting processes.</w:t>
      </w:r>
    </w:p>
    <w:p w:rsidR="00000000" w:rsidRPr="00E952E8" w:rsidP="00E952E8">
      <w:pPr>
        <w:pStyle w:val="Heading1"/>
      </w:pPr>
      <w:bookmarkStart w:id="2" w:name="O_949778"/>
      <w:bookmarkEnd w:id="2"/>
      <w:r w:rsidRPr="00E952E8">
        <w:t>Application</w:t>
      </w:r>
    </w:p>
    <w:p w:rsidR="00000000" w:rsidRPr="00E952E8" w:rsidP="005B77D8">
      <w:pPr>
        <w:pStyle w:val="BodyText"/>
      </w:pPr>
      <w:r w:rsidRPr="00E952E8">
        <w:t xml:space="preserve">This unit of competency defines the skills and knowledge required to monitor the melting </w:t>
      </w:r>
      <w:r w:rsidRPr="00E952E8">
        <w:t>and casting of the alloys of iron and steel.</w:t>
      </w:r>
    </w:p>
    <w:p w:rsidR="00000000" w:rsidRPr="00E952E8" w:rsidP="005B77D8">
      <w:pPr>
        <w:pStyle w:val="BodyText"/>
      </w:pPr>
      <w:r w:rsidRPr="00E952E8">
        <w:t>It applies where a technician will be required to monitor a ferrous melting and casting operation, ensuring that correct quantities and temperatures are used, and correct procedures followed.</w:t>
      </w:r>
    </w:p>
    <w:p w:rsidR="00000000" w:rsidRPr="00E952E8" w:rsidP="005B77D8">
      <w:pPr>
        <w:pStyle w:val="BodyText"/>
      </w:pPr>
      <w:r w:rsidRPr="00E952E8">
        <w:t>No licensing, legis</w:t>
      </w:r>
      <w:r w:rsidRPr="00E952E8">
        <w:t>lative or certification requirements apply to this unit at the time of publication.</w:t>
      </w:r>
    </w:p>
    <w:p w:rsidR="00000000" w:rsidRPr="00E952E8" w:rsidP="00E952E8">
      <w:pPr>
        <w:pStyle w:val="Heading1"/>
      </w:pPr>
      <w:bookmarkStart w:id="3" w:name="O_949777"/>
      <w:bookmarkEnd w:id="3"/>
      <w:r w:rsidRPr="00E952E8">
        <w:t>Pre-requisite Unit</w:t>
      </w:r>
    </w:p>
    <w:p w:rsidR="00000000" w:rsidRPr="00E952E8" w:rsidP="005B77D8">
      <w:pPr>
        <w:pStyle w:val="BodyText"/>
      </w:pPr>
      <w:r w:rsidRPr="00E952E8">
        <w:t>Nil</w:t>
      </w:r>
    </w:p>
    <w:p w:rsidR="00000000" w:rsidRPr="00E952E8" w:rsidP="00E952E8">
      <w:pPr>
        <w:pStyle w:val="Heading1"/>
      </w:pPr>
      <w:bookmarkStart w:id="4" w:name="O_949776"/>
      <w:bookmarkEnd w:id="4"/>
      <w:r w:rsidRPr="00E952E8">
        <w:t>Competency Field</w:t>
      </w:r>
    </w:p>
    <w:p w:rsidR="00000000" w:rsidRPr="00E952E8" w:rsidP="005B77D8">
      <w:pPr>
        <w:pStyle w:val="BodyText"/>
      </w:pPr>
      <w:r w:rsidRPr="00E952E8">
        <w:t xml:space="preserve">Metallurgy </w:t>
      </w:r>
    </w:p>
    <w:p w:rsidR="00000000" w:rsidRPr="00E952E8" w:rsidP="00E952E8">
      <w:pPr>
        <w:pStyle w:val="Heading1"/>
      </w:pPr>
      <w:bookmarkStart w:id="5" w:name="O_949774"/>
      <w:bookmarkEnd w:id="5"/>
      <w:r w:rsidRPr="00E952E8">
        <w:t>Elements and Performance Criteria</w:t>
      </w:r>
    </w:p>
    <w:tbl>
      <w:tblPr>
        <w:tblW w:w="9639" w:type="dxa"/>
        <w:tblLayout w:type="fixed"/>
        <w:tblCellMar>
          <w:left w:w="62" w:type="dxa"/>
          <w:right w:w="62" w:type="dxa"/>
        </w:tblCellMar>
        <w:tblLook w:val="0000"/>
      </w:tblPr>
      <w:tblGrid>
        <w:gridCol w:w="2531"/>
        <w:gridCol w:w="7108"/>
      </w:tblGrid>
      <w:tr w:rsidTr="005B77D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52E8" w:rsidP="00E952E8">
            <w:pPr>
              <w:pStyle w:val="BodyText"/>
            </w:pPr>
            <w:r w:rsidRPr="00E952E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52E8">
            <w:pPr>
              <w:pStyle w:val="BodyText"/>
              <w:rPr>
                <w:lang w:val="en-NZ"/>
              </w:rPr>
            </w:pPr>
            <w:r w:rsidRPr="00E952E8">
              <w:rPr>
                <w:rStyle w:val="SpecialBold"/>
              </w:rPr>
              <w:t>Performance Criteria</w:t>
            </w:r>
          </w:p>
        </w:tc>
      </w:tr>
      <w:tr w:rsidTr="005B77D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52E8" w:rsidP="00E952E8">
            <w:pPr>
              <w:pStyle w:val="BodyText"/>
            </w:pPr>
            <w:r w:rsidRPr="00E952E8">
              <w:rPr>
                <w:rStyle w:val="Emphasis"/>
              </w:rPr>
              <w:t>Elem</w:t>
            </w:r>
            <w:r w:rsidRPr="00E952E8">
              <w:rPr>
                <w:rStyle w:val="Emphasis"/>
              </w:rPr>
              <w:t xml:space="preserve">ents describe the </w:t>
            </w:r>
            <w:r w:rsidRPr="00E952E8">
              <w:t xml:space="preserve">essential </w:t>
            </w:r>
            <w:r w:rsidRPr="00E952E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rPr>
                <w:rStyle w:val="Emphasis"/>
              </w:rPr>
              <w:t>Performance criteria describe the performance needed to demonstrate achievement of the element.</w:t>
            </w:r>
          </w:p>
        </w:tc>
      </w:tr>
      <w:tr w:rsidTr="005B77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E8" w:rsidP="00E952E8">
            <w:pPr>
              <w:pStyle w:val="BodyText"/>
            </w:pPr>
            <w:r w:rsidRPr="00E952E8">
              <w:t>1.1 Follow standard operating procedures (SOPs)</w:t>
            </w:r>
          </w:p>
          <w:p w:rsidR="00000000" w:rsidRPr="00E952E8" w:rsidP="00E952E8">
            <w:pPr>
              <w:pStyle w:val="BodyText"/>
            </w:pPr>
            <w:r w:rsidRPr="00E952E8">
              <w:t>1.2 Comply with work health and safety (WHS) requirements at all times</w:t>
            </w:r>
          </w:p>
          <w:p w:rsidR="00000000" w:rsidRPr="00E952E8" w:rsidP="00E952E8">
            <w:pPr>
              <w:pStyle w:val="BodyText"/>
            </w:pPr>
            <w:r w:rsidRPr="00E952E8">
              <w:t>1.3 Use appropriate personal protective equipment (PPE) in accordance with SOPs</w:t>
            </w:r>
          </w:p>
          <w:p w:rsidR="00000000" w:rsidP="00E952E8">
            <w:pPr>
              <w:pStyle w:val="BodyText"/>
              <w:rPr>
                <w:lang w:val="en-NZ"/>
              </w:rPr>
            </w:pPr>
            <w:r w:rsidRPr="00E952E8">
              <w:t>1.4 Identify job requirements from work information</w:t>
            </w:r>
          </w:p>
        </w:tc>
      </w:tr>
      <w:tr w:rsidTr="005B77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t>2. Identify specifications for required casting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E8" w:rsidP="00E952E8">
            <w:pPr>
              <w:pStyle w:val="BodyText"/>
            </w:pPr>
            <w:r w:rsidRPr="00E952E8">
              <w:t xml:space="preserve">2.1 </w:t>
            </w:r>
            <w:r w:rsidRPr="00E952E8">
              <w:t>Identify required material specification</w:t>
            </w:r>
          </w:p>
          <w:p w:rsidR="00000000" w:rsidRPr="00E952E8" w:rsidP="00E952E8">
            <w:pPr>
              <w:pStyle w:val="BodyText"/>
            </w:pPr>
            <w:r w:rsidRPr="00E952E8">
              <w:t>2.2 Identify mould requirements</w:t>
            </w:r>
          </w:p>
          <w:p w:rsidR="00000000" w:rsidP="00E952E8">
            <w:pPr>
              <w:pStyle w:val="BodyText"/>
              <w:rPr>
                <w:lang w:val="en-NZ"/>
              </w:rPr>
            </w:pPr>
            <w:r w:rsidRPr="00E952E8">
              <w:t>2.3 Identify any special appropriate requirements</w:t>
            </w:r>
          </w:p>
        </w:tc>
      </w:tr>
      <w:tr w:rsidTr="005B77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t>3. Verify metal changes to melting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E8" w:rsidP="00E952E8">
            <w:pPr>
              <w:pStyle w:val="BodyText"/>
            </w:pPr>
            <w:r w:rsidRPr="00E952E8">
              <w:t>3.1 Select required components to give the required metal specification</w:t>
            </w:r>
          </w:p>
          <w:p w:rsidR="00000000" w:rsidRPr="00E952E8" w:rsidP="00E952E8">
            <w:pPr>
              <w:pStyle w:val="BodyText"/>
            </w:pPr>
            <w:r w:rsidRPr="00E952E8">
              <w:t>3.2 Calculate required ch</w:t>
            </w:r>
            <w:r w:rsidRPr="00E952E8">
              <w:t>arge of each component</w:t>
            </w:r>
          </w:p>
          <w:p w:rsidR="00000000" w:rsidRPr="00E952E8" w:rsidP="00E952E8">
            <w:pPr>
              <w:pStyle w:val="BodyText"/>
            </w:pPr>
            <w:r w:rsidRPr="00E952E8">
              <w:t>3.3 Recommend changes or additions to the charge</w:t>
            </w:r>
          </w:p>
          <w:p w:rsidR="00000000" w:rsidP="00E952E8">
            <w:pPr>
              <w:pStyle w:val="BodyText"/>
              <w:rPr>
                <w:lang w:val="en-NZ"/>
              </w:rPr>
            </w:pPr>
            <w:r w:rsidRPr="00E952E8">
              <w:t>3.4 Monitor the preparation of the charge including checking for contaminants</w:t>
            </w:r>
          </w:p>
        </w:tc>
      </w:tr>
      <w:tr w:rsidTr="005B77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t>4. Monitor furnace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E8" w:rsidP="00E952E8">
            <w:pPr>
              <w:pStyle w:val="BodyText"/>
            </w:pPr>
            <w:r w:rsidRPr="00E952E8">
              <w:t>4.1 Check that the furnace is in good operational condition and that appropriate lining is present</w:t>
            </w:r>
          </w:p>
          <w:p w:rsidR="00000000" w:rsidRPr="00E952E8" w:rsidP="00E952E8">
            <w:pPr>
              <w:pStyle w:val="BodyText"/>
            </w:pPr>
            <w:r w:rsidRPr="00E952E8">
              <w:t>4.2 Identify need for maintenance and/or repairs and organise accordingly</w:t>
            </w:r>
          </w:p>
          <w:p w:rsidR="00000000" w:rsidP="00E952E8">
            <w:pPr>
              <w:pStyle w:val="BodyText"/>
              <w:rPr>
                <w:lang w:val="en-NZ"/>
              </w:rPr>
            </w:pPr>
            <w:r w:rsidRPr="00E952E8">
              <w:t>4.3 Monitor a melt to ensure the product meets specification</w:t>
            </w:r>
          </w:p>
        </w:tc>
      </w:tr>
      <w:tr w:rsidTr="005B77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t>5. Monitor pouring of</w:t>
            </w:r>
            <w:r w:rsidRPr="00E952E8">
              <w:t xml:space="preserve"> molten metal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E8" w:rsidP="00E952E8">
            <w:pPr>
              <w:pStyle w:val="BodyText"/>
            </w:pPr>
            <w:r w:rsidRPr="00E952E8">
              <w:t>5.1 Check that the ladle is in good operational condition and that appropriate lining is present</w:t>
            </w:r>
          </w:p>
          <w:p w:rsidR="00000000" w:rsidRPr="00E952E8" w:rsidP="00E952E8">
            <w:pPr>
              <w:pStyle w:val="BodyText"/>
            </w:pPr>
            <w:r w:rsidRPr="00E952E8">
              <w:t>5.2 Check pouring is to procedures</w:t>
            </w:r>
          </w:p>
          <w:p w:rsidR="00000000" w:rsidP="00E952E8">
            <w:pPr>
              <w:pStyle w:val="BodyText"/>
              <w:rPr>
                <w:lang w:val="en-NZ"/>
              </w:rPr>
            </w:pPr>
            <w:r w:rsidRPr="00E952E8">
              <w:t>5.3 Take required samples for analysis</w:t>
            </w:r>
          </w:p>
        </w:tc>
      </w:tr>
      <w:tr w:rsidTr="005B77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t>6. Control hazards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E8" w:rsidP="00E952E8">
            <w:pPr>
              <w:pStyle w:val="BodyText"/>
            </w:pPr>
            <w:r w:rsidRPr="00E952E8">
              <w:t>6.1 Identify hazards in the metal melting and pouri</w:t>
            </w:r>
            <w:r w:rsidRPr="00E952E8">
              <w:t>ng process</w:t>
            </w:r>
          </w:p>
          <w:p w:rsidR="00000000" w:rsidRPr="00E952E8" w:rsidP="00E952E8">
            <w:pPr>
              <w:pStyle w:val="BodyText"/>
            </w:pPr>
            <w:r w:rsidRPr="00E952E8">
              <w:t>6.2 Assess the risks arising from those hazards</w:t>
            </w:r>
          </w:p>
          <w:p w:rsidR="00000000" w:rsidRPr="00E952E8" w:rsidP="00E952E8">
            <w:pPr>
              <w:pStyle w:val="BodyText"/>
            </w:pPr>
            <w:r w:rsidRPr="00E952E8">
              <w:t>6.3 Implement procedures to control those hazards in line with procedures and duty of care</w:t>
            </w:r>
          </w:p>
        </w:tc>
      </w:tr>
    </w:tbl>
    <w:p w:rsidR="00000000" w:rsidRPr="00E952E8" w:rsidP="00E952E8">
      <w:pPr>
        <w:pStyle w:val="BodyText"/>
      </w:pPr>
    </w:p>
    <w:p w:rsidR="00000000" w:rsidRPr="00E952E8" w:rsidP="00E952E8">
      <w:pPr>
        <w:pStyle w:val="AllowPageBreak"/>
      </w:pPr>
    </w:p>
    <w:p w:rsidR="00000000" w:rsidRPr="00E952E8" w:rsidP="00E952E8">
      <w:pPr>
        <w:pStyle w:val="Heading1"/>
      </w:pPr>
      <w:bookmarkStart w:id="6" w:name="O_949773"/>
      <w:bookmarkEnd w:id="6"/>
      <w:r w:rsidRPr="00E952E8">
        <w:t>Foundation Skills</w:t>
      </w:r>
    </w:p>
    <w:p w:rsidR="00000000" w:rsidRPr="00E952E8" w:rsidP="005B77D8">
      <w:pPr>
        <w:pStyle w:val="BodyText"/>
      </w:pPr>
      <w:r w:rsidRPr="00E952E8">
        <w:t>This section describes those language, literacy, numeracy and employm</w:t>
      </w:r>
      <w:r w:rsidRPr="00E952E8">
        <w:t>ent skills that are essential to performance.</w:t>
      </w:r>
    </w:p>
    <w:p w:rsidR="00000000" w:rsidRPr="00E952E8" w:rsidP="005B77D8">
      <w:pPr>
        <w:pStyle w:val="BodyText"/>
      </w:pPr>
      <w:r w:rsidRPr="00E952E8">
        <w:t>Foundation skills essential to performance are explicit in the performance criteria of this unit of competency.</w:t>
      </w:r>
    </w:p>
    <w:p w:rsidR="00000000" w:rsidRPr="00E952E8" w:rsidP="00E952E8">
      <w:pPr>
        <w:pStyle w:val="Heading1"/>
      </w:pPr>
      <w:bookmarkStart w:id="7" w:name="O_949772"/>
      <w:bookmarkEnd w:id="7"/>
      <w:r w:rsidRPr="00E952E8">
        <w:t>Range of Conditions</w:t>
      </w:r>
    </w:p>
    <w:tbl>
      <w:tblPr>
        <w:tblW w:w="9638" w:type="dxa"/>
        <w:tblLayout w:type="fixed"/>
        <w:tblCellMar>
          <w:left w:w="62" w:type="dxa"/>
          <w:right w:w="62" w:type="dxa"/>
        </w:tblCellMar>
        <w:tblLook w:val="0000"/>
      </w:tblPr>
      <w:tblGrid>
        <w:gridCol w:w="2758"/>
        <w:gridCol w:w="6880"/>
      </w:tblGrid>
      <w:tr w:rsidTr="00E952E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t>This field allows for different work environments and conditions that may affect performance. Essential operating conditions that may be present (depending on the work situation, needs of the candidate, accessibility of the item, and local industry and reg</w:t>
            </w:r>
            <w:r w:rsidRPr="00E952E8">
              <w:t>ional contexts) are included.</w:t>
            </w:r>
          </w:p>
        </w:tc>
      </w:tr>
      <w:tr w:rsidTr="00E952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t>Material specification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E8" w:rsidP="00E952E8">
            <w:pPr>
              <w:pStyle w:val="ListBullet"/>
            </w:pPr>
            <w:r w:rsidRPr="00E952E8">
              <w:t>ferrous metals</w:t>
            </w:r>
          </w:p>
          <w:p w:rsidR="00000000" w:rsidP="00E952E8">
            <w:pPr>
              <w:pStyle w:val="ListBullet"/>
              <w:rPr>
                <w:lang w:val="en-NZ"/>
              </w:rPr>
            </w:pPr>
            <w:r w:rsidRPr="00E952E8">
              <w:t>ferrous alloys.</w:t>
            </w:r>
          </w:p>
        </w:tc>
      </w:tr>
      <w:tr w:rsidTr="00E952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E8">
            <w:pPr>
              <w:pStyle w:val="BodyText"/>
              <w:rPr>
                <w:lang w:val="en-NZ"/>
              </w:rPr>
            </w:pPr>
            <w:r w:rsidRPr="00E952E8">
              <w:t>Contaminants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E8" w:rsidP="00E952E8">
            <w:pPr>
              <w:pStyle w:val="ListBullet"/>
            </w:pPr>
            <w:r w:rsidRPr="00E952E8">
              <w:t>non-specified metal</w:t>
            </w:r>
          </w:p>
          <w:p w:rsidR="00000000" w:rsidRPr="00E952E8" w:rsidP="00E952E8">
            <w:pPr>
              <w:pStyle w:val="ListBullet"/>
            </w:pPr>
            <w:r w:rsidRPr="00E952E8">
              <w:t>rubber</w:t>
            </w:r>
          </w:p>
          <w:p w:rsidR="00000000" w:rsidRPr="00E952E8" w:rsidP="00E952E8">
            <w:pPr>
              <w:pStyle w:val="ListBullet"/>
            </w:pPr>
            <w:r w:rsidRPr="00E952E8">
              <w:t>grease</w:t>
            </w:r>
          </w:p>
          <w:p w:rsidR="00000000" w:rsidRPr="00E952E8" w:rsidP="00E952E8">
            <w:pPr>
              <w:pStyle w:val="ListBullet"/>
            </w:pPr>
            <w:r w:rsidRPr="00E952E8">
              <w:t>water</w:t>
            </w:r>
          </w:p>
          <w:p w:rsidR="00000000" w:rsidRPr="00E952E8" w:rsidP="00E952E8">
            <w:pPr>
              <w:pStyle w:val="ListBullet"/>
            </w:pPr>
            <w:r w:rsidRPr="00E952E8">
              <w:t>paint and non-metallics</w:t>
            </w:r>
          </w:p>
          <w:p w:rsidR="00000000" w:rsidRPr="00E952E8" w:rsidP="00E952E8">
            <w:pPr>
              <w:pStyle w:val="ListBullet"/>
            </w:pPr>
            <w:r w:rsidRPr="00E952E8">
              <w:t>closed containers or pipes</w:t>
            </w:r>
          </w:p>
          <w:p w:rsidR="00000000" w:rsidRPr="00E952E8" w:rsidP="00E952E8">
            <w:pPr>
              <w:pStyle w:val="ListBullet"/>
            </w:pPr>
            <w:r w:rsidRPr="00E952E8">
              <w:t>pressure containers including aerosols.</w:t>
            </w:r>
          </w:p>
        </w:tc>
      </w:tr>
    </w:tbl>
    <w:p w:rsidR="005B77D8" w:rsidP="00E952E8">
      <w:pPr>
        <w:pStyle w:val="BodyText"/>
      </w:pPr>
    </w:p>
    <w:p w:rsidR="005B77D8" w:rsidP="00E952E8">
      <w:pPr>
        <w:pStyle w:val="BodyText"/>
      </w:pPr>
    </w:p>
    <w:p w:rsidR="00000000" w:rsidRPr="00E952E8" w:rsidP="00E952E8">
      <w:pPr>
        <w:pStyle w:val="Heading1"/>
      </w:pPr>
      <w:bookmarkStart w:id="8" w:name="O_949771"/>
      <w:bookmarkEnd w:id="8"/>
      <w:r w:rsidRPr="00E952E8">
        <w:t>Unit Mapping Information</w:t>
      </w:r>
    </w:p>
    <w:p w:rsidR="00000000" w:rsidRPr="00E952E8" w:rsidP="005B77D8">
      <w:pPr>
        <w:pStyle w:val="BodyText"/>
      </w:pPr>
      <w:r w:rsidRPr="00E952E8">
        <w:t>Release 1. Supersedes and is equivalent to MSATCM302A Monitor ferrous melting and casting processes.</w:t>
      </w:r>
    </w:p>
    <w:p w:rsidR="00000000" w:rsidRPr="00E952E8" w:rsidP="00E952E8">
      <w:pPr>
        <w:pStyle w:val="Heading1"/>
      </w:pPr>
      <w:bookmarkStart w:id="9" w:name="O_949764"/>
      <w:bookmarkEnd w:id="9"/>
      <w:r w:rsidRPr="00E952E8">
        <w:t>Links</w:t>
      </w:r>
    </w:p>
    <w:p w:rsidR="00000000" w:rsidRPr="00E952E8" w:rsidP="005B77D8">
      <w:pPr>
        <w:pStyle w:val="BodyText"/>
      </w:pPr>
      <w:r w:rsidRPr="00E952E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43F2">
        <w:rPr>
          <w:rStyle w:val="Hyperlink"/>
        </w:rPr>
        <w:t>https://vetnet.gov.au/Pages/TrainingDocs.aspx?q=b7050d37-5fd0-4740-8f7d-3b7a49c10bb2</w:t>
      </w:r>
      <w:r>
        <w:fldChar w:fldCharType="end"/>
      </w:r>
    </w:p>
    <w:p w:rsidR="00000000" w:rsidRPr="00E952E8" w:rsidP="00E952E8"/>
    <w:sectPr w:rsidSect="00E952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E8" w:rsidRPr="005B77D8" w:rsidP="005B7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D8" w:rsidP="00E952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77D8" w:rsidP="00E952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77D8" w:rsidP="00E952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2E8" w:rsidRPr="005B77D8" w:rsidP="005B77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7D8" w:rsidRPr="002D2AF8" w:rsidP="00E952E8">
    <w:pPr>
      <w:pStyle w:val="Header"/>
      <w:framePr w:wrap="around"/>
    </w:pPr>
    <w:r>
      <w:fldChar w:fldCharType="begin"/>
    </w:r>
    <w:r>
      <w:instrText xml:space="preserve"> TITLE   \* MERGEFORMAT </w:instrText>
    </w:r>
    <w:r>
      <w:fldChar w:fldCharType="separate"/>
    </w:r>
    <w:r>
      <w:t>MEM48002 Monitor ferrous melting and casting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B77D8" w:rsidP="00E952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BE4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62C8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2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2E8"/>
    <w:pPr>
      <w:spacing w:before="360" w:after="60"/>
      <w:outlineLvl w:val="0"/>
    </w:pPr>
    <w:rPr>
      <w:sz w:val="32"/>
    </w:rPr>
  </w:style>
  <w:style w:type="paragraph" w:styleId="Heading2">
    <w:name w:val="heading 2"/>
    <w:basedOn w:val="HeadingBase"/>
    <w:next w:val="BodyText"/>
    <w:link w:val="Heading2Char"/>
    <w:qFormat/>
    <w:rsid w:val="00E952E8"/>
    <w:pPr>
      <w:keepLines/>
      <w:spacing w:before="240" w:after="120"/>
      <w:outlineLvl w:val="1"/>
    </w:pPr>
    <w:rPr>
      <w:sz w:val="28"/>
      <w:szCs w:val="40"/>
    </w:rPr>
  </w:style>
  <w:style w:type="paragraph" w:styleId="Heading3">
    <w:name w:val="heading 3"/>
    <w:basedOn w:val="HeadingBase"/>
    <w:next w:val="BodyText"/>
    <w:link w:val="Heading3Char"/>
    <w:qFormat/>
    <w:rsid w:val="00E952E8"/>
    <w:pPr>
      <w:spacing w:before="180" w:after="120"/>
      <w:outlineLvl w:val="2"/>
    </w:pPr>
    <w:rPr>
      <w:spacing w:val="-10"/>
      <w:kern w:val="32"/>
    </w:rPr>
  </w:style>
  <w:style w:type="paragraph" w:styleId="Heading4">
    <w:name w:val="heading 4"/>
    <w:basedOn w:val="HeadingBase"/>
    <w:next w:val="BodyText"/>
    <w:link w:val="Heading4Char"/>
    <w:qFormat/>
    <w:rsid w:val="00E952E8"/>
    <w:pPr>
      <w:spacing w:before="160" w:after="120"/>
      <w:outlineLvl w:val="3"/>
    </w:pPr>
    <w:rPr>
      <w:sz w:val="22"/>
    </w:rPr>
  </w:style>
  <w:style w:type="paragraph" w:styleId="Heading5">
    <w:name w:val="heading 5"/>
    <w:basedOn w:val="HeadingBase"/>
    <w:next w:val="Normal"/>
    <w:link w:val="Heading5Char"/>
    <w:qFormat/>
    <w:rsid w:val="00E952E8"/>
    <w:pPr>
      <w:spacing w:before="80"/>
      <w:outlineLvl w:val="4"/>
    </w:pPr>
    <w:rPr>
      <w:color w:val="918585"/>
      <w:sz w:val="20"/>
    </w:rPr>
  </w:style>
  <w:style w:type="paragraph" w:styleId="Heading6">
    <w:name w:val="heading 6"/>
    <w:basedOn w:val="HeadingBase"/>
    <w:next w:val="Normal"/>
    <w:link w:val="Heading6Char"/>
    <w:qFormat/>
    <w:rsid w:val="00E952E8"/>
    <w:pPr>
      <w:spacing w:before="60"/>
      <w:outlineLvl w:val="5"/>
    </w:pPr>
    <w:rPr>
      <w:color w:val="918585"/>
      <w:sz w:val="20"/>
    </w:rPr>
  </w:style>
  <w:style w:type="paragraph" w:styleId="Heading7">
    <w:name w:val="heading 7"/>
    <w:basedOn w:val="Normal"/>
    <w:next w:val="Normal"/>
    <w:link w:val="Heading7Char"/>
    <w:qFormat/>
    <w:rsid w:val="00E952E8"/>
    <w:pPr>
      <w:ind w:left="720"/>
      <w:outlineLvl w:val="6"/>
    </w:pPr>
    <w:rPr>
      <w:i/>
    </w:rPr>
  </w:style>
  <w:style w:type="paragraph" w:styleId="Heading8">
    <w:name w:val="heading 8"/>
    <w:basedOn w:val="Normal"/>
    <w:next w:val="Normal"/>
    <w:link w:val="Heading8Char"/>
    <w:qFormat/>
    <w:rsid w:val="00E952E8"/>
    <w:pPr>
      <w:ind w:left="720"/>
      <w:outlineLvl w:val="7"/>
    </w:pPr>
    <w:rPr>
      <w:i/>
    </w:rPr>
  </w:style>
  <w:style w:type="paragraph" w:styleId="Heading9">
    <w:name w:val="heading 9"/>
    <w:basedOn w:val="Normal"/>
    <w:next w:val="Normal"/>
    <w:link w:val="Heading9Char"/>
    <w:qFormat/>
    <w:rsid w:val="00E952E8"/>
    <w:pPr>
      <w:ind w:left="720"/>
      <w:outlineLvl w:val="8"/>
    </w:pPr>
    <w:rPr>
      <w:i/>
    </w:rPr>
  </w:style>
  <w:style w:type="character" w:default="1" w:styleId="DefaultParagraphFont">
    <w:name w:val="Default Paragraph Font"/>
    <w:uiPriority w:val="1"/>
    <w:unhideWhenUsed/>
    <w:rsid w:val="00E952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2E8"/>
  </w:style>
  <w:style w:type="character" w:customStyle="1" w:styleId="Heading1Char">
    <w:name w:val="Heading 1 Char"/>
    <w:basedOn w:val="DefaultParagraphFont"/>
    <w:link w:val="Heading1"/>
    <w:rsid w:val="00E952E8"/>
    <w:rPr>
      <w:rFonts w:ascii="Times New Roman" w:eastAsia="Times New Roman" w:hAnsi="Times New Roman" w:cs="Times New Roman"/>
      <w:b/>
      <w:sz w:val="32"/>
      <w:szCs w:val="20"/>
      <w:lang w:eastAsia="en-US"/>
    </w:rPr>
  </w:style>
  <w:style w:type="paragraph" w:styleId="BodyText">
    <w:name w:val="Body Text"/>
    <w:basedOn w:val="Normal"/>
    <w:link w:val="BodyTextChar"/>
    <w:rsid w:val="00E952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2E8"/>
    <w:rPr>
      <w:rFonts w:ascii="Times New Roman" w:eastAsia="Times New Roman" w:hAnsi="Times New Roman" w:cs="Times New Roman"/>
      <w:sz w:val="24"/>
      <w:lang w:eastAsia="en-US"/>
    </w:rPr>
  </w:style>
  <w:style w:type="paragraph" w:styleId="ListBullet">
    <w:name w:val="List Bullet"/>
    <w:basedOn w:val="List"/>
    <w:rsid w:val="00E952E8"/>
    <w:pPr>
      <w:numPr>
        <w:numId w:val="11"/>
      </w:numPr>
      <w:tabs>
        <w:tab w:val="clear" w:pos="340"/>
      </w:tabs>
      <w:spacing w:before="40" w:after="40"/>
    </w:pPr>
  </w:style>
  <w:style w:type="character" w:customStyle="1" w:styleId="SpecialBold">
    <w:name w:val="Special Bold"/>
    <w:basedOn w:val="DefaultParagraphFont"/>
    <w:rsid w:val="00E952E8"/>
    <w:rPr>
      <w:b/>
      <w:spacing w:val="0"/>
    </w:rPr>
  </w:style>
  <w:style w:type="character" w:styleId="Emphasis">
    <w:name w:val="Emphasis"/>
    <w:basedOn w:val="DefaultParagraphFont"/>
    <w:qFormat/>
    <w:rsid w:val="00E952E8"/>
    <w:rPr>
      <w:i/>
    </w:rPr>
  </w:style>
  <w:style w:type="paragraph" w:customStyle="1" w:styleId="SuperHeading">
    <w:name w:val="SuperHeading"/>
    <w:basedOn w:val="Normal"/>
    <w:rsid w:val="00E952E8"/>
    <w:pPr>
      <w:spacing w:before="240" w:after="120"/>
      <w:outlineLvl w:val="0"/>
    </w:pPr>
    <w:rPr>
      <w:rFonts w:ascii="Times New Roman" w:hAnsi="Times New Roman"/>
      <w:b/>
      <w:sz w:val="32"/>
    </w:rPr>
  </w:style>
  <w:style w:type="paragraph" w:customStyle="1" w:styleId="AllowPageBreak">
    <w:name w:val="AllowPageBreak"/>
    <w:rsid w:val="00E952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2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2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2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2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2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2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2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2E8"/>
    <w:rPr>
      <w:rFonts w:ascii="Courier New" w:eastAsia="Times New Roman" w:hAnsi="Courier New" w:cs="Times New Roman"/>
      <w:i/>
      <w:szCs w:val="20"/>
      <w:lang w:eastAsia="en-US"/>
    </w:rPr>
  </w:style>
  <w:style w:type="paragraph" w:customStyle="1" w:styleId="HeadingBase">
    <w:name w:val="Heading Base"/>
    <w:rsid w:val="00E952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2E8"/>
    <w:pPr>
      <w:tabs>
        <w:tab w:val="right" w:leader="dot" w:pos="9072"/>
      </w:tabs>
      <w:ind w:left="567"/>
    </w:pPr>
    <w:rPr>
      <w:szCs w:val="22"/>
    </w:rPr>
  </w:style>
  <w:style w:type="paragraph" w:customStyle="1" w:styleId="TOCBase">
    <w:name w:val="TOC Base"/>
    <w:rsid w:val="00E952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2E8"/>
    <w:pPr>
      <w:tabs>
        <w:tab w:val="right" w:leader="dot" w:pos="9072"/>
      </w:tabs>
      <w:spacing w:before="40" w:after="40"/>
      <w:ind w:left="284"/>
    </w:pPr>
    <w:rPr>
      <w:rFonts w:ascii="Times New Roman" w:hAnsi="Times New Roman"/>
    </w:rPr>
  </w:style>
  <w:style w:type="paragraph" w:styleId="TOC1">
    <w:name w:val="toc 1"/>
    <w:basedOn w:val="TOCBase"/>
    <w:next w:val="Normal"/>
    <w:rsid w:val="00E952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2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2E8"/>
    <w:rPr>
      <w:rFonts w:ascii="Times New Roman" w:eastAsia="Times New Roman" w:hAnsi="Times New Roman" w:cs="Times New Roman"/>
      <w:sz w:val="16"/>
      <w:lang w:eastAsia="en-US"/>
    </w:rPr>
  </w:style>
  <w:style w:type="paragraph" w:styleId="Title">
    <w:name w:val="Title"/>
    <w:basedOn w:val="HeadingBase"/>
    <w:link w:val="TitleChar"/>
    <w:qFormat/>
    <w:rsid w:val="00E952E8"/>
    <w:pPr>
      <w:spacing w:before="5040"/>
      <w:jc w:val="center"/>
    </w:pPr>
    <w:rPr>
      <w:sz w:val="48"/>
      <w:szCs w:val="72"/>
      <w:lang w:val="en-US"/>
    </w:rPr>
  </w:style>
  <w:style w:type="character" w:customStyle="1" w:styleId="TitleChar">
    <w:name w:val="Title Char"/>
    <w:basedOn w:val="DefaultParagraphFont"/>
    <w:link w:val="Title"/>
    <w:rsid w:val="00E952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2E8"/>
    <w:pPr>
      <w:tabs>
        <w:tab w:val="left" w:pos="3600"/>
        <w:tab w:val="left" w:pos="3958"/>
      </w:tabs>
    </w:pPr>
  </w:style>
  <w:style w:type="paragraph" w:styleId="List">
    <w:name w:val="List"/>
    <w:basedOn w:val="BodyText"/>
    <w:next w:val="BodyText"/>
    <w:rsid w:val="00E952E8"/>
    <w:pPr>
      <w:tabs>
        <w:tab w:val="left" w:pos="340"/>
      </w:tabs>
      <w:spacing w:before="60" w:after="60"/>
      <w:ind w:left="340" w:hanging="340"/>
    </w:pPr>
  </w:style>
  <w:style w:type="paragraph" w:customStyle="1" w:styleId="Note">
    <w:name w:val="Note"/>
    <w:basedOn w:val="BodyText"/>
    <w:rsid w:val="00E952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2E8"/>
    <w:pPr>
      <w:framePr w:wrap="auto" w:hAnchor="text" w:y="6049"/>
    </w:pPr>
    <w:rPr>
      <w:color w:val="000000"/>
      <w:sz w:val="40"/>
    </w:rPr>
  </w:style>
  <w:style w:type="paragraph" w:customStyle="1" w:styleId="TOCTitle">
    <w:name w:val="TOCTitle"/>
    <w:basedOn w:val="Heading1"/>
    <w:rsid w:val="00E952E8"/>
    <w:pPr>
      <w:spacing w:after="240"/>
      <w:jc w:val="center"/>
      <w:outlineLvl w:val="9"/>
    </w:pPr>
    <w:rPr>
      <w:caps/>
    </w:rPr>
  </w:style>
  <w:style w:type="paragraph" w:customStyle="1" w:styleId="Version">
    <w:name w:val="Version"/>
    <w:rsid w:val="00E952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2E8"/>
    <w:pPr>
      <w:numPr>
        <w:numId w:val="12"/>
      </w:numPr>
      <w:tabs>
        <w:tab w:val="clear" w:pos="680"/>
      </w:tabs>
    </w:pPr>
  </w:style>
  <w:style w:type="paragraph" w:styleId="Index1">
    <w:name w:val="index 1"/>
    <w:basedOn w:val="Normal"/>
    <w:next w:val="Normal"/>
    <w:semiHidden/>
    <w:rsid w:val="00E952E8"/>
    <w:pPr>
      <w:keepNext w:val="0"/>
      <w:tabs>
        <w:tab w:val="right" w:pos="4176"/>
      </w:tabs>
      <w:ind w:left="198" w:hanging="198"/>
    </w:pPr>
    <w:rPr>
      <w:rFonts w:ascii="Garamond" w:hAnsi="Garamond"/>
    </w:rPr>
  </w:style>
  <w:style w:type="paragraph" w:styleId="IndexHeading">
    <w:name w:val="index heading"/>
    <w:basedOn w:val="Normal"/>
    <w:next w:val="Index1"/>
    <w:semiHidden/>
    <w:rsid w:val="00E952E8"/>
    <w:pPr>
      <w:spacing w:before="120" w:after="120"/>
    </w:pPr>
    <w:rPr>
      <w:rFonts w:ascii="Arial" w:hAnsi="Arial"/>
      <w:b/>
      <w:color w:val="918585"/>
      <w:sz w:val="24"/>
    </w:rPr>
  </w:style>
  <w:style w:type="paragraph" w:styleId="Header">
    <w:name w:val="header"/>
    <w:basedOn w:val="Normal"/>
    <w:link w:val="HeaderChar"/>
    <w:rsid w:val="00E952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2E8"/>
    <w:rPr>
      <w:rFonts w:ascii="Times New Roman" w:eastAsia="Times New Roman" w:hAnsi="Times New Roman" w:cs="Times New Roman"/>
      <w:sz w:val="16"/>
      <w:szCs w:val="20"/>
      <w:lang w:val="en-GB" w:eastAsia="en-US"/>
    </w:rPr>
  </w:style>
  <w:style w:type="paragraph" w:customStyle="1" w:styleId="Chapter">
    <w:name w:val="Chapter"/>
    <w:basedOn w:val="Normal"/>
    <w:rsid w:val="00E952E8"/>
    <w:pPr>
      <w:spacing w:before="240"/>
    </w:pPr>
    <w:rPr>
      <w:rFonts w:ascii="Times New Roman" w:hAnsi="Times New Roman"/>
      <w:smallCaps/>
      <w:spacing w:val="80"/>
      <w:sz w:val="28"/>
    </w:rPr>
  </w:style>
  <w:style w:type="paragraph" w:customStyle="1" w:styleId="InChapter">
    <w:name w:val="InChapter"/>
    <w:basedOn w:val="Heading3"/>
    <w:rsid w:val="00E952E8"/>
    <w:pPr>
      <w:spacing w:after="240"/>
      <w:outlineLvl w:val="9"/>
    </w:pPr>
    <w:rPr>
      <w:noProof/>
    </w:rPr>
  </w:style>
  <w:style w:type="paragraph" w:styleId="Index2">
    <w:name w:val="index 2"/>
    <w:basedOn w:val="Normal"/>
    <w:next w:val="Normal"/>
    <w:semiHidden/>
    <w:rsid w:val="00E952E8"/>
    <w:pPr>
      <w:tabs>
        <w:tab w:val="right" w:pos="4176"/>
      </w:tabs>
      <w:ind w:left="568" w:hanging="284"/>
    </w:pPr>
    <w:rPr>
      <w:rFonts w:ascii="Garamond" w:hAnsi="Garamond"/>
    </w:rPr>
  </w:style>
  <w:style w:type="paragraph" w:customStyle="1" w:styleId="Byline">
    <w:name w:val="Byline"/>
    <w:rsid w:val="00E952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2E8"/>
    <w:pPr>
      <w:tabs>
        <w:tab w:val="clear" w:pos="3600"/>
        <w:tab w:val="clear" w:pos="3958"/>
      </w:tabs>
      <w:jc w:val="right"/>
    </w:pPr>
  </w:style>
  <w:style w:type="paragraph" w:styleId="Caption">
    <w:name w:val="caption"/>
    <w:basedOn w:val="BodyText"/>
    <w:next w:val="Normal"/>
    <w:qFormat/>
    <w:rsid w:val="00E952E8"/>
    <w:pPr>
      <w:framePr w:w="2268" w:hSpace="181" w:vSpace="181" w:wrap="around" w:vAnchor="text" w:hAnchor="page" w:x="1135" w:y="285" w:anchorLock="1"/>
    </w:pPr>
    <w:rPr>
      <w:i/>
    </w:rPr>
  </w:style>
  <w:style w:type="paragraph" w:customStyle="1" w:styleId="MiniTOCTitle">
    <w:name w:val="MiniTOCTitle"/>
    <w:basedOn w:val="Heading4"/>
    <w:rsid w:val="00E952E8"/>
    <w:pPr>
      <w:spacing w:before="240"/>
      <w:outlineLvl w:val="9"/>
    </w:pPr>
    <w:rPr>
      <w:noProof/>
      <w:sz w:val="24"/>
    </w:rPr>
  </w:style>
  <w:style w:type="paragraph" w:customStyle="1" w:styleId="MiniTOCItem">
    <w:name w:val="MiniTOCItem"/>
    <w:basedOn w:val="ListBullet"/>
    <w:rsid w:val="00E952E8"/>
    <w:pPr>
      <w:numPr>
        <w:numId w:val="0"/>
      </w:numPr>
      <w:tabs>
        <w:tab w:val="right" w:leader="dot" w:pos="6521"/>
      </w:tabs>
      <w:spacing w:before="0" w:after="0"/>
    </w:pPr>
  </w:style>
  <w:style w:type="paragraph" w:customStyle="1" w:styleId="TOFTitle">
    <w:name w:val="TOFTitle"/>
    <w:basedOn w:val="TOCTitle"/>
    <w:rsid w:val="00E952E8"/>
  </w:style>
  <w:style w:type="paragraph" w:styleId="TableofFigures">
    <w:name w:val="table of figures"/>
    <w:basedOn w:val="Normal"/>
    <w:next w:val="Normal"/>
    <w:semiHidden/>
    <w:rsid w:val="00E952E8"/>
    <w:pPr>
      <w:tabs>
        <w:tab w:val="right" w:leader="dot" w:pos="9072"/>
      </w:tabs>
      <w:ind w:left="970" w:hanging="403"/>
    </w:pPr>
    <w:rPr>
      <w:rFonts w:ascii="Times New Roman" w:hAnsi="Times New Roman"/>
      <w:b/>
    </w:rPr>
  </w:style>
  <w:style w:type="paragraph" w:styleId="ListNumber">
    <w:name w:val="List Number"/>
    <w:basedOn w:val="List"/>
    <w:rsid w:val="00E952E8"/>
    <w:pPr>
      <w:numPr>
        <w:numId w:val="14"/>
      </w:numPr>
      <w:tabs>
        <w:tab w:val="clear" w:pos="340"/>
      </w:tabs>
    </w:pPr>
  </w:style>
  <w:style w:type="character" w:customStyle="1" w:styleId="WingdingSymbols">
    <w:name w:val="Wingding Symbols"/>
    <w:rsid w:val="00E952E8"/>
    <w:rPr>
      <w:rFonts w:ascii="Wingdings" w:hAnsi="Wingdings"/>
    </w:rPr>
  </w:style>
  <w:style w:type="paragraph" w:customStyle="1" w:styleId="TableHeading">
    <w:name w:val="Table Heading"/>
    <w:basedOn w:val="HeadingBase"/>
    <w:rsid w:val="00E952E8"/>
    <w:pPr>
      <w:keepLines/>
      <w:pBdr>
        <w:bottom w:val="single" w:sz="6" w:space="1" w:color="918585"/>
      </w:pBdr>
      <w:spacing w:before="240"/>
    </w:pPr>
  </w:style>
  <w:style w:type="character" w:customStyle="1" w:styleId="HotSpot">
    <w:name w:val="HotSpot"/>
    <w:rsid w:val="00E952E8"/>
    <w:rPr>
      <w:color w:val="0033CC"/>
      <w:u w:val="none"/>
    </w:rPr>
  </w:style>
  <w:style w:type="paragraph" w:customStyle="1" w:styleId="BodyTextRight">
    <w:name w:val="Body Text Right"/>
    <w:basedOn w:val="BodyText"/>
    <w:rsid w:val="00E952E8"/>
    <w:pPr>
      <w:spacing w:before="0" w:after="0"/>
      <w:jc w:val="right"/>
    </w:pPr>
  </w:style>
  <w:style w:type="paragraph" w:styleId="Index3">
    <w:name w:val="index 3"/>
    <w:basedOn w:val="ListNumber2"/>
    <w:next w:val="Normal"/>
    <w:semiHidden/>
    <w:rsid w:val="00E952E8"/>
    <w:pPr>
      <w:numPr>
        <w:numId w:val="0"/>
      </w:numPr>
      <w:tabs>
        <w:tab w:val="right" w:leader="dot" w:pos="4176"/>
      </w:tabs>
    </w:pPr>
  </w:style>
  <w:style w:type="paragraph" w:styleId="ListNumber2">
    <w:name w:val="List Number 2"/>
    <w:basedOn w:val="List2"/>
    <w:rsid w:val="00E952E8"/>
    <w:pPr>
      <w:numPr>
        <w:numId w:val="9"/>
      </w:numPr>
      <w:tabs>
        <w:tab w:val="clear" w:pos="1060"/>
      </w:tabs>
    </w:pPr>
  </w:style>
  <w:style w:type="paragraph" w:customStyle="1" w:styleId="MarginNote">
    <w:name w:val="Margin Note"/>
    <w:basedOn w:val="BodyText"/>
    <w:rsid w:val="00E952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2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2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2E8"/>
    <w:rPr>
      <w:sz w:val="32"/>
    </w:rPr>
  </w:style>
  <w:style w:type="paragraph" w:customStyle="1" w:styleId="HeadingProcedure">
    <w:name w:val="Heading Procedure"/>
    <w:basedOn w:val="HeadingBase"/>
    <w:next w:val="Normal"/>
    <w:rsid w:val="00E952E8"/>
    <w:pPr>
      <w:tabs>
        <w:tab w:val="left" w:pos="0"/>
      </w:tabs>
      <w:spacing w:before="120" w:after="60"/>
    </w:pPr>
    <w:rPr>
      <w:i/>
      <w:color w:val="918585"/>
      <w:sz w:val="22"/>
    </w:rPr>
  </w:style>
  <w:style w:type="paragraph" w:customStyle="1" w:styleId="TableBodyText">
    <w:name w:val="Table Body Text"/>
    <w:basedOn w:val="BodyText"/>
    <w:rsid w:val="00E952E8"/>
    <w:pPr>
      <w:spacing w:before="60" w:after="60"/>
    </w:pPr>
  </w:style>
  <w:style w:type="paragraph" w:styleId="ListContinue">
    <w:name w:val="List Continue"/>
    <w:basedOn w:val="List"/>
    <w:rsid w:val="00E952E8"/>
    <w:pPr>
      <w:ind w:firstLine="0"/>
    </w:pPr>
  </w:style>
  <w:style w:type="paragraph" w:customStyle="1" w:styleId="ListNote">
    <w:name w:val="List Note"/>
    <w:basedOn w:val="List"/>
    <w:rsid w:val="00E952E8"/>
    <w:pPr>
      <w:pBdr>
        <w:top w:val="single" w:sz="6" w:space="2" w:color="918585"/>
        <w:bottom w:val="single" w:sz="6" w:space="2" w:color="918585"/>
      </w:pBdr>
      <w:tabs>
        <w:tab w:val="left" w:pos="1021"/>
      </w:tabs>
      <w:ind w:firstLine="0"/>
    </w:pPr>
  </w:style>
  <w:style w:type="paragraph" w:customStyle="1" w:styleId="Warning">
    <w:name w:val="Warning"/>
    <w:basedOn w:val="BodyText"/>
    <w:rsid w:val="00E952E8"/>
    <w:pPr>
      <w:shd w:val="clear" w:color="auto" w:fill="D9D9D9"/>
      <w:tabs>
        <w:tab w:val="left" w:pos="992"/>
      </w:tabs>
      <w:ind w:left="119" w:right="119"/>
    </w:pPr>
    <w:rPr>
      <w:sz w:val="20"/>
    </w:rPr>
  </w:style>
  <w:style w:type="paragraph" w:customStyle="1" w:styleId="MarginIcons">
    <w:name w:val="Margin Icons"/>
    <w:basedOn w:val="BodyText"/>
    <w:rsid w:val="00E952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2E8"/>
    <w:rPr>
      <w:rFonts w:ascii="Courier New" w:hAnsi="Courier New"/>
    </w:rPr>
  </w:style>
  <w:style w:type="paragraph" w:customStyle="1" w:styleId="NoteBullet">
    <w:name w:val="Note Bullet"/>
    <w:basedOn w:val="Note"/>
    <w:rsid w:val="00E952E8"/>
    <w:pPr>
      <w:tabs>
        <w:tab w:val="clear" w:pos="680"/>
      </w:tabs>
      <w:spacing w:before="60" w:after="60"/>
    </w:pPr>
  </w:style>
  <w:style w:type="paragraph" w:customStyle="1" w:styleId="SubHeading2">
    <w:name w:val="SubHeading2"/>
    <w:basedOn w:val="HeadingBase"/>
    <w:rsid w:val="00E952E8"/>
    <w:pPr>
      <w:spacing w:before="240" w:after="60"/>
    </w:pPr>
    <w:rPr>
      <w:sz w:val="20"/>
    </w:rPr>
  </w:style>
  <w:style w:type="paragraph" w:customStyle="1" w:styleId="SubHeading1">
    <w:name w:val="SubHeading1"/>
    <w:basedOn w:val="HeadingBase"/>
    <w:rsid w:val="00E952E8"/>
    <w:pPr>
      <w:spacing w:before="240" w:after="60"/>
    </w:pPr>
    <w:rPr>
      <w:color w:val="918585"/>
      <w:sz w:val="22"/>
    </w:rPr>
  </w:style>
  <w:style w:type="paragraph" w:customStyle="1" w:styleId="SideHeading">
    <w:name w:val="Side Heading"/>
    <w:basedOn w:val="HeadingBase"/>
    <w:rsid w:val="00E952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2E8"/>
    <w:pPr>
      <w:numPr>
        <w:numId w:val="10"/>
      </w:numPr>
    </w:pPr>
  </w:style>
  <w:style w:type="paragraph" w:styleId="PlainText">
    <w:name w:val="Plain Text"/>
    <w:basedOn w:val="Normal"/>
    <w:link w:val="PlainTextChar"/>
    <w:rsid w:val="00E952E8"/>
    <w:rPr>
      <w:sz w:val="20"/>
    </w:rPr>
  </w:style>
  <w:style w:type="character" w:customStyle="1" w:styleId="PlainTextChar">
    <w:name w:val="Plain Text Char"/>
    <w:basedOn w:val="DefaultParagraphFont"/>
    <w:link w:val="PlainText"/>
    <w:rsid w:val="00E952E8"/>
    <w:rPr>
      <w:rFonts w:ascii="Courier New" w:eastAsia="Times New Roman" w:hAnsi="Courier New" w:cs="Times New Roman"/>
      <w:sz w:val="20"/>
      <w:szCs w:val="20"/>
      <w:lang w:eastAsia="en-US"/>
    </w:rPr>
  </w:style>
  <w:style w:type="character" w:customStyle="1" w:styleId="MenuOption">
    <w:name w:val="Menu Option"/>
    <w:basedOn w:val="DefaultParagraphFont"/>
    <w:rsid w:val="00E952E8"/>
    <w:rPr>
      <w:b/>
      <w:smallCaps/>
    </w:rPr>
  </w:style>
  <w:style w:type="paragraph" w:customStyle="1" w:styleId="TableListNumber">
    <w:name w:val="Table List Number"/>
    <w:basedOn w:val="ListNumber"/>
    <w:rsid w:val="00E952E8"/>
    <w:pPr>
      <w:numPr>
        <w:numId w:val="0"/>
      </w:numPr>
    </w:pPr>
  </w:style>
  <w:style w:type="paragraph" w:styleId="TOC4">
    <w:name w:val="toc 4"/>
    <w:basedOn w:val="TOCBase"/>
    <w:next w:val="Normal"/>
    <w:semiHidden/>
    <w:rsid w:val="00E952E8"/>
    <w:pPr>
      <w:tabs>
        <w:tab w:val="right" w:leader="dot" w:pos="9071"/>
      </w:tabs>
      <w:ind w:left="1701"/>
    </w:pPr>
  </w:style>
  <w:style w:type="paragraph" w:customStyle="1" w:styleId="ListAlpha">
    <w:name w:val="List Alpha"/>
    <w:basedOn w:val="List"/>
    <w:rsid w:val="00E952E8"/>
    <w:pPr>
      <w:numPr>
        <w:numId w:val="8"/>
      </w:numPr>
    </w:pPr>
  </w:style>
  <w:style w:type="paragraph" w:customStyle="1" w:styleId="ListAlpha2">
    <w:name w:val="List Alpha 2"/>
    <w:basedOn w:val="List2"/>
    <w:rsid w:val="00E952E8"/>
    <w:pPr>
      <w:numPr>
        <w:numId w:val="7"/>
      </w:numPr>
    </w:pPr>
  </w:style>
  <w:style w:type="paragraph" w:styleId="List2">
    <w:name w:val="List 2"/>
    <w:basedOn w:val="BodyText"/>
    <w:rsid w:val="00E952E8"/>
    <w:pPr>
      <w:tabs>
        <w:tab w:val="left" w:pos="680"/>
      </w:tabs>
      <w:spacing w:before="60" w:after="60"/>
      <w:ind w:left="680" w:hanging="340"/>
    </w:pPr>
  </w:style>
  <w:style w:type="paragraph" w:styleId="List3">
    <w:name w:val="List 3"/>
    <w:basedOn w:val="BodyText"/>
    <w:rsid w:val="00E952E8"/>
    <w:pPr>
      <w:tabs>
        <w:tab w:val="left" w:pos="1021"/>
      </w:tabs>
      <w:spacing w:before="60" w:after="60"/>
      <w:ind w:left="1020" w:hanging="340"/>
    </w:pPr>
  </w:style>
  <w:style w:type="paragraph" w:styleId="List4">
    <w:name w:val="List 4"/>
    <w:basedOn w:val="BodyText"/>
    <w:rsid w:val="00E952E8"/>
    <w:pPr>
      <w:tabs>
        <w:tab w:val="left" w:pos="1361"/>
      </w:tabs>
      <w:spacing w:before="60" w:after="60"/>
      <w:ind w:left="1361" w:hanging="340"/>
    </w:pPr>
  </w:style>
  <w:style w:type="paragraph" w:styleId="List5">
    <w:name w:val="List 5"/>
    <w:basedOn w:val="BodyText"/>
    <w:rsid w:val="00E952E8"/>
    <w:pPr>
      <w:tabs>
        <w:tab w:val="left" w:pos="1701"/>
      </w:tabs>
      <w:spacing w:before="60" w:after="60"/>
      <w:ind w:left="1701" w:hanging="340"/>
    </w:pPr>
  </w:style>
  <w:style w:type="paragraph" w:styleId="ListBullet3">
    <w:name w:val="List Bullet 3"/>
    <w:basedOn w:val="List3"/>
    <w:rsid w:val="00E952E8"/>
    <w:pPr>
      <w:numPr>
        <w:numId w:val="13"/>
      </w:numPr>
      <w:tabs>
        <w:tab w:val="clear" w:pos="1021"/>
      </w:tabs>
      <w:ind w:left="1037" w:hanging="357"/>
    </w:pPr>
  </w:style>
  <w:style w:type="paragraph" w:styleId="ListBullet4">
    <w:name w:val="List Bullet 4"/>
    <w:basedOn w:val="List4"/>
    <w:rsid w:val="00E952E8"/>
    <w:pPr>
      <w:numPr>
        <w:numId w:val="2"/>
      </w:numPr>
      <w:tabs>
        <w:tab w:val="clear" w:pos="1361"/>
      </w:tabs>
    </w:pPr>
  </w:style>
  <w:style w:type="paragraph" w:styleId="ListBullet5">
    <w:name w:val="List Bullet 5"/>
    <w:basedOn w:val="List5"/>
    <w:rsid w:val="00E952E8"/>
    <w:pPr>
      <w:numPr>
        <w:numId w:val="3"/>
      </w:numPr>
    </w:pPr>
  </w:style>
  <w:style w:type="paragraph" w:styleId="ListContinue2">
    <w:name w:val="List Continue 2"/>
    <w:basedOn w:val="List2"/>
    <w:rsid w:val="00E952E8"/>
    <w:pPr>
      <w:ind w:firstLine="0"/>
    </w:pPr>
  </w:style>
  <w:style w:type="paragraph" w:styleId="ListContinue3">
    <w:name w:val="List Continue 3"/>
    <w:basedOn w:val="List3"/>
    <w:rsid w:val="00E952E8"/>
    <w:pPr>
      <w:ind w:left="1021" w:firstLine="0"/>
    </w:pPr>
  </w:style>
  <w:style w:type="paragraph" w:styleId="ListContinue4">
    <w:name w:val="List Continue 4"/>
    <w:basedOn w:val="List4"/>
    <w:rsid w:val="00E952E8"/>
    <w:pPr>
      <w:ind w:firstLine="0"/>
    </w:pPr>
  </w:style>
  <w:style w:type="paragraph" w:styleId="ListContinue5">
    <w:name w:val="List Continue 5"/>
    <w:basedOn w:val="List5"/>
    <w:rsid w:val="00E952E8"/>
    <w:pPr>
      <w:ind w:firstLine="0"/>
    </w:pPr>
  </w:style>
  <w:style w:type="paragraph" w:styleId="ListNumber3">
    <w:name w:val="List Number 3"/>
    <w:basedOn w:val="List3"/>
    <w:rsid w:val="00E952E8"/>
    <w:pPr>
      <w:numPr>
        <w:numId w:val="4"/>
      </w:numPr>
    </w:pPr>
  </w:style>
  <w:style w:type="paragraph" w:styleId="ListNumber4">
    <w:name w:val="List Number 4"/>
    <w:basedOn w:val="List4"/>
    <w:rsid w:val="00E952E8"/>
    <w:pPr>
      <w:numPr>
        <w:numId w:val="5"/>
      </w:numPr>
    </w:pPr>
  </w:style>
  <w:style w:type="paragraph" w:styleId="ListNumber5">
    <w:name w:val="List Number 5"/>
    <w:basedOn w:val="List5"/>
    <w:rsid w:val="00E952E8"/>
    <w:pPr>
      <w:numPr>
        <w:numId w:val="6"/>
      </w:numPr>
    </w:pPr>
  </w:style>
  <w:style w:type="paragraph" w:styleId="BlockText">
    <w:name w:val="Block Text"/>
    <w:basedOn w:val="Normal"/>
    <w:rsid w:val="00E952E8"/>
    <w:pPr>
      <w:spacing w:after="120"/>
      <w:ind w:left="1440" w:right="1440"/>
    </w:pPr>
  </w:style>
  <w:style w:type="character" w:customStyle="1" w:styleId="Subscript">
    <w:name w:val="Subscript"/>
    <w:basedOn w:val="DefaultParagraphFont"/>
    <w:rsid w:val="00E952E8"/>
    <w:rPr>
      <w:sz w:val="16"/>
      <w:vertAlign w:val="subscript"/>
    </w:rPr>
  </w:style>
  <w:style w:type="character" w:customStyle="1" w:styleId="Superscript">
    <w:name w:val="Superscript"/>
    <w:basedOn w:val="DefaultParagraphFont"/>
    <w:rsid w:val="00E952E8"/>
    <w:rPr>
      <w:sz w:val="16"/>
      <w:vertAlign w:val="superscript"/>
    </w:rPr>
  </w:style>
  <w:style w:type="character" w:customStyle="1" w:styleId="Symbols">
    <w:name w:val="Symbols"/>
    <w:basedOn w:val="DefaultParagraphFont"/>
    <w:rsid w:val="00E952E8"/>
    <w:rPr>
      <w:rFonts w:ascii="Symbol" w:hAnsi="Symbol"/>
    </w:rPr>
  </w:style>
  <w:style w:type="character" w:customStyle="1" w:styleId="MenuOptions">
    <w:name w:val="Menu Options"/>
    <w:basedOn w:val="DefaultParagraphFont"/>
    <w:rsid w:val="00E952E8"/>
    <w:rPr>
      <w:rFonts w:ascii="Arial Narrow" w:hAnsi="Arial Narrow"/>
      <w:smallCaps/>
    </w:rPr>
  </w:style>
  <w:style w:type="character" w:customStyle="1" w:styleId="Buttons">
    <w:name w:val="Buttons"/>
    <w:basedOn w:val="DefaultParagraphFont"/>
    <w:rsid w:val="00E952E8"/>
    <w:rPr>
      <w:b/>
    </w:rPr>
  </w:style>
  <w:style w:type="character" w:customStyle="1" w:styleId="Underlined">
    <w:name w:val="Underlined"/>
    <w:basedOn w:val="DefaultParagraphFont"/>
    <w:rsid w:val="00E952E8"/>
    <w:rPr>
      <w:u w:val="single"/>
    </w:rPr>
  </w:style>
  <w:style w:type="paragraph" w:customStyle="1" w:styleId="TableBodyTextRight">
    <w:name w:val="Table Body Text Right"/>
    <w:basedOn w:val="TableBodyText"/>
    <w:rsid w:val="00E952E8"/>
    <w:pPr>
      <w:widowControl w:val="0"/>
      <w:autoSpaceDE w:val="0"/>
      <w:autoSpaceDN w:val="0"/>
      <w:adjustRightInd w:val="0"/>
      <w:jc w:val="right"/>
    </w:pPr>
    <w:rPr>
      <w:rFonts w:cs="Arial"/>
      <w:szCs w:val="18"/>
    </w:rPr>
  </w:style>
  <w:style w:type="paragraph" w:customStyle="1" w:styleId="CopyrightText">
    <w:name w:val="Copyright Text"/>
    <w:basedOn w:val="BodyText"/>
    <w:rsid w:val="00E952E8"/>
    <w:rPr>
      <w:sz w:val="18"/>
    </w:rPr>
  </w:style>
  <w:style w:type="paragraph" w:customStyle="1" w:styleId="BodySmallRight">
    <w:name w:val="Body Small Right"/>
    <w:basedOn w:val="BodyTextRight"/>
    <w:rsid w:val="00E952E8"/>
    <w:rPr>
      <w:sz w:val="18"/>
      <w:szCs w:val="18"/>
    </w:rPr>
  </w:style>
  <w:style w:type="paragraph" w:customStyle="1" w:styleId="MarginEdition">
    <w:name w:val="Margin Edition"/>
    <w:basedOn w:val="MarginNote"/>
    <w:rsid w:val="00E952E8"/>
    <w:pPr>
      <w:spacing w:before="0" w:after="0"/>
    </w:pPr>
    <w:rPr>
      <w:rFonts w:ascii="Times New Roman" w:hAnsi="Times New Roman"/>
      <w:color w:val="999999"/>
    </w:rPr>
  </w:style>
  <w:style w:type="paragraph" w:customStyle="1" w:styleId="Spacer">
    <w:name w:val="Spacer"/>
    <w:basedOn w:val="Normal"/>
    <w:rsid w:val="00E952E8"/>
    <w:rPr>
      <w:sz w:val="2"/>
      <w:szCs w:val="2"/>
    </w:rPr>
  </w:style>
  <w:style w:type="character" w:customStyle="1" w:styleId="Small">
    <w:name w:val="Small"/>
    <w:basedOn w:val="DefaultParagraphFont"/>
    <w:rsid w:val="00E952E8"/>
    <w:rPr>
      <w:sz w:val="16"/>
    </w:rPr>
  </w:style>
  <w:style w:type="paragraph" w:customStyle="1" w:styleId="WideTable">
    <w:name w:val="Wide Table"/>
    <w:basedOn w:val="Normal"/>
    <w:rsid w:val="00E952E8"/>
    <w:pPr>
      <w:ind w:left="-1418"/>
    </w:pPr>
    <w:rPr>
      <w:sz w:val="2"/>
      <w:szCs w:val="2"/>
    </w:rPr>
  </w:style>
  <w:style w:type="character" w:styleId="PageNumber">
    <w:name w:val="page number"/>
    <w:basedOn w:val="DefaultParagraphFont"/>
    <w:rsid w:val="00E952E8"/>
  </w:style>
  <w:style w:type="paragraph" w:styleId="Quote">
    <w:name w:val="Quote"/>
    <w:basedOn w:val="Heading1"/>
    <w:link w:val="QuoteChar"/>
    <w:qFormat/>
    <w:rsid w:val="00E952E8"/>
    <w:rPr>
      <w:b w:val="0"/>
      <w:sz w:val="72"/>
      <w:szCs w:val="72"/>
      <w:lang w:val="en-NZ"/>
    </w:rPr>
  </w:style>
  <w:style w:type="character" w:customStyle="1" w:styleId="QuoteChar">
    <w:name w:val="Quote Char"/>
    <w:basedOn w:val="DefaultParagraphFont"/>
    <w:link w:val="Quote"/>
    <w:rsid w:val="00E952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2E8"/>
    <w:pPr>
      <w:pageBreakBefore/>
    </w:pPr>
  </w:style>
  <w:style w:type="paragraph" w:customStyle="1" w:styleId="Border">
    <w:name w:val="Border"/>
    <w:basedOn w:val="Normal"/>
    <w:qFormat/>
    <w:rsid w:val="00E952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2E8"/>
    <w:rPr>
      <w:b/>
      <w:bCs/>
      <w:i/>
      <w:iCs/>
      <w:color w:val="auto"/>
    </w:rPr>
  </w:style>
  <w:style w:type="paragraph" w:styleId="IntenseQuote">
    <w:name w:val="Intense Quote"/>
    <w:basedOn w:val="Normal"/>
    <w:next w:val="Normal"/>
    <w:link w:val="IntenseQuoteChar"/>
    <w:uiPriority w:val="30"/>
    <w:qFormat/>
    <w:rsid w:val="00E952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2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2E8"/>
    <w:rPr>
      <w:smallCaps/>
      <w:color w:val="auto"/>
      <w:u w:val="single"/>
    </w:rPr>
  </w:style>
  <w:style w:type="character" w:styleId="IntenseReference">
    <w:name w:val="Intense Reference"/>
    <w:basedOn w:val="DefaultParagraphFont"/>
    <w:uiPriority w:val="32"/>
    <w:qFormat/>
    <w:rsid w:val="00E952E8"/>
    <w:rPr>
      <w:b/>
      <w:bCs/>
      <w:smallCaps/>
      <w:color w:val="auto"/>
      <w:spacing w:val="5"/>
      <w:u w:val="single"/>
    </w:rPr>
  </w:style>
  <w:style w:type="paragraph" w:customStyle="1" w:styleId="2ColumnHeading">
    <w:name w:val="2Column Heading"/>
    <w:basedOn w:val="BodyText"/>
    <w:qFormat/>
    <w:rsid w:val="00E952E8"/>
    <w:pPr>
      <w:spacing w:after="60"/>
      <w:ind w:left="-2268"/>
    </w:pPr>
    <w:rPr>
      <w:b/>
    </w:rPr>
  </w:style>
  <w:style w:type="paragraph" w:customStyle="1" w:styleId="Heading1TOC">
    <w:name w:val="Heading1 TOC"/>
    <w:basedOn w:val="Normal"/>
    <w:qFormat/>
    <w:rsid w:val="00E952E8"/>
    <w:pPr>
      <w:spacing w:before="240" w:after="120"/>
    </w:pPr>
    <w:rPr>
      <w:rFonts w:ascii="Times New Roman" w:hAnsi="Times New Roman"/>
      <w:b/>
      <w:sz w:val="32"/>
    </w:rPr>
  </w:style>
  <w:style w:type="paragraph" w:customStyle="1" w:styleId="Heading2TOC">
    <w:name w:val="Heading2 TOC"/>
    <w:basedOn w:val="Normal"/>
    <w:qFormat/>
    <w:rsid w:val="00E952E8"/>
    <w:pPr>
      <w:spacing w:before="240" w:after="60"/>
    </w:pPr>
    <w:rPr>
      <w:rFonts w:ascii="Times New Roman" w:hAnsi="Times New Roman"/>
      <w:b/>
      <w:sz w:val="28"/>
    </w:rPr>
  </w:style>
  <w:style w:type="character" w:customStyle="1" w:styleId="Underline">
    <w:name w:val="Underline"/>
    <w:basedOn w:val="DefaultParagraphFont"/>
    <w:qFormat/>
    <w:rsid w:val="00E952E8"/>
    <w:rPr>
      <w:u w:val="single"/>
    </w:rPr>
  </w:style>
  <w:style w:type="character" w:customStyle="1" w:styleId="BoldandItalics">
    <w:name w:val="Bold and Italics"/>
    <w:qFormat/>
    <w:rsid w:val="00E952E8"/>
    <w:rPr>
      <w:b/>
      <w:i/>
      <w:u w:val="none"/>
    </w:rPr>
  </w:style>
  <w:style w:type="paragraph" w:styleId="BalloonText">
    <w:name w:val="Balloon Text"/>
    <w:basedOn w:val="Normal"/>
    <w:link w:val="BalloonTextChar"/>
    <w:rsid w:val="00E952E8"/>
    <w:rPr>
      <w:rFonts w:ascii="Tahoma" w:hAnsi="Tahoma" w:cs="Tahoma"/>
      <w:sz w:val="16"/>
      <w:szCs w:val="16"/>
    </w:rPr>
  </w:style>
  <w:style w:type="character" w:customStyle="1" w:styleId="BalloonTextChar">
    <w:name w:val="Balloon Text Char"/>
    <w:basedOn w:val="DefaultParagraphFont"/>
    <w:link w:val="BalloonText"/>
    <w:rsid w:val="00E952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2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2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2E8"/>
    <w:rPr>
      <w:b/>
      <w:color w:val="660033"/>
      <w:spacing w:val="0"/>
    </w:rPr>
  </w:style>
  <w:style w:type="paragraph" w:customStyle="1" w:styleId="Nameditemlist">
    <w:name w:val="Named item list"/>
    <w:basedOn w:val="BodyText"/>
    <w:qFormat/>
    <w:rsid w:val="00E952E8"/>
    <w:pPr>
      <w:tabs>
        <w:tab w:val="left" w:pos="2835"/>
      </w:tabs>
      <w:ind w:left="2835" w:hanging="2835"/>
    </w:pPr>
  </w:style>
  <w:style w:type="paragraph" w:customStyle="1" w:styleId="BodyTextnopadding">
    <w:name w:val="Body Text no padding"/>
    <w:basedOn w:val="BodyText"/>
    <w:qFormat/>
    <w:rsid w:val="00E952E8"/>
    <w:pPr>
      <w:spacing w:before="0" w:after="0"/>
    </w:pPr>
  </w:style>
  <w:style w:type="paragraph" w:customStyle="1" w:styleId="BodyTextBold">
    <w:name w:val="Body Text Bold"/>
    <w:basedOn w:val="BodyText"/>
    <w:qFormat/>
    <w:rsid w:val="00E952E8"/>
    <w:rPr>
      <w:b/>
    </w:rPr>
  </w:style>
  <w:style w:type="character" w:styleId="Hyperlink">
    <w:name w:val="Hyperlink"/>
    <w:basedOn w:val="DefaultParagraphFont"/>
    <w:uiPriority w:val="99"/>
    <w:unhideWhenUsed/>
    <w:rsid w:val="005B77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3146</Characters>
  <Application>Microsoft Office Word</Application>
  <DocSecurity>0</DocSecurity>
  <Lines>112</Lines>
  <Paragraphs>77</Paragraphs>
  <ScaleCrop>false</ScaleCrop>
  <Company>Author-it Software Corporation Ltd.</Company>
  <LinksUpToDate>false</LinksUpToDate>
  <CharactersWithSpaces>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MEM48002 Monitor ferrous melting and casting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2023-02-03T07:21:00Z</dcterms:created>
  <dcterms:modified xsi:type="dcterms:W3CDTF">2023-02-03T07:21:00Z</dcterms:modified>
</cp:coreProperties>
</file>