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E5B" w:rsidP="005C0E5B">
      <w:pPr>
        <w:pStyle w:val="Title"/>
      </w:pPr>
      <w:r>
        <w:fldChar w:fldCharType="begin"/>
      </w:r>
      <w:r>
        <w:instrText xml:space="preserve"> TITLE   \* MERGEFORMAT </w:instrText>
      </w:r>
      <w:r>
        <w:fldChar w:fldCharType="separate"/>
      </w:r>
      <w:r>
        <w:t>MEM48001 Test the mechanical properties of materials</w:t>
      </w:r>
      <w:r>
        <w:fldChar w:fldCharType="end"/>
      </w:r>
    </w:p>
    <w:p w:rsidR="005C0E5B" w:rsidP="005C0E5B">
      <w:pPr>
        <w:pStyle w:val="Version"/>
        <w:sectPr w:rsidSect="00A107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076A" w:rsidP="00A1076A">
      <w:pPr>
        <w:pStyle w:val="SuperHeading"/>
      </w:pPr>
      <w:r w:rsidRPr="00A1076A">
        <w:t>MEM48001 Test the mechanical properties of materials</w:t>
      </w:r>
    </w:p>
    <w:p w:rsidR="00000000" w:rsidRPr="00A1076A" w:rsidP="00A1076A">
      <w:pPr>
        <w:pStyle w:val="Heading1"/>
      </w:pPr>
      <w:bookmarkStart w:id="1" w:name="O_949751"/>
      <w:bookmarkEnd w:id="1"/>
      <w:r w:rsidRPr="00A1076A">
        <w:t>Modification History</w:t>
      </w:r>
    </w:p>
    <w:p w:rsidR="00000000" w:rsidRPr="00A1076A" w:rsidP="005C0E5B">
      <w:pPr>
        <w:pStyle w:val="BodyText"/>
      </w:pPr>
      <w:r w:rsidRPr="00A1076A">
        <w:t>Release 1. Supersedes and is equivalent to MSATCM301A Test the mechanical properties of materials.</w:t>
      </w:r>
    </w:p>
    <w:p w:rsidR="00000000" w:rsidRPr="00A1076A" w:rsidP="00A1076A">
      <w:pPr>
        <w:pStyle w:val="Heading1"/>
      </w:pPr>
      <w:bookmarkStart w:id="2" w:name="O_949759"/>
      <w:bookmarkEnd w:id="2"/>
      <w:r w:rsidRPr="00A1076A">
        <w:t>Application</w:t>
      </w:r>
    </w:p>
    <w:p w:rsidR="00000000" w:rsidRPr="00A1076A" w:rsidP="005C0E5B">
      <w:pPr>
        <w:pStyle w:val="BodyText"/>
      </w:pPr>
      <w:r w:rsidRPr="00A1076A">
        <w:t>This unit of competency defines the skills and knowledge required to carry out mechanical destructi</w:t>
      </w:r>
      <w:r w:rsidRPr="00A1076A">
        <w:t>ve tests on materials and interpret the results.</w:t>
      </w:r>
    </w:p>
    <w:p w:rsidR="00000000" w:rsidRPr="00A1076A" w:rsidP="005C0E5B">
      <w:pPr>
        <w:pStyle w:val="BodyText"/>
      </w:pPr>
      <w:r w:rsidRPr="00A1076A">
        <w:t>It applies where a technician will be required to undertake a range of mechanical tests on samples of materials and to draw some conclusions from those tests with regard to the mechanical properties of the m</w:t>
      </w:r>
      <w:r w:rsidRPr="00A1076A">
        <w:t>aterial.</w:t>
      </w:r>
    </w:p>
    <w:p w:rsidR="00000000" w:rsidRPr="00A1076A" w:rsidP="005C0E5B">
      <w:pPr>
        <w:pStyle w:val="BodyText"/>
      </w:pPr>
      <w:r w:rsidRPr="00A1076A">
        <w:t>No licensing, legislative or certification requirements apply to this unit at the time of publication.</w:t>
      </w:r>
    </w:p>
    <w:p w:rsidR="00000000" w:rsidRPr="00A1076A" w:rsidP="00A1076A">
      <w:pPr>
        <w:pStyle w:val="Heading1"/>
      </w:pPr>
      <w:bookmarkStart w:id="3" w:name="O_949758"/>
      <w:bookmarkEnd w:id="3"/>
      <w:r w:rsidRPr="00A1076A">
        <w:t>Pre-requisite Unit</w:t>
      </w:r>
    </w:p>
    <w:p w:rsidR="00000000" w:rsidRPr="00A1076A" w:rsidP="005C0E5B">
      <w:pPr>
        <w:pStyle w:val="BodyText"/>
      </w:pPr>
      <w:r w:rsidRPr="00A1076A">
        <w:t>Nil.</w:t>
      </w:r>
    </w:p>
    <w:p w:rsidR="00000000" w:rsidRPr="00A1076A" w:rsidP="00A1076A">
      <w:pPr>
        <w:pStyle w:val="Heading1"/>
      </w:pPr>
      <w:bookmarkStart w:id="4" w:name="O_949757"/>
      <w:bookmarkEnd w:id="4"/>
      <w:r w:rsidRPr="00A1076A">
        <w:t>Competency Field</w:t>
      </w:r>
    </w:p>
    <w:p w:rsidR="00000000" w:rsidRPr="00A1076A" w:rsidP="005C0E5B">
      <w:pPr>
        <w:pStyle w:val="BodyText"/>
      </w:pPr>
      <w:r w:rsidRPr="00A1076A">
        <w:t xml:space="preserve">Metallurgy </w:t>
      </w:r>
    </w:p>
    <w:p w:rsidR="00000000" w:rsidRPr="00A1076A" w:rsidP="00A1076A">
      <w:pPr>
        <w:pStyle w:val="Heading1"/>
      </w:pPr>
      <w:bookmarkStart w:id="5" w:name="O_949755"/>
      <w:bookmarkEnd w:id="5"/>
      <w:r w:rsidRPr="00A1076A">
        <w:t>Elements and Performance Criteria</w:t>
      </w:r>
    </w:p>
    <w:tbl>
      <w:tblPr>
        <w:tblW w:w="9639" w:type="dxa"/>
        <w:tblLayout w:type="fixed"/>
        <w:tblCellMar>
          <w:left w:w="62" w:type="dxa"/>
          <w:right w:w="62" w:type="dxa"/>
        </w:tblCellMar>
        <w:tblLook w:val="0000"/>
      </w:tblPr>
      <w:tblGrid>
        <w:gridCol w:w="2531"/>
        <w:gridCol w:w="7108"/>
      </w:tblGrid>
      <w:tr w:rsidTr="005C0E5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076A" w:rsidP="00A1076A">
            <w:pPr>
              <w:pStyle w:val="BodyText"/>
            </w:pPr>
            <w:r w:rsidRPr="00A1076A">
              <w:rPr>
                <w:rStyle w:val="SpecialBold"/>
              </w:rPr>
              <w:t>Elemen</w:t>
            </w:r>
            <w:r w:rsidRPr="00A1076A">
              <w:rPr>
                <w:rStyle w:val="SpecialBold"/>
              </w:rPr>
              <w:t>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076A">
            <w:pPr>
              <w:pStyle w:val="BodyText"/>
              <w:rPr>
                <w:lang w:val="en-NZ"/>
              </w:rPr>
            </w:pPr>
            <w:r w:rsidRPr="00A1076A">
              <w:rPr>
                <w:rStyle w:val="SpecialBold"/>
              </w:rPr>
              <w:t>Performance Criteria</w:t>
            </w:r>
          </w:p>
        </w:tc>
      </w:tr>
      <w:tr w:rsidTr="005C0E5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076A" w:rsidP="00A1076A">
            <w:pPr>
              <w:pStyle w:val="BodyText"/>
            </w:pPr>
            <w:r w:rsidRPr="00A1076A">
              <w:rPr>
                <w:rStyle w:val="Emphasis"/>
              </w:rPr>
              <w:t xml:space="preserve">Elements describe the </w:t>
            </w:r>
            <w:r w:rsidRPr="00A1076A">
              <w:t xml:space="preserve">essential </w:t>
            </w:r>
            <w:r w:rsidRPr="00A1076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076A">
            <w:pPr>
              <w:pStyle w:val="BodyText"/>
              <w:rPr>
                <w:lang w:val="en-NZ"/>
              </w:rPr>
            </w:pPr>
            <w:r w:rsidRPr="00A1076A">
              <w:rPr>
                <w:rStyle w:val="Emphasis"/>
              </w:rPr>
              <w:t>Performance criteria describe the performance needed to demonstrate achievement of the element.</w:t>
            </w:r>
          </w:p>
        </w:tc>
      </w:tr>
      <w:tr w:rsidTr="005C0E5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76A">
            <w:pPr>
              <w:pStyle w:val="BodyText"/>
              <w:rPr>
                <w:lang w:val="en-NZ"/>
              </w:rPr>
            </w:pPr>
            <w:r w:rsidRPr="00A1076A">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76A" w:rsidP="00A1076A">
            <w:pPr>
              <w:pStyle w:val="BodyText"/>
            </w:pPr>
            <w:r w:rsidRPr="00A1076A">
              <w:t>1.1 Follow standard operating procedures (SOPs)</w:t>
            </w:r>
          </w:p>
          <w:p w:rsidR="00000000" w:rsidRPr="00A1076A" w:rsidP="00A1076A">
            <w:pPr>
              <w:pStyle w:val="BodyText"/>
            </w:pPr>
            <w:r w:rsidRPr="00A1076A">
              <w:t>1.2 Comply with work health and safety (WHS) requirements at all times</w:t>
            </w:r>
          </w:p>
          <w:p w:rsidR="00000000" w:rsidRPr="00A1076A" w:rsidP="00A1076A">
            <w:pPr>
              <w:pStyle w:val="BodyText"/>
            </w:pPr>
            <w:r w:rsidRPr="00A1076A">
              <w:t>1.3 Use appropriate personal protective equipment (PPE) in accordance with SOPs</w:t>
            </w:r>
          </w:p>
          <w:p w:rsidR="00000000" w:rsidP="00A1076A">
            <w:pPr>
              <w:pStyle w:val="BodyText"/>
              <w:rPr>
                <w:lang w:val="en-NZ"/>
              </w:rPr>
            </w:pPr>
            <w:r w:rsidRPr="00A1076A">
              <w:t>1.4 Identify job requirements from work information</w:t>
            </w:r>
          </w:p>
        </w:tc>
      </w:tr>
      <w:tr w:rsidTr="005C0E5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76A">
            <w:pPr>
              <w:pStyle w:val="BodyText"/>
              <w:rPr>
                <w:lang w:val="en-NZ"/>
              </w:rPr>
            </w:pPr>
            <w:r w:rsidRPr="00A1076A">
              <w:t>2. Select testing procedures and/or standards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76A" w:rsidP="00A1076A">
            <w:pPr>
              <w:pStyle w:val="BodyText"/>
            </w:pPr>
            <w:r w:rsidRPr="00A1076A">
              <w:t>2.1 Id</w:t>
            </w:r>
            <w:r w:rsidRPr="00A1076A">
              <w:t>entify the relevant testing standard and specifications</w:t>
            </w:r>
          </w:p>
          <w:p w:rsidR="00000000" w:rsidRPr="00A1076A" w:rsidP="00A1076A">
            <w:pPr>
              <w:pStyle w:val="BodyText"/>
            </w:pPr>
            <w:r w:rsidRPr="00A1076A">
              <w:t>2.2 Determine the need for testing using certified equipment</w:t>
            </w:r>
          </w:p>
          <w:p w:rsidR="00000000" w:rsidRPr="00A1076A" w:rsidP="00A1076A">
            <w:pPr>
              <w:pStyle w:val="BodyText"/>
            </w:pPr>
            <w:r w:rsidRPr="00A1076A">
              <w:t>2.3 Select appropriate procedures and/or standards for the requirements of the test</w:t>
            </w:r>
          </w:p>
          <w:p w:rsidR="00000000" w:rsidRPr="00A1076A" w:rsidP="00A1076A">
            <w:pPr>
              <w:pStyle w:val="BodyText"/>
            </w:pPr>
            <w:r w:rsidRPr="00A1076A">
              <w:t>2.4 Prepare sample according to procedures</w:t>
            </w:r>
          </w:p>
          <w:p w:rsidR="00000000" w:rsidP="00A1076A">
            <w:pPr>
              <w:pStyle w:val="BodyText"/>
              <w:rPr>
                <w:lang w:val="en-NZ"/>
              </w:rPr>
            </w:pPr>
            <w:r w:rsidRPr="00A1076A">
              <w:t xml:space="preserve">2.5 Arrange </w:t>
            </w:r>
            <w:r w:rsidRPr="00A1076A">
              <w:t>for external testing to meet job requirements</w:t>
            </w:r>
          </w:p>
        </w:tc>
      </w:tr>
      <w:tr w:rsidTr="005C0E5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76A">
            <w:pPr>
              <w:pStyle w:val="BodyText"/>
              <w:rPr>
                <w:lang w:val="en-NZ"/>
              </w:rPr>
            </w:pPr>
            <w:r w:rsidRPr="00A1076A">
              <w:t>3. Conduct tensile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76A" w:rsidP="00A1076A">
            <w:pPr>
              <w:pStyle w:val="BodyText"/>
            </w:pPr>
            <w:r w:rsidRPr="00A1076A">
              <w:t>3.1 Undertake tensile test to specifications, noting relevant data</w:t>
            </w:r>
          </w:p>
          <w:p w:rsidR="00000000" w:rsidRPr="00A1076A" w:rsidP="00A1076A">
            <w:pPr>
              <w:pStyle w:val="BodyText"/>
            </w:pPr>
            <w:r w:rsidRPr="00A1076A">
              <w:t>3.2 Calculate tensile and/or compressive properties</w:t>
            </w:r>
          </w:p>
          <w:p w:rsidR="00000000" w:rsidP="00A1076A">
            <w:pPr>
              <w:pStyle w:val="BodyText"/>
              <w:rPr>
                <w:lang w:val="en-NZ"/>
              </w:rPr>
            </w:pPr>
            <w:r w:rsidRPr="00A1076A">
              <w:t>3.3 Draw relevant conclusions from the tensile test</w:t>
            </w:r>
          </w:p>
        </w:tc>
      </w:tr>
      <w:tr w:rsidTr="005C0E5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76A">
            <w:pPr>
              <w:pStyle w:val="BodyText"/>
              <w:rPr>
                <w:lang w:val="en-NZ"/>
              </w:rPr>
            </w:pPr>
            <w:r w:rsidRPr="00A1076A">
              <w:t>4. Conduct hardness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76A" w:rsidP="00A1076A">
            <w:pPr>
              <w:pStyle w:val="BodyText"/>
            </w:pPr>
            <w:r w:rsidRPr="00A1076A">
              <w:t>4.1 Identify appropriate method of hardness testing</w:t>
            </w:r>
          </w:p>
          <w:p w:rsidR="00000000" w:rsidRPr="00A1076A" w:rsidP="00A1076A">
            <w:pPr>
              <w:pStyle w:val="BodyText"/>
            </w:pPr>
            <w:r w:rsidRPr="00A1076A">
              <w:t>4.2 Undertake hardness test to specifications, noting relevant data</w:t>
            </w:r>
          </w:p>
          <w:p w:rsidR="00000000" w:rsidRPr="00A1076A" w:rsidP="00A1076A">
            <w:pPr>
              <w:pStyle w:val="BodyText"/>
            </w:pPr>
            <w:r w:rsidRPr="00A1076A">
              <w:t>4.3 Calculate hardness properties</w:t>
            </w:r>
          </w:p>
          <w:p w:rsidR="00000000" w:rsidP="00A1076A">
            <w:pPr>
              <w:pStyle w:val="BodyText"/>
              <w:rPr>
                <w:lang w:val="en-NZ"/>
              </w:rPr>
            </w:pPr>
            <w:r w:rsidRPr="00A1076A">
              <w:t>4.4 Draw relevant conclusions from the hardness test</w:t>
            </w:r>
          </w:p>
        </w:tc>
      </w:tr>
      <w:tr w:rsidTr="005C0E5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76A">
            <w:pPr>
              <w:pStyle w:val="BodyText"/>
              <w:rPr>
                <w:lang w:val="en-NZ"/>
              </w:rPr>
            </w:pPr>
            <w:r w:rsidRPr="00A1076A">
              <w:t>5. Conduct impact te</w:t>
            </w:r>
            <w:r w:rsidRPr="00A1076A">
              <w:t>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76A" w:rsidP="00A1076A">
            <w:pPr>
              <w:pStyle w:val="BodyText"/>
            </w:pPr>
            <w:r w:rsidRPr="00A1076A">
              <w:t>5.1 Undertake impact test to specifications, noting relevant data</w:t>
            </w:r>
          </w:p>
          <w:p w:rsidR="00000000" w:rsidRPr="00A1076A" w:rsidP="00A1076A">
            <w:pPr>
              <w:pStyle w:val="BodyText"/>
            </w:pPr>
            <w:r w:rsidRPr="00A1076A">
              <w:t>5.2 Determine impact properties</w:t>
            </w:r>
          </w:p>
          <w:p w:rsidR="00000000" w:rsidP="00A1076A">
            <w:pPr>
              <w:pStyle w:val="BodyText"/>
              <w:rPr>
                <w:lang w:val="en-NZ"/>
              </w:rPr>
            </w:pPr>
            <w:r w:rsidRPr="00A1076A">
              <w:t>5.3 Draw relevant conclusions from the impact test</w:t>
            </w:r>
          </w:p>
        </w:tc>
      </w:tr>
      <w:tr w:rsidTr="005C0E5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76A">
            <w:pPr>
              <w:pStyle w:val="BodyText"/>
              <w:rPr>
                <w:lang w:val="en-NZ"/>
              </w:rPr>
            </w:pPr>
            <w:r w:rsidRPr="00A1076A">
              <w:t>6. Conduct fatigue and/or flexing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76A" w:rsidP="00A1076A">
            <w:pPr>
              <w:pStyle w:val="BodyText"/>
            </w:pPr>
            <w:r w:rsidRPr="00A1076A">
              <w:t>6.1 Undertake fatigue and/or flexing testing to specificat</w:t>
            </w:r>
            <w:r w:rsidRPr="00A1076A">
              <w:t>ions noting relevant data</w:t>
            </w:r>
          </w:p>
          <w:p w:rsidR="00000000" w:rsidRPr="00A1076A" w:rsidP="00A1076A">
            <w:pPr>
              <w:pStyle w:val="BodyText"/>
            </w:pPr>
            <w:r w:rsidRPr="00A1076A">
              <w:t>6.2 Interpret fatigue and/or flexing data</w:t>
            </w:r>
          </w:p>
          <w:p w:rsidR="00000000" w:rsidP="00A1076A">
            <w:pPr>
              <w:pStyle w:val="BodyText"/>
              <w:rPr>
                <w:lang w:val="en-NZ"/>
              </w:rPr>
            </w:pPr>
            <w:r w:rsidRPr="00A1076A">
              <w:t>6.3 Draw relevant conclusions from the fatigue and/or flexing test</w:t>
            </w:r>
          </w:p>
        </w:tc>
      </w:tr>
      <w:tr w:rsidTr="005C0E5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76A">
            <w:pPr>
              <w:pStyle w:val="BodyText"/>
              <w:rPr>
                <w:lang w:val="en-NZ"/>
              </w:rPr>
            </w:pPr>
            <w:r w:rsidRPr="00A1076A">
              <w:t>7. Conduct creep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76A" w:rsidP="00A1076A">
            <w:pPr>
              <w:pStyle w:val="BodyText"/>
            </w:pPr>
            <w:r w:rsidRPr="00A1076A">
              <w:t>7.1 Undertake creep testing to specifications, noting relevant data</w:t>
            </w:r>
          </w:p>
          <w:p w:rsidR="00000000" w:rsidRPr="00A1076A" w:rsidP="00A1076A">
            <w:pPr>
              <w:pStyle w:val="BodyText"/>
            </w:pPr>
            <w:r w:rsidRPr="00A1076A">
              <w:t>7.2 Interpret creep data</w:t>
            </w:r>
          </w:p>
          <w:p w:rsidR="00000000" w:rsidP="00A1076A">
            <w:pPr>
              <w:pStyle w:val="BodyText"/>
              <w:rPr>
                <w:lang w:val="en-NZ"/>
              </w:rPr>
            </w:pPr>
            <w:r w:rsidRPr="00A1076A">
              <w:t>7.3 Draw relevant conclusions from the creep test</w:t>
            </w:r>
          </w:p>
        </w:tc>
      </w:tr>
      <w:tr w:rsidTr="005C0E5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76A">
            <w:pPr>
              <w:pStyle w:val="BodyText"/>
              <w:rPr>
                <w:lang w:val="en-NZ"/>
              </w:rPr>
            </w:pPr>
            <w:r w:rsidRPr="00A1076A">
              <w:t>8. Undertake strain measurements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76A" w:rsidP="00A1076A">
            <w:pPr>
              <w:pStyle w:val="BodyText"/>
            </w:pPr>
            <w:r w:rsidRPr="00A1076A">
              <w:t>8.1 Identify appropriate method of strain measurement</w:t>
            </w:r>
          </w:p>
          <w:p w:rsidR="00000000" w:rsidRPr="00A1076A" w:rsidP="00A1076A">
            <w:pPr>
              <w:pStyle w:val="BodyText"/>
            </w:pPr>
            <w:r w:rsidRPr="00A1076A">
              <w:t>8.2 Undertake strain measurement and note relevant data</w:t>
            </w:r>
          </w:p>
          <w:p w:rsidR="00000000" w:rsidRPr="00A1076A" w:rsidP="00A1076A">
            <w:pPr>
              <w:pStyle w:val="BodyText"/>
            </w:pPr>
            <w:r w:rsidRPr="00A1076A">
              <w:t>8.3 Interpret strain measurement results</w:t>
            </w:r>
          </w:p>
          <w:p w:rsidR="00000000" w:rsidP="00A1076A">
            <w:pPr>
              <w:pStyle w:val="BodyText"/>
              <w:rPr>
                <w:lang w:val="en-NZ"/>
              </w:rPr>
            </w:pPr>
            <w:r w:rsidRPr="00A1076A">
              <w:t>8.4 Draw relevant con</w:t>
            </w:r>
            <w:r w:rsidRPr="00A1076A">
              <w:t>clusions from strain measurements</w:t>
            </w:r>
          </w:p>
        </w:tc>
      </w:tr>
      <w:tr w:rsidTr="005C0E5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76A">
            <w:pPr>
              <w:pStyle w:val="BodyText"/>
              <w:rPr>
                <w:lang w:val="en-NZ"/>
              </w:rPr>
            </w:pPr>
            <w:r w:rsidRPr="00A1076A">
              <w:t>9. Conduct static shear and bend test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76A" w:rsidP="00A1076A">
            <w:pPr>
              <w:pStyle w:val="BodyText"/>
            </w:pPr>
            <w:r w:rsidRPr="00A1076A">
              <w:t>9.1 Identify appropriate method of static shear and bend test</w:t>
            </w:r>
          </w:p>
          <w:p w:rsidR="00000000" w:rsidRPr="00A1076A" w:rsidP="00A1076A">
            <w:pPr>
              <w:pStyle w:val="BodyText"/>
            </w:pPr>
            <w:r w:rsidRPr="00A1076A">
              <w:t>9.2 Undertake static shear and bend tests to specifications, noting relevant data</w:t>
            </w:r>
          </w:p>
          <w:p w:rsidR="00000000" w:rsidRPr="00A1076A" w:rsidP="00A1076A">
            <w:pPr>
              <w:pStyle w:val="BodyText"/>
            </w:pPr>
            <w:r w:rsidRPr="00A1076A">
              <w:t>9.3 Interpret static shear and bend tes</w:t>
            </w:r>
            <w:r w:rsidRPr="00A1076A">
              <w:t>t data</w:t>
            </w:r>
          </w:p>
          <w:p w:rsidR="00000000" w:rsidP="00A1076A">
            <w:pPr>
              <w:pStyle w:val="BodyText"/>
              <w:rPr>
                <w:lang w:val="en-NZ"/>
              </w:rPr>
            </w:pPr>
            <w:r w:rsidRPr="00A1076A">
              <w:t>9.4 Draw relevant conclusions from static shear and bend tests</w:t>
            </w:r>
          </w:p>
        </w:tc>
      </w:tr>
      <w:tr w:rsidTr="005C0E5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76A">
            <w:pPr>
              <w:pStyle w:val="BodyText"/>
              <w:rPr>
                <w:lang w:val="en-NZ"/>
              </w:rPr>
            </w:pPr>
            <w:r w:rsidRPr="00A1076A">
              <w:t>10. Report result of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76A" w:rsidP="00A1076A">
            <w:pPr>
              <w:pStyle w:val="BodyText"/>
            </w:pPr>
            <w:r w:rsidRPr="00A1076A">
              <w:t>10.1 Identify reporting requirements</w:t>
            </w:r>
          </w:p>
          <w:p w:rsidR="00000000" w:rsidRPr="00A1076A" w:rsidP="00A1076A">
            <w:pPr>
              <w:pStyle w:val="BodyText"/>
            </w:pPr>
            <w:r w:rsidRPr="00A1076A">
              <w:t>10.2 Prepare report to meet requirements</w:t>
            </w:r>
          </w:p>
          <w:p w:rsidR="00000000" w:rsidRPr="00A1076A" w:rsidP="00A1076A">
            <w:pPr>
              <w:pStyle w:val="BodyText"/>
            </w:pPr>
            <w:r w:rsidRPr="00A1076A">
              <w:t>10.3 Circulate and file report to procedures</w:t>
            </w:r>
          </w:p>
        </w:tc>
      </w:tr>
    </w:tbl>
    <w:p w:rsidR="00000000" w:rsidRPr="00A1076A" w:rsidP="00A1076A">
      <w:pPr>
        <w:pStyle w:val="BodyText"/>
      </w:pPr>
    </w:p>
    <w:p w:rsidR="00000000" w:rsidRPr="00A1076A" w:rsidP="00A1076A">
      <w:pPr>
        <w:pStyle w:val="AllowPageBreak"/>
      </w:pPr>
    </w:p>
    <w:p w:rsidR="00000000" w:rsidRPr="00A1076A" w:rsidP="00A1076A">
      <w:pPr>
        <w:pStyle w:val="Heading1"/>
      </w:pPr>
      <w:bookmarkStart w:id="6" w:name="O_949754"/>
      <w:bookmarkEnd w:id="6"/>
      <w:r w:rsidRPr="00A1076A">
        <w:t>Foundation Skills</w:t>
      </w:r>
    </w:p>
    <w:p w:rsidR="00000000" w:rsidRPr="00A1076A" w:rsidP="005C0E5B">
      <w:pPr>
        <w:pStyle w:val="BodyText"/>
      </w:pPr>
      <w:r w:rsidRPr="00A1076A">
        <w:t>This section describes those language, literacy, numeracy and employment skills that are essential to performance.</w:t>
      </w:r>
    </w:p>
    <w:p w:rsidR="00000000" w:rsidRPr="00A1076A" w:rsidP="005C0E5B">
      <w:pPr>
        <w:pStyle w:val="BodyText"/>
      </w:pPr>
      <w:r w:rsidRPr="00A1076A">
        <w:t>Foundation skills essential to performance are explicit in the performance criteria of this unit of competency.</w:t>
      </w:r>
    </w:p>
    <w:p w:rsidR="00000000" w:rsidRPr="00A1076A" w:rsidP="00A1076A">
      <w:pPr>
        <w:pStyle w:val="Heading1"/>
      </w:pPr>
      <w:bookmarkStart w:id="7" w:name="O_949753"/>
      <w:bookmarkEnd w:id="7"/>
      <w:r w:rsidRPr="00A1076A">
        <w:t>Range of Conditions</w:t>
      </w:r>
    </w:p>
    <w:tbl>
      <w:tblPr>
        <w:tblW w:w="9638" w:type="dxa"/>
        <w:tblLayout w:type="fixed"/>
        <w:tblCellMar>
          <w:left w:w="62" w:type="dxa"/>
          <w:right w:w="62" w:type="dxa"/>
        </w:tblCellMar>
        <w:tblLook w:val="0000"/>
      </w:tblPr>
      <w:tblGrid>
        <w:gridCol w:w="2758"/>
        <w:gridCol w:w="6880"/>
      </w:tblGrid>
      <w:tr w:rsidTr="00A1076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76A">
            <w:pPr>
              <w:pStyle w:val="BodyText"/>
              <w:rPr>
                <w:lang w:val="en-NZ"/>
              </w:rPr>
            </w:pPr>
            <w:r w:rsidRPr="00A1076A">
              <w:t xml:space="preserve">This field allows for different work environments and conditions that may affect performance. Essential operating conditions that may be present (depending on the work situation, needs of the candidate, accessibility of the item, </w:t>
            </w:r>
            <w:r w:rsidRPr="00A1076A">
              <w:t>and local industry and regional contexts) are included.</w:t>
            </w:r>
          </w:p>
        </w:tc>
      </w:tr>
      <w:tr w:rsidTr="00A107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76A">
            <w:pPr>
              <w:pStyle w:val="BodyText"/>
              <w:rPr>
                <w:lang w:val="en-NZ"/>
              </w:rPr>
            </w:pPr>
            <w:r w:rsidRPr="00A1076A">
              <w:t>Mechanical tests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76A" w:rsidP="00A1076A">
            <w:pPr>
              <w:pStyle w:val="ListBullet"/>
            </w:pPr>
            <w:r w:rsidRPr="00A1076A">
              <w:t>tensile</w:t>
            </w:r>
          </w:p>
          <w:p w:rsidR="00000000" w:rsidRPr="00A1076A" w:rsidP="00A1076A">
            <w:pPr>
              <w:pStyle w:val="ListBullet"/>
            </w:pPr>
            <w:r w:rsidRPr="00A1076A">
              <w:t>impact</w:t>
            </w:r>
          </w:p>
          <w:p w:rsidR="00000000" w:rsidRPr="00A1076A" w:rsidP="00A1076A">
            <w:pPr>
              <w:pStyle w:val="ListBullet"/>
            </w:pPr>
            <w:r w:rsidRPr="00A1076A">
              <w:t>hardness</w:t>
            </w:r>
          </w:p>
          <w:p w:rsidR="00000000" w:rsidRPr="00A1076A" w:rsidP="00A1076A">
            <w:pPr>
              <w:pStyle w:val="ListBullet"/>
            </w:pPr>
            <w:r w:rsidRPr="00A1076A">
              <w:t>fatigue and flexing</w:t>
            </w:r>
          </w:p>
          <w:p w:rsidR="00000000" w:rsidP="00A1076A">
            <w:pPr>
              <w:pStyle w:val="ListBullet"/>
              <w:rPr>
                <w:lang w:val="en-NZ"/>
              </w:rPr>
            </w:pPr>
            <w:r w:rsidRPr="00A1076A">
              <w:t>creep.</w:t>
            </w:r>
          </w:p>
        </w:tc>
      </w:tr>
      <w:tr w:rsidTr="00A107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76A">
            <w:pPr>
              <w:pStyle w:val="BodyText"/>
              <w:rPr>
                <w:lang w:val="en-NZ"/>
              </w:rPr>
            </w:pPr>
            <w:r w:rsidRPr="00A1076A">
              <w:t>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76A" w:rsidP="00A1076A">
            <w:pPr>
              <w:pStyle w:val="ListBullet"/>
            </w:pPr>
            <w:r w:rsidRPr="00A1076A">
              <w:t>metals</w:t>
            </w:r>
          </w:p>
          <w:p w:rsidR="00000000" w:rsidRPr="00A1076A" w:rsidP="00A1076A">
            <w:pPr>
              <w:pStyle w:val="ListBullet"/>
            </w:pPr>
            <w:r w:rsidRPr="00A1076A">
              <w:t>polymer-based materials</w:t>
            </w:r>
          </w:p>
          <w:p w:rsidR="00000000" w:rsidP="00A1076A">
            <w:pPr>
              <w:pStyle w:val="ListBullet"/>
              <w:rPr>
                <w:lang w:val="en-NZ"/>
              </w:rPr>
            </w:pPr>
            <w:r w:rsidRPr="00A1076A">
              <w:t>other solid materials on which mechanical testing is relevant.</w:t>
            </w:r>
          </w:p>
        </w:tc>
      </w:tr>
      <w:tr w:rsidTr="00A107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76A">
            <w:pPr>
              <w:pStyle w:val="BodyText"/>
              <w:rPr>
                <w:lang w:val="en-NZ"/>
              </w:rPr>
            </w:pPr>
            <w:r w:rsidRPr="00A1076A">
              <w:t>Testing standards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76A" w:rsidP="00A1076A">
            <w:pPr>
              <w:pStyle w:val="ListBullet"/>
            </w:pPr>
            <w:r w:rsidRPr="00A1076A">
              <w:t>Australian/New Zealand Standards (ASNZ)</w:t>
            </w:r>
          </w:p>
          <w:p w:rsidR="00000000" w:rsidRPr="00A1076A" w:rsidP="00A1076A">
            <w:pPr>
              <w:pStyle w:val="ListBullet"/>
            </w:pPr>
            <w:r w:rsidRPr="00A1076A">
              <w:t>International Organization for Standardization (ISO)</w:t>
            </w:r>
          </w:p>
          <w:p w:rsidR="00000000" w:rsidRPr="00A1076A" w:rsidP="00A1076A">
            <w:pPr>
              <w:pStyle w:val="ListBullet"/>
            </w:pPr>
            <w:r w:rsidRPr="00A1076A">
              <w:t>ASTM International</w:t>
            </w:r>
          </w:p>
          <w:p w:rsidR="00000000" w:rsidP="00A1076A">
            <w:pPr>
              <w:pStyle w:val="ListBullet"/>
              <w:rPr>
                <w:lang w:val="en-NZ"/>
              </w:rPr>
            </w:pPr>
            <w:r w:rsidRPr="00A1076A">
              <w:t xml:space="preserve">Deutsches Institut fur </w:t>
            </w:r>
            <w:r w:rsidRPr="00A1076A">
              <w:t>Normung (DIN).</w:t>
            </w:r>
          </w:p>
        </w:tc>
      </w:tr>
      <w:tr w:rsidTr="00A107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76A">
            <w:pPr>
              <w:pStyle w:val="BodyText"/>
              <w:rPr>
                <w:lang w:val="en-NZ"/>
              </w:rPr>
            </w:pPr>
            <w:r w:rsidRPr="00A1076A">
              <w:t>Tensile and/or compressive properties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76A" w:rsidP="00A1076A">
            <w:pPr>
              <w:pStyle w:val="ListBullet"/>
            </w:pPr>
            <w:r w:rsidRPr="00A1076A">
              <w:t>tensile strength</w:t>
            </w:r>
          </w:p>
          <w:p w:rsidR="00000000" w:rsidRPr="00A1076A" w:rsidP="00A1076A">
            <w:pPr>
              <w:pStyle w:val="ListBullet"/>
            </w:pPr>
            <w:r w:rsidRPr="00A1076A">
              <w:t>compressive strength</w:t>
            </w:r>
          </w:p>
          <w:p w:rsidR="00000000" w:rsidRPr="00A1076A" w:rsidP="00A1076A">
            <w:pPr>
              <w:pStyle w:val="ListBullet"/>
            </w:pPr>
            <w:r w:rsidRPr="00A1076A">
              <w:t>elongation</w:t>
            </w:r>
          </w:p>
          <w:p w:rsidR="00000000" w:rsidRPr="00A1076A" w:rsidP="00A1076A">
            <w:pPr>
              <w:pStyle w:val="ListBullet"/>
            </w:pPr>
            <w:r w:rsidRPr="00A1076A">
              <w:t>reduction of area</w:t>
            </w:r>
          </w:p>
          <w:p w:rsidR="00000000" w:rsidRPr="00A1076A" w:rsidP="00A1076A">
            <w:pPr>
              <w:pStyle w:val="ListBullet"/>
            </w:pPr>
            <w:r w:rsidRPr="00A1076A">
              <w:t>yield stress</w:t>
            </w:r>
          </w:p>
          <w:p w:rsidR="00000000" w:rsidRPr="00A1076A" w:rsidP="00A1076A">
            <w:pPr>
              <w:pStyle w:val="ListBullet"/>
            </w:pPr>
            <w:r w:rsidRPr="00A1076A">
              <w:t>yield point</w:t>
            </w:r>
          </w:p>
          <w:p w:rsidR="00000000" w:rsidRPr="00A1076A" w:rsidP="00A1076A">
            <w:pPr>
              <w:pStyle w:val="ListBullet"/>
            </w:pPr>
            <w:r w:rsidRPr="00A1076A">
              <w:t>proof stress</w:t>
            </w:r>
          </w:p>
          <w:p w:rsidR="00000000" w:rsidRPr="00A1076A" w:rsidP="00A1076A">
            <w:pPr>
              <w:pStyle w:val="ListBullet"/>
            </w:pPr>
            <w:r w:rsidRPr="00A1076A">
              <w:t>Young’s modulus</w:t>
            </w:r>
          </w:p>
          <w:p w:rsidR="00000000" w:rsidP="00A1076A">
            <w:pPr>
              <w:pStyle w:val="ListBullet"/>
              <w:rPr>
                <w:lang w:val="en-NZ"/>
              </w:rPr>
            </w:pPr>
            <w:r w:rsidRPr="00A1076A">
              <w:t>elastic and plastic region and deformation or viscoelastic deformation.</w:t>
            </w:r>
          </w:p>
        </w:tc>
      </w:tr>
      <w:tr w:rsidTr="00A107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76A">
            <w:pPr>
              <w:pStyle w:val="BodyText"/>
              <w:rPr>
                <w:lang w:val="en-NZ"/>
              </w:rPr>
            </w:pPr>
            <w:r w:rsidRPr="00A1076A">
              <w:t>Impact test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76A" w:rsidP="00A1076A">
            <w:pPr>
              <w:pStyle w:val="ListBullet"/>
            </w:pPr>
            <w:r w:rsidRPr="00A1076A">
              <w:t>Izod</w:t>
            </w:r>
          </w:p>
          <w:p w:rsidR="00000000" w:rsidRPr="00A1076A" w:rsidP="00A1076A">
            <w:pPr>
              <w:pStyle w:val="ListBullet"/>
            </w:pPr>
            <w:r w:rsidRPr="00A1076A">
              <w:t>Charpy</w:t>
            </w:r>
          </w:p>
          <w:p w:rsidR="00000000" w:rsidRPr="00A1076A" w:rsidP="00A1076A">
            <w:pPr>
              <w:pStyle w:val="ListBullet"/>
            </w:pPr>
            <w:r w:rsidRPr="00A1076A">
              <w:t xml:space="preserve">drop-weight tear </w:t>
            </w:r>
          </w:p>
          <w:p w:rsidR="00000000" w:rsidP="00A1076A">
            <w:pPr>
              <w:pStyle w:val="ListBullet"/>
              <w:rPr>
                <w:lang w:val="en-NZ"/>
              </w:rPr>
            </w:pPr>
            <w:r w:rsidRPr="00A1076A">
              <w:t>non-destructive tests (NDT).</w:t>
            </w:r>
          </w:p>
        </w:tc>
      </w:tr>
      <w:tr w:rsidTr="00A107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76A">
            <w:pPr>
              <w:pStyle w:val="BodyText"/>
              <w:rPr>
                <w:lang w:val="en-NZ"/>
              </w:rPr>
            </w:pPr>
            <w:r w:rsidRPr="00A1076A">
              <w:t>Impact properties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76A" w:rsidP="00A1076A">
            <w:pPr>
              <w:pStyle w:val="ListBullet"/>
            </w:pPr>
            <w:r w:rsidRPr="00A1076A">
              <w:t>impact tensile test (ITT)</w:t>
            </w:r>
          </w:p>
          <w:p w:rsidR="00000000" w:rsidP="00A1076A">
            <w:pPr>
              <w:pStyle w:val="ListBullet"/>
              <w:rPr>
                <w:lang w:val="en-NZ"/>
              </w:rPr>
            </w:pPr>
            <w:r w:rsidRPr="00A1076A">
              <w:t>notch sensitivity.</w:t>
            </w:r>
          </w:p>
        </w:tc>
      </w:tr>
      <w:tr w:rsidTr="00A107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76A">
            <w:pPr>
              <w:pStyle w:val="BodyText"/>
              <w:rPr>
                <w:lang w:val="en-NZ"/>
              </w:rPr>
            </w:pPr>
            <w:r w:rsidRPr="00A1076A">
              <w:t>Hardness test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76A" w:rsidP="00A1076A">
            <w:pPr>
              <w:pStyle w:val="ListBullet"/>
            </w:pPr>
            <w:r w:rsidRPr="00A1076A">
              <w:t>Vickers</w:t>
            </w:r>
          </w:p>
          <w:p w:rsidR="00000000" w:rsidRPr="00A1076A" w:rsidP="00A1076A">
            <w:pPr>
              <w:pStyle w:val="ListBullet"/>
            </w:pPr>
            <w:r w:rsidRPr="00A1076A">
              <w:t>Brinell</w:t>
            </w:r>
          </w:p>
          <w:p w:rsidR="00000000" w:rsidRPr="00A1076A" w:rsidP="00A1076A">
            <w:pPr>
              <w:pStyle w:val="ListBullet"/>
            </w:pPr>
            <w:r w:rsidRPr="00A1076A">
              <w:t xml:space="preserve">Rockwell </w:t>
            </w:r>
          </w:p>
          <w:p w:rsidR="00000000" w:rsidP="00A1076A">
            <w:pPr>
              <w:pStyle w:val="ListBullet"/>
              <w:rPr>
                <w:lang w:val="en-NZ"/>
              </w:rPr>
            </w:pPr>
            <w:r w:rsidRPr="00A1076A">
              <w:t>durometer tests.</w:t>
            </w:r>
          </w:p>
        </w:tc>
      </w:tr>
      <w:tr w:rsidTr="00A107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76A">
            <w:pPr>
              <w:pStyle w:val="BodyText"/>
              <w:rPr>
                <w:lang w:val="en-NZ"/>
              </w:rPr>
            </w:pPr>
            <w:r w:rsidRPr="00A1076A">
              <w:t>Strain measurements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76A" w:rsidP="00A1076A">
            <w:pPr>
              <w:pStyle w:val="ListBullet"/>
            </w:pPr>
            <w:r w:rsidRPr="00A1076A">
              <w:t>foil method</w:t>
            </w:r>
          </w:p>
          <w:p w:rsidR="00000000" w:rsidRPr="00A1076A" w:rsidP="00A1076A">
            <w:pPr>
              <w:pStyle w:val="ListBullet"/>
            </w:pPr>
            <w:r w:rsidRPr="00A1076A">
              <w:t xml:space="preserve">extensometer </w:t>
            </w:r>
          </w:p>
          <w:p w:rsidR="00000000" w:rsidRPr="00A1076A" w:rsidP="00A1076A">
            <w:pPr>
              <w:pStyle w:val="ListBullet"/>
            </w:pPr>
            <w:r w:rsidRPr="00A1076A">
              <w:t>destructive tests.</w:t>
            </w:r>
          </w:p>
        </w:tc>
      </w:tr>
    </w:tbl>
    <w:p w:rsidR="00000000" w:rsidRPr="00A1076A" w:rsidP="00A1076A">
      <w:pPr>
        <w:pStyle w:val="BodyText"/>
      </w:pPr>
    </w:p>
    <w:p w:rsidR="00000000" w:rsidRPr="00A1076A" w:rsidP="00A1076A">
      <w:pPr>
        <w:pStyle w:val="AllowPageBreak"/>
      </w:pPr>
    </w:p>
    <w:p w:rsidR="00000000" w:rsidRPr="00A1076A" w:rsidP="00A1076A">
      <w:pPr>
        <w:pStyle w:val="Heading1"/>
      </w:pPr>
      <w:bookmarkStart w:id="8" w:name="O_949752"/>
      <w:bookmarkEnd w:id="8"/>
      <w:r w:rsidRPr="00A1076A">
        <w:t>Unit Mapping Information</w:t>
      </w:r>
    </w:p>
    <w:p w:rsidR="00000000" w:rsidRPr="00A1076A" w:rsidP="005C0E5B">
      <w:pPr>
        <w:pStyle w:val="BodyText"/>
      </w:pPr>
      <w:r w:rsidRPr="00A1076A">
        <w:t>Release 1. Supersedes and is equivalent to MSATCM301A Test the mechanical properties of materials.</w:t>
      </w:r>
    </w:p>
    <w:p w:rsidR="00000000" w:rsidRPr="00A1076A" w:rsidP="00A1076A">
      <w:pPr>
        <w:pStyle w:val="Heading1"/>
      </w:pPr>
      <w:bookmarkStart w:id="9" w:name="O_949745"/>
      <w:bookmarkEnd w:id="9"/>
      <w:r w:rsidRPr="00A1076A">
        <w:t>Links</w:t>
      </w:r>
    </w:p>
    <w:p w:rsidR="00000000" w:rsidRPr="00A1076A" w:rsidP="005C0E5B">
      <w:pPr>
        <w:pStyle w:val="BodyText"/>
      </w:pPr>
      <w:r w:rsidRPr="00A1076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F1E66">
        <w:rPr>
          <w:rStyle w:val="Hyperlink"/>
        </w:rPr>
        <w:t>https://vetnet.gov.au/Pages/TrainingDocs.aspx?q=b7050d37-5fd0-4740-8f7d-3b7a49c10bb2</w:t>
      </w:r>
      <w:r>
        <w:fldChar w:fldCharType="end"/>
      </w:r>
    </w:p>
    <w:p w:rsidR="00000000" w:rsidRPr="00A1076A" w:rsidP="005C0E5B">
      <w:pPr>
        <w:pStyle w:val="BodyText"/>
        <w:sectPr w:rsidSect="00A1076A">
          <w:headerReference w:type="default" r:id="rId10"/>
          <w:footerReference w:type="default" r:id="rId11"/>
          <w:pgSz w:w="11908" w:h="16833"/>
          <w:pgMar w:top="1702" w:right="1418" w:bottom="1702" w:left="1418" w:header="992" w:footer="992" w:gutter="0"/>
          <w:cols w:space="720"/>
          <w:noEndnote/>
          <w:docGrid w:linePitch="299"/>
        </w:sectPr>
      </w:pPr>
    </w:p>
    <w:p w:rsidR="00000000" w:rsidRPr="00A1076A" w:rsidP="00A1076A">
      <w:pPr>
        <w:pStyle w:val="SuperHeading"/>
      </w:pPr>
      <w:r w:rsidRPr="00A1076A">
        <w:t>Assessment Requirem</w:t>
      </w:r>
      <w:r w:rsidRPr="00A1076A">
        <w:t>ents for MEM48001 Test the mechanical properties of materials</w:t>
      </w:r>
    </w:p>
    <w:p w:rsidR="00000000" w:rsidRPr="00A1076A" w:rsidP="00A1076A">
      <w:pPr>
        <w:pStyle w:val="Heading1"/>
      </w:pPr>
      <w:bookmarkStart w:id="10" w:name="O_949747"/>
      <w:bookmarkEnd w:id="10"/>
      <w:r w:rsidRPr="00A1076A">
        <w:t>Modification History</w:t>
      </w:r>
    </w:p>
    <w:p w:rsidR="00000000" w:rsidRPr="00A1076A" w:rsidP="005C0E5B">
      <w:pPr>
        <w:pStyle w:val="BodyText"/>
      </w:pPr>
      <w:r w:rsidRPr="00A1076A">
        <w:t>Release 1. Supersedes and is equivalent to MSATCM301A Test the mechanical properties of materials.</w:t>
      </w:r>
    </w:p>
    <w:p w:rsidR="00000000" w:rsidRPr="00A1076A" w:rsidP="00A1076A">
      <w:pPr>
        <w:pStyle w:val="Heading1"/>
      </w:pPr>
      <w:bookmarkStart w:id="11" w:name="O_949750"/>
      <w:bookmarkEnd w:id="11"/>
      <w:r w:rsidRPr="00A1076A">
        <w:t>Performance Evidence</w:t>
      </w:r>
    </w:p>
    <w:p w:rsidR="00000000" w:rsidRPr="00A1076A" w:rsidP="005C0E5B">
      <w:pPr>
        <w:pStyle w:val="BodyText"/>
      </w:pPr>
      <w:r w:rsidRPr="00A1076A">
        <w:t>Evidence required to demonstrate competence in this unit must be relevant to and satisfy the requirements of the elements and performance criteria and include:</w:t>
      </w:r>
    </w:p>
    <w:p w:rsidR="00000000" w:rsidRPr="00A1076A" w:rsidP="00A1076A">
      <w:pPr>
        <w:pStyle w:val="ListBullet"/>
      </w:pPr>
      <w:r w:rsidRPr="00A1076A">
        <w:t>following work instructions, standard operating procedures (SOPs) and safe work practices</w:t>
      </w:r>
    </w:p>
    <w:p w:rsidR="00000000" w:rsidRPr="00A1076A" w:rsidP="00A1076A">
      <w:pPr>
        <w:pStyle w:val="ListBullet"/>
      </w:pPr>
      <w:r w:rsidRPr="00A1076A">
        <w:t>selec</w:t>
      </w:r>
      <w:r w:rsidRPr="00A1076A">
        <w:t>ting and setting up appropriate tests on at least two occasions</w:t>
      </w:r>
    </w:p>
    <w:p w:rsidR="00000000" w:rsidRPr="00A1076A" w:rsidP="00A1076A">
      <w:pPr>
        <w:pStyle w:val="ListBullet"/>
      </w:pPr>
      <w:r w:rsidRPr="00A1076A">
        <w:t>performing the full range of tests and noting relevant data in accordance with the appropriate procedures and standards</w:t>
      </w:r>
    </w:p>
    <w:p w:rsidR="00000000" w:rsidRPr="00A1076A" w:rsidP="00A1076A">
      <w:pPr>
        <w:pStyle w:val="ListBullet"/>
      </w:pPr>
      <w:r w:rsidRPr="00A1076A">
        <w:t>calculating and determining properties of materials in accordance with r</w:t>
      </w:r>
      <w:r w:rsidRPr="00A1076A">
        <w:t>equirements</w:t>
      </w:r>
    </w:p>
    <w:p w:rsidR="00000000" w:rsidRPr="00A1076A" w:rsidP="00A1076A">
      <w:pPr>
        <w:pStyle w:val="ListBullet"/>
      </w:pPr>
      <w:r w:rsidRPr="00A1076A">
        <w:t>interpreting results and drawing relevant conclusions on at least two occasions</w:t>
      </w:r>
    </w:p>
    <w:p w:rsidR="00000000" w:rsidRPr="00A1076A" w:rsidP="00A1076A">
      <w:pPr>
        <w:pStyle w:val="ListBullet"/>
      </w:pPr>
      <w:r w:rsidRPr="00A1076A">
        <w:t>identifying and preparing reports to meet requirements</w:t>
      </w:r>
    </w:p>
    <w:p w:rsidR="00000000" w:rsidRPr="00A1076A" w:rsidP="00A1076A">
      <w:pPr>
        <w:pStyle w:val="ListBullet"/>
      </w:pPr>
      <w:r w:rsidRPr="00A1076A">
        <w:t>circulating and filing completed report in accordance with procedures.</w:t>
      </w:r>
    </w:p>
    <w:p w:rsidR="00000000" w:rsidRPr="005C0E5B" w:rsidP="005C0E5B">
      <w:pPr>
        <w:pStyle w:val="BodyText"/>
        <w:rPr>
          <w:i/>
        </w:rPr>
      </w:pPr>
      <w:r w:rsidRPr="005C0E5B">
        <w:rPr>
          <w:rStyle w:val="Emphasis"/>
        </w:rPr>
        <w:t xml:space="preserve">Note: Where a volume and/or frequency </w:t>
      </w:r>
      <w:r w:rsidRPr="005C0E5B">
        <w:rPr>
          <w:rStyle w:val="Emphasis"/>
        </w:rPr>
        <w:t>is not specified, demonstration must be provided at least once.</w:t>
      </w:r>
    </w:p>
    <w:p w:rsidR="00000000" w:rsidRPr="00A1076A" w:rsidP="00A1076A">
      <w:pPr>
        <w:pStyle w:val="Heading1"/>
      </w:pPr>
      <w:bookmarkStart w:id="12" w:name="O_949749"/>
      <w:bookmarkEnd w:id="12"/>
      <w:r w:rsidRPr="00A1076A">
        <w:t>Knowledge Evidence</w:t>
      </w:r>
    </w:p>
    <w:p w:rsidR="00000000" w:rsidRPr="00A1076A" w:rsidP="005C0E5B">
      <w:pPr>
        <w:pStyle w:val="BodyText"/>
      </w:pPr>
      <w:r w:rsidRPr="00A1076A">
        <w:t>Evidence required to demonstrate the required knowledge for this unit must be relevant to and satisfy the requirements of the elements and performance crite</w:t>
      </w:r>
      <w:r w:rsidRPr="00A1076A">
        <w:t>ria and include knowledge of:</w:t>
      </w:r>
    </w:p>
    <w:p w:rsidR="00000000" w:rsidRPr="00A1076A" w:rsidP="00A1076A">
      <w:pPr>
        <w:pStyle w:val="ListBullet"/>
      </w:pPr>
      <w:r w:rsidRPr="00A1076A">
        <w:t>safe work practices and procedures and use of personal protective equipment (PPE)</w:t>
      </w:r>
    </w:p>
    <w:p w:rsidR="00000000" w:rsidRPr="00A1076A" w:rsidP="00A1076A">
      <w:pPr>
        <w:pStyle w:val="ListBullet"/>
      </w:pPr>
      <w:r w:rsidRPr="00A1076A">
        <w:t>standards including:</w:t>
      </w:r>
    </w:p>
    <w:p w:rsidR="00000000" w:rsidRPr="00A1076A" w:rsidP="00A1076A">
      <w:pPr>
        <w:pStyle w:val="ListBullet2"/>
      </w:pPr>
      <w:r w:rsidRPr="00A1076A">
        <w:t>needs for standards</w:t>
      </w:r>
    </w:p>
    <w:p w:rsidR="00000000" w:rsidRPr="00A1076A" w:rsidP="00A1076A">
      <w:pPr>
        <w:pStyle w:val="ListBullet2"/>
      </w:pPr>
      <w:r w:rsidRPr="00A1076A">
        <w:t>standards organisations</w:t>
      </w:r>
    </w:p>
    <w:p w:rsidR="00000000" w:rsidRPr="00A1076A" w:rsidP="00A1076A">
      <w:pPr>
        <w:pStyle w:val="ListBullet2"/>
      </w:pPr>
      <w:r w:rsidRPr="00A1076A">
        <w:t>structure and operations of Standards Australia (SA)</w:t>
      </w:r>
    </w:p>
    <w:p w:rsidR="00000000" w:rsidRPr="00A1076A" w:rsidP="00A1076A">
      <w:pPr>
        <w:pStyle w:val="ListBullet"/>
      </w:pPr>
      <w:r w:rsidRPr="00A1076A">
        <w:t>role of National Association of Testing Authorities (NATA) including in relation to:</w:t>
      </w:r>
    </w:p>
    <w:p w:rsidR="00000000" w:rsidRPr="00A1076A" w:rsidP="00A1076A">
      <w:pPr>
        <w:pStyle w:val="ListBullet2"/>
      </w:pPr>
      <w:r w:rsidRPr="00A1076A">
        <w:t>tensile testing</w:t>
      </w:r>
    </w:p>
    <w:p w:rsidR="00000000" w:rsidRPr="00A1076A" w:rsidP="00A1076A">
      <w:pPr>
        <w:pStyle w:val="ListBullet2"/>
      </w:pPr>
      <w:r w:rsidRPr="00A1076A">
        <w:t xml:space="preserve">methods for tensile testing </w:t>
      </w:r>
    </w:p>
    <w:p w:rsidR="00000000" w:rsidRPr="00A1076A" w:rsidP="00A1076A">
      <w:pPr>
        <w:pStyle w:val="ListBullet2"/>
      </w:pPr>
      <w:r w:rsidRPr="00A1076A">
        <w:t>determination of tensile properties</w:t>
      </w:r>
    </w:p>
    <w:p w:rsidR="00000000" w:rsidRPr="00A1076A" w:rsidP="00A1076A">
      <w:pPr>
        <w:pStyle w:val="ListBullet"/>
      </w:pPr>
      <w:r w:rsidRPr="00A1076A">
        <w:t>types of materials</w:t>
      </w:r>
    </w:p>
    <w:p w:rsidR="00000000" w:rsidRPr="00A1076A" w:rsidP="00A1076A">
      <w:pPr>
        <w:pStyle w:val="ListBullet"/>
      </w:pPr>
      <w:r w:rsidRPr="00A1076A">
        <w:t>mechanical properties of materials</w:t>
      </w:r>
    </w:p>
    <w:p w:rsidR="00000000" w:rsidRPr="00A1076A" w:rsidP="00A1076A">
      <w:pPr>
        <w:pStyle w:val="ListBullet"/>
      </w:pPr>
      <w:r w:rsidRPr="00A1076A">
        <w:t>general impact testing including:</w:t>
      </w:r>
    </w:p>
    <w:p w:rsidR="00000000" w:rsidRPr="00A1076A" w:rsidP="00A1076A">
      <w:pPr>
        <w:pStyle w:val="ListBullet2"/>
      </w:pPr>
      <w:r w:rsidRPr="00A1076A">
        <w:t>factors affecting impact properties of materials</w:t>
      </w:r>
    </w:p>
    <w:p w:rsidR="00000000" w:rsidRPr="00A1076A" w:rsidP="00A1076A">
      <w:pPr>
        <w:pStyle w:val="ListBullet2"/>
      </w:pPr>
      <w:r w:rsidRPr="00A1076A">
        <w:t>impact testing (AS 1544) or equivalent international standard</w:t>
      </w:r>
    </w:p>
    <w:p w:rsidR="00000000" w:rsidRPr="00A1076A" w:rsidP="00A1076A">
      <w:pPr>
        <w:pStyle w:val="ListBullet2"/>
      </w:pPr>
      <w:r w:rsidRPr="00A1076A">
        <w:t>drop-weight tear test (AS 1330) or equivalent international standard</w:t>
      </w:r>
    </w:p>
    <w:p w:rsidR="00000000" w:rsidRPr="00A1076A" w:rsidP="00A1076A">
      <w:pPr>
        <w:pStyle w:val="ListBullet"/>
      </w:pPr>
      <w:r w:rsidRPr="00A1076A">
        <w:t>hardness testing including:</w:t>
      </w:r>
    </w:p>
    <w:p w:rsidR="00000000" w:rsidRPr="00A1076A" w:rsidP="00A1076A">
      <w:pPr>
        <w:pStyle w:val="ListBullet2"/>
      </w:pPr>
      <w:r w:rsidRPr="00A1076A">
        <w:t>Vickers hardness testing (AS 1817) Part 1 or equivalent international standard</w:t>
      </w:r>
    </w:p>
    <w:p w:rsidR="00000000" w:rsidRPr="00A1076A" w:rsidP="00A1076A">
      <w:pPr>
        <w:pStyle w:val="ListBullet2"/>
      </w:pPr>
      <w:r w:rsidRPr="00A1076A">
        <w:t>Brinell hardness testing (AS 1816) Part 1 or equivalent international standard</w:t>
      </w:r>
    </w:p>
    <w:p w:rsidR="00000000" w:rsidRPr="00A1076A" w:rsidP="00A1076A">
      <w:pPr>
        <w:pStyle w:val="ListBullet2"/>
      </w:pPr>
      <w:r w:rsidRPr="00A1076A">
        <w:t>Rockwell hardness testing (AS 1815) Part 1 or equivalent international standard</w:t>
      </w:r>
    </w:p>
    <w:p w:rsidR="00000000" w:rsidRPr="00A1076A" w:rsidP="00A1076A">
      <w:pPr>
        <w:pStyle w:val="ListBullet"/>
      </w:pPr>
      <w:r w:rsidRPr="00A1076A">
        <w:t xml:space="preserve">fatigue and flex </w:t>
      </w:r>
      <w:r w:rsidRPr="00A1076A">
        <w:t>testing including:</w:t>
      </w:r>
    </w:p>
    <w:p w:rsidR="00000000" w:rsidRPr="00A1076A" w:rsidP="00A1076A">
      <w:pPr>
        <w:pStyle w:val="ListBullet2"/>
      </w:pPr>
      <w:r w:rsidRPr="00A1076A">
        <w:t>factors affecting the fatigue and flex properties of materials</w:t>
      </w:r>
    </w:p>
    <w:p w:rsidR="00000000" w:rsidRPr="00A1076A" w:rsidP="00A1076A">
      <w:pPr>
        <w:pStyle w:val="ListBullet2"/>
      </w:pPr>
      <w:r w:rsidRPr="00A1076A">
        <w:t>fatigue testing procedures</w:t>
      </w:r>
    </w:p>
    <w:p w:rsidR="00000000" w:rsidRPr="00A1076A" w:rsidP="00A1076A">
      <w:pPr>
        <w:pStyle w:val="ListBullet2"/>
      </w:pPr>
      <w:r w:rsidRPr="00A1076A">
        <w:t>presentation of fatigue properties</w:t>
      </w:r>
    </w:p>
    <w:p w:rsidR="00000000" w:rsidRPr="00A1076A" w:rsidP="00A1076A">
      <w:pPr>
        <w:pStyle w:val="ListBullet"/>
      </w:pPr>
      <w:r w:rsidRPr="00A1076A">
        <w:t>creep testing including:</w:t>
      </w:r>
    </w:p>
    <w:p w:rsidR="00000000" w:rsidRPr="00A1076A" w:rsidP="00A1076A">
      <w:pPr>
        <w:pStyle w:val="ListBullet"/>
      </w:pPr>
      <w:r w:rsidRPr="00A1076A">
        <w:t>factors affecting creep behaviour of materials</w:t>
      </w:r>
    </w:p>
    <w:p w:rsidR="00000000" w:rsidRPr="00A1076A" w:rsidP="00A1076A">
      <w:pPr>
        <w:pStyle w:val="ListBullet"/>
      </w:pPr>
      <w:r w:rsidRPr="00A1076A">
        <w:t>creep testing procedures</w:t>
      </w:r>
    </w:p>
    <w:p w:rsidR="00000000" w:rsidRPr="00A1076A" w:rsidP="00A1076A">
      <w:pPr>
        <w:pStyle w:val="ListBullet2"/>
      </w:pPr>
      <w:r w:rsidRPr="00A1076A">
        <w:t>stress-rupture testing</w:t>
      </w:r>
    </w:p>
    <w:p w:rsidR="00000000" w:rsidRPr="00A1076A" w:rsidP="00A1076A">
      <w:pPr>
        <w:pStyle w:val="ListBullet"/>
      </w:pPr>
      <w:r w:rsidRPr="00A1076A">
        <w:t>presentation of creep properties.</w:t>
      </w:r>
    </w:p>
    <w:p w:rsidR="00000000" w:rsidRPr="00A1076A" w:rsidP="00A1076A">
      <w:pPr>
        <w:pStyle w:val="AllowPageBreak"/>
      </w:pPr>
    </w:p>
    <w:p w:rsidR="00000000" w:rsidRPr="00A1076A" w:rsidP="00A1076A">
      <w:pPr>
        <w:pStyle w:val="Heading1"/>
      </w:pPr>
      <w:bookmarkStart w:id="13" w:name="O_949748"/>
      <w:bookmarkEnd w:id="13"/>
      <w:r w:rsidRPr="00A1076A">
        <w:t>Assessment Conditions</w:t>
      </w:r>
    </w:p>
    <w:p w:rsidR="00000000" w:rsidRPr="00A1076A" w:rsidP="00A1076A">
      <w:pPr>
        <w:pStyle w:val="ListBullet"/>
      </w:pPr>
      <w:r w:rsidRPr="00A1076A">
        <w:t>Assessors must:</w:t>
      </w:r>
    </w:p>
    <w:p w:rsidR="00000000" w:rsidRPr="00A1076A" w:rsidP="00A1076A">
      <w:pPr>
        <w:pStyle w:val="ListBullet2"/>
      </w:pPr>
      <w:r w:rsidRPr="00A1076A">
        <w:t>have vocational competency in testing the mechanical properties of materials at least to the level being assessed with relevant industry know</w:t>
      </w:r>
      <w:r w:rsidRPr="00A1076A">
        <w:t>ledge and experience</w:t>
      </w:r>
    </w:p>
    <w:p w:rsidR="00000000" w:rsidRPr="00A1076A" w:rsidP="00A1076A">
      <w:pPr>
        <w:pStyle w:val="ListBullet2"/>
      </w:pPr>
      <w:r w:rsidRPr="00A1076A">
        <w:t xml:space="preserve">satisfy the assessor requirements in the </w:t>
      </w:r>
      <w:r w:rsidRPr="00A1076A">
        <w:rPr>
          <w:rStyle w:val="Emphasis"/>
        </w:rPr>
        <w:t xml:space="preserve">Standards for Registered Training Organisations 2015 </w:t>
      </w:r>
      <w:r w:rsidRPr="00A1076A">
        <w:t>or its replacement</w:t>
      </w:r>
      <w:r w:rsidRPr="00A1076A">
        <w:rPr>
          <w:rStyle w:val="Emphasis"/>
        </w:rPr>
        <w:t xml:space="preserve"> </w:t>
      </w:r>
      <w:r w:rsidRPr="00A1076A">
        <w:t xml:space="preserve">and comply with the </w:t>
      </w:r>
      <w:r w:rsidRPr="00A1076A">
        <w:rPr>
          <w:rStyle w:val="Emphasis"/>
        </w:rPr>
        <w:t xml:space="preserve">National Vocational Education and Training Regulator Act 2011, </w:t>
      </w:r>
      <w:r w:rsidRPr="00A1076A">
        <w:t>its replacement</w:t>
      </w:r>
      <w:r w:rsidRPr="00A1076A">
        <w:rPr>
          <w:rStyle w:val="Emphasis"/>
        </w:rPr>
        <w:t xml:space="preserve"> </w:t>
      </w:r>
      <w:r w:rsidRPr="00A1076A">
        <w:t>or equivalent legislati</w:t>
      </w:r>
      <w:r w:rsidRPr="00A1076A">
        <w:t>on covering VET regulation in a non-referring state/territory as the case requires.</w:t>
      </w:r>
    </w:p>
    <w:p w:rsidR="00000000" w:rsidRPr="00A1076A" w:rsidP="00A1076A">
      <w:pPr>
        <w:pStyle w:val="ListBullet"/>
      </w:pPr>
      <w:r w:rsidRPr="00A1076A">
        <w:t>Where possible, assessment must occur in operational workplace situations. Where this is not possible or where personal safety or environmental damage are limiting factors</w:t>
      </w:r>
      <w:r w:rsidRPr="00A1076A">
        <w:t>, assessment must occur in a sufficiently rigorous simulated environment that reflects realistic operational workplace conditions that cover all aspects of workplace performance, including environment, task skills, task management skills, contingency manag</w:t>
      </w:r>
      <w:r w:rsidRPr="00A1076A">
        <w:t>ement skills and job role environment skills.</w:t>
      </w:r>
    </w:p>
    <w:p w:rsidR="00000000" w:rsidRPr="00A1076A" w:rsidP="00A1076A">
      <w:pPr>
        <w:pStyle w:val="ListBullet"/>
      </w:pPr>
      <w:r w:rsidRPr="00A1076A">
        <w:t>Conditions for assessment must include access to all tools, equipment, materials and documentation required including relevant workplace procedures, product and manufacturing specifications.</w:t>
      </w:r>
    </w:p>
    <w:p w:rsidR="00000000" w:rsidRPr="00A1076A" w:rsidP="00A1076A">
      <w:pPr>
        <w:pStyle w:val="ListBullet"/>
      </w:pPr>
      <w:r w:rsidRPr="00A1076A">
        <w:t>Assessment processe</w:t>
      </w:r>
      <w:r w:rsidRPr="00A1076A">
        <w:t>s and techniques must be appropriate to the language, literacy and numeracy requirements of the work being performed and the needs of the candidate.</w:t>
      </w:r>
    </w:p>
    <w:p w:rsidR="00000000" w:rsidRPr="00A1076A" w:rsidP="00A1076A">
      <w:pPr>
        <w:pStyle w:val="AllowPageBreak"/>
      </w:pPr>
    </w:p>
    <w:p w:rsidR="00000000" w:rsidRPr="00A1076A" w:rsidP="00A1076A">
      <w:pPr>
        <w:pStyle w:val="Heading1"/>
      </w:pPr>
      <w:bookmarkStart w:id="14" w:name="O_949746"/>
      <w:bookmarkEnd w:id="14"/>
      <w:r w:rsidRPr="00A1076A">
        <w:t>Links</w:t>
      </w:r>
    </w:p>
    <w:p w:rsidR="00000000" w:rsidRPr="00A1076A" w:rsidP="005C0E5B">
      <w:pPr>
        <w:pStyle w:val="BodyText"/>
      </w:pPr>
      <w:r w:rsidRPr="00A1076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F1E66">
        <w:rPr>
          <w:rStyle w:val="Hyperlink"/>
        </w:rPr>
        <w:t>https://vetnet.gov.au/Pages/TrainingDocs.aspx?q=b7050d37-5fd0-4740-8f7d-3b7a49c10bb2</w:t>
      </w:r>
      <w:r>
        <w:fldChar w:fldCharType="end"/>
      </w:r>
    </w:p>
    <w:p w:rsidR="00000000" w:rsidRPr="00A1076A" w:rsidP="00A1076A"/>
    <w:sectPr w:rsidSect="00A107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6A" w:rsidRPr="005C0E5B" w:rsidP="005C0E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E5B" w:rsidP="00A107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0E5B" w:rsidP="00A107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C0E5B" w:rsidP="00A107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6A" w:rsidP="00A1076A">
    <w:pPr>
      <w:pStyle w:val="Footer"/>
      <w:framePr w:wrap="around"/>
    </w:pPr>
    <w:r>
      <w:fldChar w:fldCharType="begin"/>
    </w:r>
    <w:r>
      <w:instrText xml:space="preserve"> DOCPROPERTY  Subject  \* MERGEFORMAT </w:instrText>
    </w:r>
    <w:r>
      <w:fldChar w:fldCharType="separate"/>
    </w:r>
    <w:r w:rsidR="005C0E5B">
      <w:t>Approved</w:t>
    </w:r>
    <w:r w:rsidR="005C0E5B">
      <w:fldChar w:fldCharType="end"/>
    </w:r>
    <w:r>
      <w:tab/>
      <w:t xml:space="preserve">Page </w:t>
    </w:r>
    <w:r>
      <w:fldChar w:fldCharType="begin"/>
    </w:r>
    <w:r>
      <w:instrText xml:space="preserve"> PAGE  \* Arabic  \* MERGEFORMAT </w:instrText>
    </w:r>
    <w:r>
      <w:fldChar w:fldCharType="separate"/>
    </w:r>
    <w:r w:rsidR="005C0E5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0E5B">
      <w:rPr>
        <w:noProof/>
      </w:rPr>
      <w:t>5</w:t>
    </w:r>
    <w:r>
      <w:rPr>
        <w:noProof/>
      </w:rPr>
      <w:fldChar w:fldCharType="end"/>
    </w:r>
  </w:p>
  <w:p w:rsidR="00A1076A" w:rsidP="00A1076A">
    <w:pPr>
      <w:pStyle w:val="Footer"/>
      <w:framePr w:wrap="around"/>
    </w:pPr>
    <w:r>
      <w:t xml:space="preserve">© Commonwealth of Australia, </w:t>
    </w:r>
    <w:r>
      <w:fldChar w:fldCharType="begin"/>
    </w:r>
    <w:r>
      <w:instrText xml:space="preserve"> DATE  \@ "yyyy"  \* MERGEFORMAT </w:instrText>
    </w:r>
    <w:r>
      <w:fldChar w:fldCharType="separate"/>
    </w:r>
    <w:r w:rsidR="005C0E5B">
      <w:rPr>
        <w:noProof/>
      </w:rPr>
      <w:t>2025</w:t>
    </w:r>
    <w:r>
      <w:fldChar w:fldCharType="end"/>
    </w:r>
    <w:r>
      <w:tab/>
    </w:r>
    <w:r>
      <w:fldChar w:fldCharType="begin"/>
    </w:r>
    <w:r>
      <w:instrText xml:space="preserve"> DOCPROPERTY  Author  \* MERGEFORMAT </w:instrText>
    </w:r>
    <w:r>
      <w:fldChar w:fldCharType="separate"/>
    </w:r>
    <w:r w:rsidR="005C0E5B">
      <w:t>Manufacturing Industry Skills Alliance</w:t>
    </w:r>
    <w:r w:rsidR="005C0E5B">
      <w:fldChar w:fldCharType="end"/>
    </w:r>
  </w:p>
  <w:p w:rsidR="00A1076A" w:rsidP="00A107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E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076A" w:rsidRPr="005C0E5B" w:rsidP="005C0E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E5B" w:rsidRPr="002D2AF8" w:rsidP="00A1076A">
    <w:pPr>
      <w:pStyle w:val="Header"/>
      <w:framePr w:wrap="around"/>
    </w:pPr>
    <w:r>
      <w:fldChar w:fldCharType="begin"/>
    </w:r>
    <w:r>
      <w:instrText xml:space="preserve"> TITLE   \* MERGEFORMAT </w:instrText>
    </w:r>
    <w:r>
      <w:fldChar w:fldCharType="separate"/>
    </w:r>
    <w:r>
      <w:t>MEM48001 Test the mechanical properties of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C0E5B" w:rsidP="00A107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6A" w:rsidRPr="002D2AF8" w:rsidP="00A1076A">
    <w:pPr>
      <w:pStyle w:val="Header"/>
      <w:framePr w:wrap="around"/>
    </w:pPr>
    <w:r>
      <w:fldChar w:fldCharType="begin"/>
    </w:r>
    <w:r>
      <w:instrText xml:space="preserve"> TITLE   \* MERGEFORMAT </w:instrText>
    </w:r>
    <w:r>
      <w:fldChar w:fldCharType="separate"/>
    </w:r>
    <w:r w:rsidR="005C0E5B">
      <w:t>MEM48001 Test the mechanical properties of materials</w:t>
    </w:r>
    <w:r w:rsidR="005C0E5B">
      <w:fldChar w:fldCharType="end"/>
    </w:r>
    <w:r>
      <w:tab/>
      <w:t xml:space="preserve">Date this document was generated: </w:t>
    </w:r>
    <w:r>
      <w:fldChar w:fldCharType="begin"/>
    </w:r>
    <w:r>
      <w:instrText xml:space="preserve"> CREATEDATE  \@ "d MMMM yyyy"  \* MERGEFORMAT </w:instrText>
    </w:r>
    <w:r>
      <w:fldChar w:fldCharType="separate"/>
    </w:r>
    <w:r w:rsidR="005C0E5B">
      <w:rPr>
        <w:noProof/>
      </w:rPr>
      <w:t>1 March 2025</w:t>
    </w:r>
    <w:r>
      <w:fldChar w:fldCharType="end"/>
    </w:r>
  </w:p>
  <w:p w:rsidR="00A1076A" w:rsidP="00A107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9C4E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4EB5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EA8E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7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076A"/>
    <w:pPr>
      <w:spacing w:before="360" w:after="60"/>
      <w:outlineLvl w:val="0"/>
    </w:pPr>
    <w:rPr>
      <w:sz w:val="32"/>
    </w:rPr>
  </w:style>
  <w:style w:type="paragraph" w:styleId="Heading2">
    <w:name w:val="heading 2"/>
    <w:basedOn w:val="HeadingBase"/>
    <w:next w:val="BodyText"/>
    <w:link w:val="Heading2Char"/>
    <w:qFormat/>
    <w:rsid w:val="00A1076A"/>
    <w:pPr>
      <w:keepLines/>
      <w:spacing w:before="240" w:after="120"/>
      <w:outlineLvl w:val="1"/>
    </w:pPr>
    <w:rPr>
      <w:sz w:val="28"/>
      <w:szCs w:val="40"/>
    </w:rPr>
  </w:style>
  <w:style w:type="paragraph" w:styleId="Heading3">
    <w:name w:val="heading 3"/>
    <w:basedOn w:val="HeadingBase"/>
    <w:next w:val="BodyText"/>
    <w:link w:val="Heading3Char"/>
    <w:qFormat/>
    <w:rsid w:val="00A1076A"/>
    <w:pPr>
      <w:spacing w:before="180" w:after="120"/>
      <w:outlineLvl w:val="2"/>
    </w:pPr>
    <w:rPr>
      <w:spacing w:val="-10"/>
      <w:kern w:val="32"/>
    </w:rPr>
  </w:style>
  <w:style w:type="paragraph" w:styleId="Heading4">
    <w:name w:val="heading 4"/>
    <w:basedOn w:val="HeadingBase"/>
    <w:next w:val="BodyText"/>
    <w:link w:val="Heading4Char"/>
    <w:qFormat/>
    <w:rsid w:val="00A1076A"/>
    <w:pPr>
      <w:spacing w:before="160" w:after="120"/>
      <w:outlineLvl w:val="3"/>
    </w:pPr>
    <w:rPr>
      <w:sz w:val="22"/>
    </w:rPr>
  </w:style>
  <w:style w:type="paragraph" w:styleId="Heading5">
    <w:name w:val="heading 5"/>
    <w:basedOn w:val="HeadingBase"/>
    <w:next w:val="Normal"/>
    <w:link w:val="Heading5Char"/>
    <w:qFormat/>
    <w:rsid w:val="00A1076A"/>
    <w:pPr>
      <w:spacing w:before="80"/>
      <w:outlineLvl w:val="4"/>
    </w:pPr>
    <w:rPr>
      <w:color w:val="918585"/>
      <w:sz w:val="20"/>
    </w:rPr>
  </w:style>
  <w:style w:type="paragraph" w:styleId="Heading6">
    <w:name w:val="heading 6"/>
    <w:basedOn w:val="HeadingBase"/>
    <w:next w:val="Normal"/>
    <w:link w:val="Heading6Char"/>
    <w:qFormat/>
    <w:rsid w:val="00A1076A"/>
    <w:pPr>
      <w:spacing w:before="60"/>
      <w:outlineLvl w:val="5"/>
    </w:pPr>
    <w:rPr>
      <w:color w:val="918585"/>
      <w:sz w:val="20"/>
    </w:rPr>
  </w:style>
  <w:style w:type="paragraph" w:styleId="Heading7">
    <w:name w:val="heading 7"/>
    <w:basedOn w:val="Normal"/>
    <w:next w:val="Normal"/>
    <w:link w:val="Heading7Char"/>
    <w:qFormat/>
    <w:rsid w:val="00A1076A"/>
    <w:pPr>
      <w:ind w:left="720"/>
      <w:outlineLvl w:val="6"/>
    </w:pPr>
    <w:rPr>
      <w:i/>
    </w:rPr>
  </w:style>
  <w:style w:type="paragraph" w:styleId="Heading8">
    <w:name w:val="heading 8"/>
    <w:basedOn w:val="Normal"/>
    <w:next w:val="Normal"/>
    <w:link w:val="Heading8Char"/>
    <w:qFormat/>
    <w:rsid w:val="00A1076A"/>
    <w:pPr>
      <w:ind w:left="720"/>
      <w:outlineLvl w:val="7"/>
    </w:pPr>
    <w:rPr>
      <w:i/>
    </w:rPr>
  </w:style>
  <w:style w:type="paragraph" w:styleId="Heading9">
    <w:name w:val="heading 9"/>
    <w:basedOn w:val="Normal"/>
    <w:next w:val="Normal"/>
    <w:link w:val="Heading9Char"/>
    <w:qFormat/>
    <w:rsid w:val="00A1076A"/>
    <w:pPr>
      <w:ind w:left="720"/>
      <w:outlineLvl w:val="8"/>
    </w:pPr>
    <w:rPr>
      <w:i/>
    </w:rPr>
  </w:style>
  <w:style w:type="character" w:default="1" w:styleId="DefaultParagraphFont">
    <w:name w:val="Default Paragraph Font"/>
    <w:uiPriority w:val="1"/>
    <w:unhideWhenUsed/>
    <w:rsid w:val="00A107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076A"/>
  </w:style>
  <w:style w:type="character" w:customStyle="1" w:styleId="Heading1Char">
    <w:name w:val="Heading 1 Char"/>
    <w:basedOn w:val="DefaultParagraphFont"/>
    <w:link w:val="Heading1"/>
    <w:rsid w:val="00A1076A"/>
    <w:rPr>
      <w:rFonts w:ascii="Times New Roman" w:eastAsia="Times New Roman" w:hAnsi="Times New Roman" w:cs="Times New Roman"/>
      <w:b/>
      <w:sz w:val="32"/>
      <w:szCs w:val="20"/>
      <w:lang w:eastAsia="en-US"/>
    </w:rPr>
  </w:style>
  <w:style w:type="paragraph" w:styleId="BodyText">
    <w:name w:val="Body Text"/>
    <w:basedOn w:val="Normal"/>
    <w:link w:val="BodyTextChar"/>
    <w:rsid w:val="00A107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076A"/>
    <w:rPr>
      <w:rFonts w:ascii="Times New Roman" w:eastAsia="Times New Roman" w:hAnsi="Times New Roman" w:cs="Times New Roman"/>
      <w:sz w:val="24"/>
      <w:lang w:eastAsia="en-US"/>
    </w:rPr>
  </w:style>
  <w:style w:type="paragraph" w:styleId="ListBullet">
    <w:name w:val="List Bullet"/>
    <w:basedOn w:val="List"/>
    <w:rsid w:val="00A1076A"/>
    <w:pPr>
      <w:numPr>
        <w:numId w:val="12"/>
      </w:numPr>
      <w:tabs>
        <w:tab w:val="clear" w:pos="340"/>
      </w:tabs>
      <w:spacing w:before="40" w:after="40"/>
    </w:pPr>
  </w:style>
  <w:style w:type="character" w:customStyle="1" w:styleId="SpecialBold">
    <w:name w:val="Special Bold"/>
    <w:basedOn w:val="DefaultParagraphFont"/>
    <w:rsid w:val="00A1076A"/>
    <w:rPr>
      <w:b/>
      <w:spacing w:val="0"/>
    </w:rPr>
  </w:style>
  <w:style w:type="paragraph" w:styleId="ListBullet2">
    <w:name w:val="List Bullet 2"/>
    <w:basedOn w:val="List2"/>
    <w:rsid w:val="00A1076A"/>
    <w:pPr>
      <w:numPr>
        <w:numId w:val="13"/>
      </w:numPr>
      <w:tabs>
        <w:tab w:val="clear" w:pos="680"/>
      </w:tabs>
    </w:pPr>
  </w:style>
  <w:style w:type="character" w:styleId="Emphasis">
    <w:name w:val="Emphasis"/>
    <w:basedOn w:val="DefaultParagraphFont"/>
    <w:qFormat/>
    <w:rsid w:val="00A1076A"/>
    <w:rPr>
      <w:i/>
    </w:rPr>
  </w:style>
  <w:style w:type="paragraph" w:customStyle="1" w:styleId="SuperHeading">
    <w:name w:val="SuperHeading"/>
    <w:basedOn w:val="Normal"/>
    <w:rsid w:val="00A1076A"/>
    <w:pPr>
      <w:spacing w:before="240" w:after="120"/>
      <w:outlineLvl w:val="0"/>
    </w:pPr>
    <w:rPr>
      <w:rFonts w:ascii="Times New Roman" w:hAnsi="Times New Roman"/>
      <w:b/>
      <w:sz w:val="32"/>
    </w:rPr>
  </w:style>
  <w:style w:type="paragraph" w:customStyle="1" w:styleId="AllowPageBreak">
    <w:name w:val="AllowPageBreak"/>
    <w:rsid w:val="00A107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07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07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07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07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07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07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07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076A"/>
    <w:rPr>
      <w:rFonts w:ascii="Courier New" w:eastAsia="Times New Roman" w:hAnsi="Courier New" w:cs="Times New Roman"/>
      <w:i/>
      <w:szCs w:val="20"/>
      <w:lang w:eastAsia="en-US"/>
    </w:rPr>
  </w:style>
  <w:style w:type="paragraph" w:customStyle="1" w:styleId="HeadingBase">
    <w:name w:val="Heading Base"/>
    <w:rsid w:val="00A107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076A"/>
    <w:pPr>
      <w:tabs>
        <w:tab w:val="right" w:leader="dot" w:pos="9072"/>
      </w:tabs>
      <w:ind w:left="567"/>
    </w:pPr>
    <w:rPr>
      <w:szCs w:val="22"/>
    </w:rPr>
  </w:style>
  <w:style w:type="paragraph" w:customStyle="1" w:styleId="TOCBase">
    <w:name w:val="TOC Base"/>
    <w:rsid w:val="00A107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076A"/>
    <w:pPr>
      <w:tabs>
        <w:tab w:val="right" w:leader="dot" w:pos="9072"/>
      </w:tabs>
      <w:spacing w:before="40" w:after="40"/>
      <w:ind w:left="284"/>
    </w:pPr>
    <w:rPr>
      <w:rFonts w:ascii="Times New Roman" w:hAnsi="Times New Roman"/>
    </w:rPr>
  </w:style>
  <w:style w:type="paragraph" w:styleId="TOC1">
    <w:name w:val="toc 1"/>
    <w:basedOn w:val="TOCBase"/>
    <w:next w:val="Normal"/>
    <w:rsid w:val="00A107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07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076A"/>
    <w:rPr>
      <w:rFonts w:ascii="Times New Roman" w:eastAsia="Times New Roman" w:hAnsi="Times New Roman" w:cs="Times New Roman"/>
      <w:sz w:val="16"/>
      <w:lang w:eastAsia="en-US"/>
    </w:rPr>
  </w:style>
  <w:style w:type="paragraph" w:styleId="Title">
    <w:name w:val="Title"/>
    <w:basedOn w:val="HeadingBase"/>
    <w:link w:val="TitleChar"/>
    <w:qFormat/>
    <w:rsid w:val="00A1076A"/>
    <w:pPr>
      <w:spacing w:before="5040"/>
      <w:jc w:val="center"/>
    </w:pPr>
    <w:rPr>
      <w:sz w:val="48"/>
      <w:szCs w:val="72"/>
      <w:lang w:val="en-US"/>
    </w:rPr>
  </w:style>
  <w:style w:type="character" w:customStyle="1" w:styleId="TitleChar">
    <w:name w:val="Title Char"/>
    <w:basedOn w:val="DefaultParagraphFont"/>
    <w:link w:val="Title"/>
    <w:rsid w:val="00A107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076A"/>
    <w:pPr>
      <w:tabs>
        <w:tab w:val="left" w:pos="3600"/>
        <w:tab w:val="left" w:pos="3958"/>
      </w:tabs>
    </w:pPr>
  </w:style>
  <w:style w:type="paragraph" w:styleId="List">
    <w:name w:val="List"/>
    <w:basedOn w:val="BodyText"/>
    <w:next w:val="BodyText"/>
    <w:rsid w:val="00A1076A"/>
    <w:pPr>
      <w:tabs>
        <w:tab w:val="left" w:pos="340"/>
      </w:tabs>
      <w:spacing w:before="60" w:after="60"/>
      <w:ind w:left="340" w:hanging="340"/>
    </w:pPr>
  </w:style>
  <w:style w:type="paragraph" w:customStyle="1" w:styleId="Note">
    <w:name w:val="Note"/>
    <w:basedOn w:val="BodyText"/>
    <w:rsid w:val="00A107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076A"/>
    <w:pPr>
      <w:framePr w:wrap="auto" w:hAnchor="text" w:y="6049"/>
    </w:pPr>
    <w:rPr>
      <w:color w:val="000000"/>
      <w:sz w:val="40"/>
    </w:rPr>
  </w:style>
  <w:style w:type="paragraph" w:customStyle="1" w:styleId="TOCTitle">
    <w:name w:val="TOCTitle"/>
    <w:basedOn w:val="Heading1"/>
    <w:rsid w:val="00A1076A"/>
    <w:pPr>
      <w:spacing w:after="240"/>
      <w:jc w:val="center"/>
      <w:outlineLvl w:val="9"/>
    </w:pPr>
    <w:rPr>
      <w:caps/>
    </w:rPr>
  </w:style>
  <w:style w:type="paragraph" w:customStyle="1" w:styleId="Version">
    <w:name w:val="Version"/>
    <w:rsid w:val="00A107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076A"/>
    <w:pPr>
      <w:keepNext w:val="0"/>
      <w:tabs>
        <w:tab w:val="right" w:pos="4176"/>
      </w:tabs>
      <w:ind w:left="198" w:hanging="198"/>
    </w:pPr>
    <w:rPr>
      <w:rFonts w:ascii="Garamond" w:hAnsi="Garamond"/>
    </w:rPr>
  </w:style>
  <w:style w:type="paragraph" w:styleId="IndexHeading">
    <w:name w:val="index heading"/>
    <w:basedOn w:val="Normal"/>
    <w:next w:val="Index1"/>
    <w:semiHidden/>
    <w:rsid w:val="00A1076A"/>
    <w:pPr>
      <w:spacing w:before="120" w:after="120"/>
    </w:pPr>
    <w:rPr>
      <w:rFonts w:ascii="Arial" w:hAnsi="Arial"/>
      <w:b/>
      <w:color w:val="918585"/>
      <w:sz w:val="24"/>
    </w:rPr>
  </w:style>
  <w:style w:type="paragraph" w:styleId="Header">
    <w:name w:val="header"/>
    <w:basedOn w:val="Normal"/>
    <w:link w:val="HeaderChar"/>
    <w:rsid w:val="00A107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076A"/>
    <w:rPr>
      <w:rFonts w:ascii="Times New Roman" w:eastAsia="Times New Roman" w:hAnsi="Times New Roman" w:cs="Times New Roman"/>
      <w:sz w:val="16"/>
      <w:szCs w:val="20"/>
      <w:lang w:val="en-GB" w:eastAsia="en-US"/>
    </w:rPr>
  </w:style>
  <w:style w:type="paragraph" w:customStyle="1" w:styleId="Chapter">
    <w:name w:val="Chapter"/>
    <w:basedOn w:val="Normal"/>
    <w:rsid w:val="00A1076A"/>
    <w:pPr>
      <w:spacing w:before="240"/>
    </w:pPr>
    <w:rPr>
      <w:rFonts w:ascii="Times New Roman" w:hAnsi="Times New Roman"/>
      <w:smallCaps/>
      <w:spacing w:val="80"/>
      <w:sz w:val="28"/>
    </w:rPr>
  </w:style>
  <w:style w:type="paragraph" w:customStyle="1" w:styleId="InChapter">
    <w:name w:val="InChapter"/>
    <w:basedOn w:val="Heading3"/>
    <w:rsid w:val="00A1076A"/>
    <w:pPr>
      <w:spacing w:after="240"/>
      <w:outlineLvl w:val="9"/>
    </w:pPr>
    <w:rPr>
      <w:noProof/>
    </w:rPr>
  </w:style>
  <w:style w:type="paragraph" w:styleId="Index2">
    <w:name w:val="index 2"/>
    <w:basedOn w:val="Normal"/>
    <w:next w:val="Normal"/>
    <w:semiHidden/>
    <w:rsid w:val="00A1076A"/>
    <w:pPr>
      <w:tabs>
        <w:tab w:val="right" w:pos="4176"/>
      </w:tabs>
      <w:ind w:left="568" w:hanging="284"/>
    </w:pPr>
    <w:rPr>
      <w:rFonts w:ascii="Garamond" w:hAnsi="Garamond"/>
    </w:rPr>
  </w:style>
  <w:style w:type="paragraph" w:customStyle="1" w:styleId="Byline">
    <w:name w:val="Byline"/>
    <w:rsid w:val="00A107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076A"/>
    <w:pPr>
      <w:tabs>
        <w:tab w:val="clear" w:pos="3600"/>
        <w:tab w:val="clear" w:pos="3958"/>
      </w:tabs>
      <w:jc w:val="right"/>
    </w:pPr>
  </w:style>
  <w:style w:type="paragraph" w:styleId="Caption">
    <w:name w:val="caption"/>
    <w:basedOn w:val="BodyText"/>
    <w:next w:val="Normal"/>
    <w:qFormat/>
    <w:rsid w:val="00A1076A"/>
    <w:pPr>
      <w:framePr w:w="2268" w:hSpace="181" w:vSpace="181" w:wrap="around" w:vAnchor="text" w:hAnchor="page" w:x="1135" w:y="285" w:anchorLock="1"/>
    </w:pPr>
    <w:rPr>
      <w:i/>
    </w:rPr>
  </w:style>
  <w:style w:type="paragraph" w:customStyle="1" w:styleId="MiniTOCTitle">
    <w:name w:val="MiniTOCTitle"/>
    <w:basedOn w:val="Heading4"/>
    <w:rsid w:val="00A1076A"/>
    <w:pPr>
      <w:spacing w:before="240"/>
      <w:outlineLvl w:val="9"/>
    </w:pPr>
    <w:rPr>
      <w:noProof/>
      <w:sz w:val="24"/>
    </w:rPr>
  </w:style>
  <w:style w:type="paragraph" w:customStyle="1" w:styleId="MiniTOCItem">
    <w:name w:val="MiniTOCItem"/>
    <w:basedOn w:val="ListBullet"/>
    <w:rsid w:val="00A1076A"/>
    <w:pPr>
      <w:numPr>
        <w:numId w:val="0"/>
      </w:numPr>
      <w:tabs>
        <w:tab w:val="right" w:leader="dot" w:pos="6521"/>
      </w:tabs>
      <w:spacing w:before="0" w:after="0"/>
    </w:pPr>
  </w:style>
  <w:style w:type="paragraph" w:customStyle="1" w:styleId="TOFTitle">
    <w:name w:val="TOFTitle"/>
    <w:basedOn w:val="TOCTitle"/>
    <w:rsid w:val="00A1076A"/>
  </w:style>
  <w:style w:type="paragraph" w:styleId="TableofFigures">
    <w:name w:val="table of figures"/>
    <w:basedOn w:val="Normal"/>
    <w:next w:val="Normal"/>
    <w:semiHidden/>
    <w:rsid w:val="00A1076A"/>
    <w:pPr>
      <w:tabs>
        <w:tab w:val="right" w:leader="dot" w:pos="9072"/>
      </w:tabs>
      <w:ind w:left="970" w:hanging="403"/>
    </w:pPr>
    <w:rPr>
      <w:rFonts w:ascii="Times New Roman" w:hAnsi="Times New Roman"/>
      <w:b/>
    </w:rPr>
  </w:style>
  <w:style w:type="paragraph" w:styleId="ListNumber">
    <w:name w:val="List Number"/>
    <w:basedOn w:val="List"/>
    <w:rsid w:val="00A1076A"/>
    <w:pPr>
      <w:numPr>
        <w:numId w:val="15"/>
      </w:numPr>
      <w:tabs>
        <w:tab w:val="clear" w:pos="340"/>
      </w:tabs>
    </w:pPr>
  </w:style>
  <w:style w:type="character" w:customStyle="1" w:styleId="WingdingSymbols">
    <w:name w:val="Wingding Symbols"/>
    <w:rsid w:val="00A1076A"/>
    <w:rPr>
      <w:rFonts w:ascii="Wingdings" w:hAnsi="Wingdings"/>
    </w:rPr>
  </w:style>
  <w:style w:type="paragraph" w:customStyle="1" w:styleId="TableHeading">
    <w:name w:val="Table Heading"/>
    <w:basedOn w:val="HeadingBase"/>
    <w:rsid w:val="00A1076A"/>
    <w:pPr>
      <w:keepLines/>
      <w:pBdr>
        <w:bottom w:val="single" w:sz="6" w:space="1" w:color="918585"/>
      </w:pBdr>
      <w:spacing w:before="240"/>
    </w:pPr>
  </w:style>
  <w:style w:type="character" w:customStyle="1" w:styleId="HotSpot">
    <w:name w:val="HotSpot"/>
    <w:rsid w:val="00A1076A"/>
    <w:rPr>
      <w:color w:val="0033CC"/>
      <w:u w:val="none"/>
    </w:rPr>
  </w:style>
  <w:style w:type="paragraph" w:customStyle="1" w:styleId="BodyTextRight">
    <w:name w:val="Body Text Right"/>
    <w:basedOn w:val="BodyText"/>
    <w:rsid w:val="00A1076A"/>
    <w:pPr>
      <w:spacing w:before="0" w:after="0"/>
      <w:jc w:val="right"/>
    </w:pPr>
  </w:style>
  <w:style w:type="paragraph" w:styleId="Index3">
    <w:name w:val="index 3"/>
    <w:basedOn w:val="ListNumber2"/>
    <w:next w:val="Normal"/>
    <w:semiHidden/>
    <w:rsid w:val="00A1076A"/>
    <w:pPr>
      <w:numPr>
        <w:numId w:val="0"/>
      </w:numPr>
      <w:tabs>
        <w:tab w:val="right" w:leader="dot" w:pos="4176"/>
      </w:tabs>
    </w:pPr>
  </w:style>
  <w:style w:type="paragraph" w:styleId="ListNumber2">
    <w:name w:val="List Number 2"/>
    <w:basedOn w:val="List2"/>
    <w:rsid w:val="00A1076A"/>
    <w:pPr>
      <w:numPr>
        <w:numId w:val="10"/>
      </w:numPr>
      <w:tabs>
        <w:tab w:val="clear" w:pos="1060"/>
      </w:tabs>
    </w:pPr>
  </w:style>
  <w:style w:type="paragraph" w:customStyle="1" w:styleId="MarginNote">
    <w:name w:val="Margin Note"/>
    <w:basedOn w:val="BodyText"/>
    <w:rsid w:val="00A107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07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07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076A"/>
    <w:rPr>
      <w:sz w:val="32"/>
    </w:rPr>
  </w:style>
  <w:style w:type="paragraph" w:customStyle="1" w:styleId="HeadingProcedure">
    <w:name w:val="Heading Procedure"/>
    <w:basedOn w:val="HeadingBase"/>
    <w:next w:val="Normal"/>
    <w:rsid w:val="00A1076A"/>
    <w:pPr>
      <w:tabs>
        <w:tab w:val="left" w:pos="0"/>
      </w:tabs>
      <w:spacing w:before="120" w:after="60"/>
    </w:pPr>
    <w:rPr>
      <w:i/>
      <w:color w:val="918585"/>
      <w:sz w:val="22"/>
    </w:rPr>
  </w:style>
  <w:style w:type="paragraph" w:customStyle="1" w:styleId="TableBodyText">
    <w:name w:val="Table Body Text"/>
    <w:basedOn w:val="BodyText"/>
    <w:rsid w:val="00A1076A"/>
    <w:pPr>
      <w:spacing w:before="60" w:after="60"/>
    </w:pPr>
  </w:style>
  <w:style w:type="paragraph" w:styleId="ListContinue">
    <w:name w:val="List Continue"/>
    <w:basedOn w:val="List"/>
    <w:rsid w:val="00A1076A"/>
    <w:pPr>
      <w:ind w:firstLine="0"/>
    </w:pPr>
  </w:style>
  <w:style w:type="paragraph" w:customStyle="1" w:styleId="ListNote">
    <w:name w:val="List Note"/>
    <w:basedOn w:val="List"/>
    <w:rsid w:val="00A1076A"/>
    <w:pPr>
      <w:pBdr>
        <w:top w:val="single" w:sz="6" w:space="2" w:color="918585"/>
        <w:bottom w:val="single" w:sz="6" w:space="2" w:color="918585"/>
      </w:pBdr>
      <w:tabs>
        <w:tab w:val="left" w:pos="1021"/>
      </w:tabs>
      <w:ind w:firstLine="0"/>
    </w:pPr>
  </w:style>
  <w:style w:type="paragraph" w:customStyle="1" w:styleId="Warning">
    <w:name w:val="Warning"/>
    <w:basedOn w:val="BodyText"/>
    <w:rsid w:val="00A1076A"/>
    <w:pPr>
      <w:shd w:val="clear" w:color="auto" w:fill="D9D9D9"/>
      <w:tabs>
        <w:tab w:val="left" w:pos="992"/>
      </w:tabs>
      <w:ind w:left="119" w:right="119"/>
    </w:pPr>
    <w:rPr>
      <w:sz w:val="20"/>
    </w:rPr>
  </w:style>
  <w:style w:type="paragraph" w:customStyle="1" w:styleId="MarginIcons">
    <w:name w:val="Margin Icons"/>
    <w:basedOn w:val="BodyText"/>
    <w:rsid w:val="00A107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076A"/>
    <w:rPr>
      <w:rFonts w:ascii="Courier New" w:hAnsi="Courier New"/>
    </w:rPr>
  </w:style>
  <w:style w:type="paragraph" w:customStyle="1" w:styleId="NoteBullet">
    <w:name w:val="Note Bullet"/>
    <w:basedOn w:val="Note"/>
    <w:rsid w:val="00A1076A"/>
    <w:pPr>
      <w:tabs>
        <w:tab w:val="clear" w:pos="680"/>
      </w:tabs>
      <w:spacing w:before="60" w:after="60"/>
    </w:pPr>
  </w:style>
  <w:style w:type="paragraph" w:customStyle="1" w:styleId="SubHeading2">
    <w:name w:val="SubHeading2"/>
    <w:basedOn w:val="HeadingBase"/>
    <w:rsid w:val="00A1076A"/>
    <w:pPr>
      <w:spacing w:before="240" w:after="60"/>
    </w:pPr>
    <w:rPr>
      <w:sz w:val="20"/>
    </w:rPr>
  </w:style>
  <w:style w:type="paragraph" w:customStyle="1" w:styleId="SubHeading1">
    <w:name w:val="SubHeading1"/>
    <w:basedOn w:val="HeadingBase"/>
    <w:rsid w:val="00A1076A"/>
    <w:pPr>
      <w:spacing w:before="240" w:after="60"/>
    </w:pPr>
    <w:rPr>
      <w:color w:val="918585"/>
      <w:sz w:val="22"/>
    </w:rPr>
  </w:style>
  <w:style w:type="paragraph" w:customStyle="1" w:styleId="SideHeading">
    <w:name w:val="Side Heading"/>
    <w:basedOn w:val="HeadingBase"/>
    <w:rsid w:val="00A107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076A"/>
    <w:pPr>
      <w:tabs>
        <w:tab w:val="num" w:pos="360"/>
      </w:tabs>
    </w:pPr>
  </w:style>
  <w:style w:type="paragraph" w:styleId="PlainText">
    <w:name w:val="Plain Text"/>
    <w:basedOn w:val="Normal"/>
    <w:link w:val="PlainTextChar"/>
    <w:rsid w:val="00A1076A"/>
    <w:rPr>
      <w:sz w:val="20"/>
    </w:rPr>
  </w:style>
  <w:style w:type="character" w:customStyle="1" w:styleId="PlainTextChar">
    <w:name w:val="Plain Text Char"/>
    <w:basedOn w:val="DefaultParagraphFont"/>
    <w:link w:val="PlainText"/>
    <w:rsid w:val="00A1076A"/>
    <w:rPr>
      <w:rFonts w:ascii="Courier New" w:eastAsia="Times New Roman" w:hAnsi="Courier New" w:cs="Times New Roman"/>
      <w:sz w:val="20"/>
      <w:szCs w:val="20"/>
      <w:lang w:eastAsia="en-US"/>
    </w:rPr>
  </w:style>
  <w:style w:type="character" w:customStyle="1" w:styleId="MenuOption">
    <w:name w:val="Menu Option"/>
    <w:basedOn w:val="DefaultParagraphFont"/>
    <w:rsid w:val="00A1076A"/>
    <w:rPr>
      <w:b/>
      <w:smallCaps/>
    </w:rPr>
  </w:style>
  <w:style w:type="paragraph" w:customStyle="1" w:styleId="TableListNumber">
    <w:name w:val="Table List Number"/>
    <w:basedOn w:val="ListNumber"/>
    <w:rsid w:val="00A1076A"/>
    <w:pPr>
      <w:numPr>
        <w:numId w:val="0"/>
      </w:numPr>
    </w:pPr>
  </w:style>
  <w:style w:type="paragraph" w:styleId="TOC4">
    <w:name w:val="toc 4"/>
    <w:basedOn w:val="TOCBase"/>
    <w:next w:val="Normal"/>
    <w:semiHidden/>
    <w:rsid w:val="00A1076A"/>
    <w:pPr>
      <w:tabs>
        <w:tab w:val="right" w:leader="dot" w:pos="9071"/>
      </w:tabs>
      <w:ind w:left="1701"/>
    </w:pPr>
  </w:style>
  <w:style w:type="paragraph" w:customStyle="1" w:styleId="ListAlpha">
    <w:name w:val="List Alpha"/>
    <w:basedOn w:val="List"/>
    <w:rsid w:val="00A1076A"/>
    <w:pPr>
      <w:numPr>
        <w:numId w:val="9"/>
      </w:numPr>
    </w:pPr>
  </w:style>
  <w:style w:type="paragraph" w:customStyle="1" w:styleId="ListAlpha2">
    <w:name w:val="List Alpha 2"/>
    <w:basedOn w:val="List2"/>
    <w:rsid w:val="00A1076A"/>
    <w:pPr>
      <w:numPr>
        <w:numId w:val="8"/>
      </w:numPr>
    </w:pPr>
  </w:style>
  <w:style w:type="paragraph" w:styleId="List2">
    <w:name w:val="List 2"/>
    <w:basedOn w:val="BodyText"/>
    <w:rsid w:val="00A1076A"/>
    <w:pPr>
      <w:tabs>
        <w:tab w:val="left" w:pos="680"/>
      </w:tabs>
      <w:spacing w:before="60" w:after="60"/>
      <w:ind w:left="680" w:hanging="340"/>
    </w:pPr>
  </w:style>
  <w:style w:type="paragraph" w:styleId="List3">
    <w:name w:val="List 3"/>
    <w:basedOn w:val="BodyText"/>
    <w:rsid w:val="00A1076A"/>
    <w:pPr>
      <w:tabs>
        <w:tab w:val="left" w:pos="1021"/>
      </w:tabs>
      <w:spacing w:before="60" w:after="60"/>
      <w:ind w:left="1020" w:hanging="340"/>
    </w:pPr>
  </w:style>
  <w:style w:type="paragraph" w:styleId="List4">
    <w:name w:val="List 4"/>
    <w:basedOn w:val="BodyText"/>
    <w:rsid w:val="00A1076A"/>
    <w:pPr>
      <w:tabs>
        <w:tab w:val="left" w:pos="1361"/>
      </w:tabs>
      <w:spacing w:before="60" w:after="60"/>
      <w:ind w:left="1361" w:hanging="340"/>
    </w:pPr>
  </w:style>
  <w:style w:type="paragraph" w:styleId="List5">
    <w:name w:val="List 5"/>
    <w:basedOn w:val="BodyText"/>
    <w:rsid w:val="00A1076A"/>
    <w:pPr>
      <w:tabs>
        <w:tab w:val="left" w:pos="1701"/>
      </w:tabs>
      <w:spacing w:before="60" w:after="60"/>
      <w:ind w:left="1701" w:hanging="340"/>
    </w:pPr>
  </w:style>
  <w:style w:type="paragraph" w:styleId="ListBullet3">
    <w:name w:val="List Bullet 3"/>
    <w:basedOn w:val="List3"/>
    <w:rsid w:val="00A1076A"/>
    <w:pPr>
      <w:numPr>
        <w:numId w:val="14"/>
      </w:numPr>
      <w:tabs>
        <w:tab w:val="clear" w:pos="1021"/>
      </w:tabs>
      <w:ind w:left="1037" w:hanging="357"/>
    </w:pPr>
  </w:style>
  <w:style w:type="paragraph" w:styleId="ListBullet4">
    <w:name w:val="List Bullet 4"/>
    <w:basedOn w:val="List4"/>
    <w:rsid w:val="00A1076A"/>
    <w:pPr>
      <w:numPr>
        <w:numId w:val="3"/>
      </w:numPr>
      <w:tabs>
        <w:tab w:val="clear" w:pos="1361"/>
      </w:tabs>
    </w:pPr>
  </w:style>
  <w:style w:type="paragraph" w:styleId="ListBullet5">
    <w:name w:val="List Bullet 5"/>
    <w:basedOn w:val="List5"/>
    <w:rsid w:val="00A1076A"/>
    <w:pPr>
      <w:numPr>
        <w:numId w:val="4"/>
      </w:numPr>
    </w:pPr>
  </w:style>
  <w:style w:type="paragraph" w:styleId="ListContinue2">
    <w:name w:val="List Continue 2"/>
    <w:basedOn w:val="List2"/>
    <w:rsid w:val="00A1076A"/>
    <w:pPr>
      <w:ind w:firstLine="0"/>
    </w:pPr>
  </w:style>
  <w:style w:type="paragraph" w:styleId="ListContinue3">
    <w:name w:val="List Continue 3"/>
    <w:basedOn w:val="List3"/>
    <w:rsid w:val="00A1076A"/>
    <w:pPr>
      <w:ind w:left="1021" w:firstLine="0"/>
    </w:pPr>
  </w:style>
  <w:style w:type="paragraph" w:styleId="ListContinue4">
    <w:name w:val="List Continue 4"/>
    <w:basedOn w:val="List4"/>
    <w:rsid w:val="00A1076A"/>
    <w:pPr>
      <w:ind w:firstLine="0"/>
    </w:pPr>
  </w:style>
  <w:style w:type="paragraph" w:styleId="ListContinue5">
    <w:name w:val="List Continue 5"/>
    <w:basedOn w:val="List5"/>
    <w:rsid w:val="00A1076A"/>
    <w:pPr>
      <w:ind w:firstLine="0"/>
    </w:pPr>
  </w:style>
  <w:style w:type="paragraph" w:styleId="ListNumber3">
    <w:name w:val="List Number 3"/>
    <w:basedOn w:val="List3"/>
    <w:rsid w:val="00A1076A"/>
    <w:pPr>
      <w:numPr>
        <w:numId w:val="5"/>
      </w:numPr>
    </w:pPr>
  </w:style>
  <w:style w:type="paragraph" w:styleId="ListNumber4">
    <w:name w:val="List Number 4"/>
    <w:basedOn w:val="List4"/>
    <w:rsid w:val="00A1076A"/>
    <w:pPr>
      <w:numPr>
        <w:numId w:val="6"/>
      </w:numPr>
    </w:pPr>
  </w:style>
  <w:style w:type="paragraph" w:styleId="ListNumber5">
    <w:name w:val="List Number 5"/>
    <w:basedOn w:val="List5"/>
    <w:rsid w:val="00A1076A"/>
    <w:pPr>
      <w:numPr>
        <w:numId w:val="7"/>
      </w:numPr>
    </w:pPr>
  </w:style>
  <w:style w:type="paragraph" w:styleId="BlockText">
    <w:name w:val="Block Text"/>
    <w:basedOn w:val="Normal"/>
    <w:rsid w:val="00A1076A"/>
    <w:pPr>
      <w:spacing w:after="120"/>
      <w:ind w:left="1440" w:right="1440"/>
    </w:pPr>
  </w:style>
  <w:style w:type="character" w:customStyle="1" w:styleId="Subscript">
    <w:name w:val="Subscript"/>
    <w:basedOn w:val="DefaultParagraphFont"/>
    <w:rsid w:val="00A1076A"/>
    <w:rPr>
      <w:sz w:val="16"/>
      <w:vertAlign w:val="subscript"/>
    </w:rPr>
  </w:style>
  <w:style w:type="character" w:customStyle="1" w:styleId="Superscript">
    <w:name w:val="Superscript"/>
    <w:basedOn w:val="DefaultParagraphFont"/>
    <w:rsid w:val="00A1076A"/>
    <w:rPr>
      <w:sz w:val="16"/>
      <w:vertAlign w:val="superscript"/>
    </w:rPr>
  </w:style>
  <w:style w:type="character" w:customStyle="1" w:styleId="Symbols">
    <w:name w:val="Symbols"/>
    <w:basedOn w:val="DefaultParagraphFont"/>
    <w:rsid w:val="00A1076A"/>
    <w:rPr>
      <w:rFonts w:ascii="Symbol" w:hAnsi="Symbol"/>
    </w:rPr>
  </w:style>
  <w:style w:type="character" w:customStyle="1" w:styleId="MenuOptions">
    <w:name w:val="Menu Options"/>
    <w:basedOn w:val="DefaultParagraphFont"/>
    <w:rsid w:val="00A1076A"/>
    <w:rPr>
      <w:rFonts w:ascii="Arial Narrow" w:hAnsi="Arial Narrow"/>
      <w:smallCaps/>
    </w:rPr>
  </w:style>
  <w:style w:type="character" w:customStyle="1" w:styleId="Buttons">
    <w:name w:val="Buttons"/>
    <w:basedOn w:val="DefaultParagraphFont"/>
    <w:rsid w:val="00A1076A"/>
    <w:rPr>
      <w:b/>
    </w:rPr>
  </w:style>
  <w:style w:type="character" w:customStyle="1" w:styleId="Underlined">
    <w:name w:val="Underlined"/>
    <w:basedOn w:val="DefaultParagraphFont"/>
    <w:rsid w:val="00A1076A"/>
    <w:rPr>
      <w:u w:val="single"/>
    </w:rPr>
  </w:style>
  <w:style w:type="paragraph" w:customStyle="1" w:styleId="TableBodyTextRight">
    <w:name w:val="Table Body Text Right"/>
    <w:basedOn w:val="TableBodyText"/>
    <w:rsid w:val="00A1076A"/>
    <w:pPr>
      <w:widowControl w:val="0"/>
      <w:autoSpaceDE w:val="0"/>
      <w:autoSpaceDN w:val="0"/>
      <w:adjustRightInd w:val="0"/>
      <w:jc w:val="right"/>
    </w:pPr>
    <w:rPr>
      <w:rFonts w:cs="Arial"/>
      <w:szCs w:val="18"/>
    </w:rPr>
  </w:style>
  <w:style w:type="paragraph" w:customStyle="1" w:styleId="CopyrightText">
    <w:name w:val="Copyright Text"/>
    <w:basedOn w:val="BodyText"/>
    <w:rsid w:val="00A1076A"/>
    <w:rPr>
      <w:sz w:val="18"/>
    </w:rPr>
  </w:style>
  <w:style w:type="paragraph" w:customStyle="1" w:styleId="BodySmallRight">
    <w:name w:val="Body Small Right"/>
    <w:basedOn w:val="BodyTextRight"/>
    <w:rsid w:val="00A1076A"/>
    <w:rPr>
      <w:sz w:val="18"/>
      <w:szCs w:val="18"/>
    </w:rPr>
  </w:style>
  <w:style w:type="paragraph" w:customStyle="1" w:styleId="MarginEdition">
    <w:name w:val="Margin Edition"/>
    <w:basedOn w:val="MarginNote"/>
    <w:rsid w:val="00A1076A"/>
    <w:pPr>
      <w:spacing w:before="0" w:after="0"/>
    </w:pPr>
    <w:rPr>
      <w:rFonts w:ascii="Times New Roman" w:hAnsi="Times New Roman"/>
      <w:color w:val="999999"/>
    </w:rPr>
  </w:style>
  <w:style w:type="paragraph" w:customStyle="1" w:styleId="Spacer">
    <w:name w:val="Spacer"/>
    <w:basedOn w:val="Normal"/>
    <w:rsid w:val="00A1076A"/>
    <w:rPr>
      <w:sz w:val="2"/>
      <w:szCs w:val="2"/>
    </w:rPr>
  </w:style>
  <w:style w:type="character" w:customStyle="1" w:styleId="Small">
    <w:name w:val="Small"/>
    <w:basedOn w:val="DefaultParagraphFont"/>
    <w:rsid w:val="00A1076A"/>
    <w:rPr>
      <w:sz w:val="16"/>
    </w:rPr>
  </w:style>
  <w:style w:type="paragraph" w:customStyle="1" w:styleId="WideTable">
    <w:name w:val="Wide Table"/>
    <w:basedOn w:val="Normal"/>
    <w:rsid w:val="00A1076A"/>
    <w:pPr>
      <w:ind w:left="-1418"/>
    </w:pPr>
    <w:rPr>
      <w:sz w:val="2"/>
      <w:szCs w:val="2"/>
    </w:rPr>
  </w:style>
  <w:style w:type="character" w:styleId="PageNumber">
    <w:name w:val="page number"/>
    <w:basedOn w:val="DefaultParagraphFont"/>
    <w:rsid w:val="00A1076A"/>
  </w:style>
  <w:style w:type="paragraph" w:styleId="Quote">
    <w:name w:val="Quote"/>
    <w:basedOn w:val="Heading1"/>
    <w:link w:val="QuoteChar"/>
    <w:qFormat/>
    <w:rsid w:val="00A1076A"/>
    <w:rPr>
      <w:b w:val="0"/>
      <w:sz w:val="72"/>
      <w:szCs w:val="72"/>
      <w:lang w:val="en-NZ"/>
    </w:rPr>
  </w:style>
  <w:style w:type="character" w:customStyle="1" w:styleId="QuoteChar">
    <w:name w:val="Quote Char"/>
    <w:basedOn w:val="DefaultParagraphFont"/>
    <w:link w:val="Quote"/>
    <w:rsid w:val="00A107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076A"/>
    <w:pPr>
      <w:pageBreakBefore/>
    </w:pPr>
  </w:style>
  <w:style w:type="paragraph" w:customStyle="1" w:styleId="Border">
    <w:name w:val="Border"/>
    <w:basedOn w:val="Normal"/>
    <w:qFormat/>
    <w:rsid w:val="00A107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076A"/>
    <w:rPr>
      <w:b/>
      <w:bCs/>
      <w:i/>
      <w:iCs/>
      <w:color w:val="auto"/>
    </w:rPr>
  </w:style>
  <w:style w:type="paragraph" w:styleId="IntenseQuote">
    <w:name w:val="Intense Quote"/>
    <w:basedOn w:val="Normal"/>
    <w:next w:val="Normal"/>
    <w:link w:val="IntenseQuoteChar"/>
    <w:uiPriority w:val="30"/>
    <w:qFormat/>
    <w:rsid w:val="00A107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07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076A"/>
    <w:rPr>
      <w:smallCaps/>
      <w:color w:val="auto"/>
      <w:u w:val="single"/>
    </w:rPr>
  </w:style>
  <w:style w:type="character" w:styleId="IntenseReference">
    <w:name w:val="Intense Reference"/>
    <w:basedOn w:val="DefaultParagraphFont"/>
    <w:uiPriority w:val="32"/>
    <w:qFormat/>
    <w:rsid w:val="00A1076A"/>
    <w:rPr>
      <w:b/>
      <w:bCs/>
      <w:smallCaps/>
      <w:color w:val="auto"/>
      <w:spacing w:val="5"/>
      <w:u w:val="single"/>
    </w:rPr>
  </w:style>
  <w:style w:type="paragraph" w:customStyle="1" w:styleId="2ColumnHeading">
    <w:name w:val="2Column Heading"/>
    <w:basedOn w:val="BodyText"/>
    <w:qFormat/>
    <w:rsid w:val="00A1076A"/>
    <w:pPr>
      <w:spacing w:after="60"/>
      <w:ind w:left="-2268"/>
    </w:pPr>
    <w:rPr>
      <w:b/>
    </w:rPr>
  </w:style>
  <w:style w:type="paragraph" w:customStyle="1" w:styleId="Heading1TOC">
    <w:name w:val="Heading1 TOC"/>
    <w:basedOn w:val="Normal"/>
    <w:qFormat/>
    <w:rsid w:val="00A1076A"/>
    <w:pPr>
      <w:spacing w:before="240" w:after="120"/>
    </w:pPr>
    <w:rPr>
      <w:rFonts w:ascii="Times New Roman" w:hAnsi="Times New Roman"/>
      <w:b/>
      <w:sz w:val="32"/>
    </w:rPr>
  </w:style>
  <w:style w:type="paragraph" w:customStyle="1" w:styleId="Heading2TOC">
    <w:name w:val="Heading2 TOC"/>
    <w:basedOn w:val="Normal"/>
    <w:qFormat/>
    <w:rsid w:val="00A1076A"/>
    <w:pPr>
      <w:spacing w:before="240" w:after="60"/>
    </w:pPr>
    <w:rPr>
      <w:rFonts w:ascii="Times New Roman" w:hAnsi="Times New Roman"/>
      <w:b/>
      <w:sz w:val="28"/>
    </w:rPr>
  </w:style>
  <w:style w:type="character" w:customStyle="1" w:styleId="Underline">
    <w:name w:val="Underline"/>
    <w:basedOn w:val="DefaultParagraphFont"/>
    <w:qFormat/>
    <w:rsid w:val="00A1076A"/>
    <w:rPr>
      <w:u w:val="single"/>
    </w:rPr>
  </w:style>
  <w:style w:type="character" w:customStyle="1" w:styleId="BoldandItalics">
    <w:name w:val="Bold and Italics"/>
    <w:qFormat/>
    <w:rsid w:val="00A1076A"/>
    <w:rPr>
      <w:b/>
      <w:i/>
      <w:u w:val="none"/>
    </w:rPr>
  </w:style>
  <w:style w:type="paragraph" w:styleId="BalloonText">
    <w:name w:val="Balloon Text"/>
    <w:basedOn w:val="Normal"/>
    <w:link w:val="BalloonTextChar"/>
    <w:rsid w:val="00A1076A"/>
    <w:rPr>
      <w:rFonts w:ascii="Tahoma" w:hAnsi="Tahoma" w:cs="Tahoma"/>
      <w:sz w:val="16"/>
      <w:szCs w:val="16"/>
    </w:rPr>
  </w:style>
  <w:style w:type="character" w:customStyle="1" w:styleId="BalloonTextChar">
    <w:name w:val="Balloon Text Char"/>
    <w:basedOn w:val="DefaultParagraphFont"/>
    <w:link w:val="BalloonText"/>
    <w:rsid w:val="00A107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07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07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076A"/>
    <w:rPr>
      <w:b/>
      <w:color w:val="660033"/>
      <w:spacing w:val="0"/>
    </w:rPr>
  </w:style>
  <w:style w:type="paragraph" w:customStyle="1" w:styleId="Nameditemlist">
    <w:name w:val="Named item list"/>
    <w:basedOn w:val="BodyText"/>
    <w:qFormat/>
    <w:rsid w:val="00A1076A"/>
    <w:pPr>
      <w:tabs>
        <w:tab w:val="left" w:pos="2835"/>
      </w:tabs>
      <w:ind w:left="2835" w:hanging="2835"/>
    </w:pPr>
  </w:style>
  <w:style w:type="paragraph" w:customStyle="1" w:styleId="BodyTextnopadding">
    <w:name w:val="Body Text no padding"/>
    <w:basedOn w:val="BodyText"/>
    <w:qFormat/>
    <w:rsid w:val="00A1076A"/>
    <w:pPr>
      <w:spacing w:before="0" w:after="0"/>
    </w:pPr>
  </w:style>
  <w:style w:type="paragraph" w:customStyle="1" w:styleId="BodyTextBold">
    <w:name w:val="Body Text Bold"/>
    <w:basedOn w:val="BodyText"/>
    <w:qFormat/>
    <w:rsid w:val="00A1076A"/>
    <w:rPr>
      <w:b/>
    </w:rPr>
  </w:style>
  <w:style w:type="character" w:styleId="Hyperlink">
    <w:name w:val="Hyperlink"/>
    <w:basedOn w:val="DefaultParagraphFont"/>
    <w:uiPriority w:val="99"/>
    <w:unhideWhenUsed/>
    <w:rsid w:val="005C0E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1246</Words>
  <Characters>8113</Characters>
  <Application>Microsoft Office Word</Application>
  <DocSecurity>0</DocSecurity>
  <Lines>245</Lines>
  <Paragraphs>194</Paragraphs>
  <ScaleCrop>false</ScaleCrop>
  <Company>Author-it Software Corporation Ltd.</Company>
  <LinksUpToDate>false</LinksUpToDate>
  <CharactersWithSpaces>9165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MEM48001 Test the mechanical properties of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2025-03-01T10:50:00Z</dcterms:created>
  <dcterms:modified xsi:type="dcterms:W3CDTF">2025-03-01T10:50:00Z</dcterms:modified>
</cp:coreProperties>
</file>