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62E" w:rsidP="0090362E">
      <w:pPr>
        <w:pStyle w:val="Title"/>
      </w:pPr>
      <w:r>
        <w:fldChar w:fldCharType="begin"/>
      </w:r>
      <w:r>
        <w:instrText xml:space="preserve"> TITLE   \* MERGEFORMAT </w:instrText>
      </w:r>
      <w:r>
        <w:fldChar w:fldCharType="separate"/>
      </w:r>
      <w:r>
        <w:t>MEM40322 Certificate IV in</w:t>
      </w:r>
      <w:r>
        <w:t xml:space="preserve"> Advanced Jewellery Manufacture</w:t>
      </w:r>
      <w:r>
        <w:fldChar w:fldCharType="end"/>
      </w:r>
    </w:p>
    <w:p w:rsidR="0090362E" w:rsidP="0090362E">
      <w:pPr>
        <w:pStyle w:val="Version"/>
        <w:sectPr w:rsidSect="00645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F9E" w:rsidP="00645F9E">
      <w:pPr>
        <w:pStyle w:val="SuperHeading"/>
      </w:pPr>
      <w:r w:rsidRPr="00645F9E">
        <w:t>MEM40322 Certificate IV in Advanced Jewellery Manufacture</w:t>
      </w:r>
    </w:p>
    <w:p w:rsidR="00000000" w:rsidRPr="00645F9E" w:rsidP="00645F9E">
      <w:pPr>
        <w:pStyle w:val="Heading1"/>
      </w:pPr>
      <w:bookmarkStart w:id="1" w:name="O_1084083"/>
      <w:bookmarkEnd w:id="1"/>
      <w:r w:rsidRPr="00645F9E">
        <w:t>Modification History</w:t>
      </w:r>
    </w:p>
    <w:p w:rsidR="0090362E" w:rsidP="0090362E">
      <w:pPr>
        <w:pStyle w:val="BodyText"/>
      </w:pPr>
      <w:r w:rsidRPr="00645F9E">
        <w:t>Release 1. Supersedes and is equivalent to MEM40311 Certificate IV in Advanced Jewellery Manufacture.</w:t>
      </w:r>
    </w:p>
    <w:p w:rsidR="00000000" w:rsidRPr="00645F9E" w:rsidP="00645F9E">
      <w:pPr>
        <w:pStyle w:val="Heading1"/>
      </w:pPr>
      <w:bookmarkStart w:id="2" w:name="O_1084084"/>
      <w:bookmarkEnd w:id="2"/>
      <w:r w:rsidRPr="00645F9E">
        <w:t>Qualification Description</w:t>
      </w:r>
    </w:p>
    <w:p w:rsidR="00000000" w:rsidRPr="00645F9E" w:rsidP="0090362E">
      <w:pPr>
        <w:pStyle w:val="BodyText"/>
      </w:pPr>
      <w:r w:rsidRPr="00645F9E">
        <w:t>This qualification defines advanced jewellery manufacturing skills an</w:t>
      </w:r>
      <w:r w:rsidRPr="00645F9E">
        <w:t>d knowledge required by a tradesperson within a jewellery industry, applying to a wide range of jewellery manufacture work including undertaking designing and making jewellery and small objects using a wide range of materials including metals, stones, wood</w:t>
      </w:r>
      <w:r w:rsidRPr="00645F9E">
        <w:t>s, plastics and fibres.</w:t>
      </w:r>
    </w:p>
    <w:p w:rsidR="00000000" w:rsidRPr="00645F9E" w:rsidP="0090362E">
      <w:pPr>
        <w:pStyle w:val="BodyText"/>
      </w:pPr>
      <w:r w:rsidRPr="00645F9E">
        <w:t>While there is no qualification entry requirement, it is assumed that the learner is either already a tradesperson with access to structured on and off-the-job training or is an apprentice under an Australian Apprenticeship arrangem</w:t>
      </w:r>
      <w:r w:rsidRPr="00645F9E">
        <w:t>ent.</w:t>
      </w:r>
    </w:p>
    <w:p w:rsidR="00000000" w:rsidRPr="00645F9E" w:rsidP="0090362E">
      <w:pPr>
        <w:pStyle w:val="BodyText"/>
      </w:pPr>
      <w:r w:rsidRPr="00645F9E">
        <w:t>Assessment of some units of competency must, where indicated, include evidence of the candidate</w:t>
      </w:r>
      <w:r>
        <w:t>’</w:t>
      </w:r>
      <w:r w:rsidRPr="00645F9E">
        <w:t>s performance in a functioning workplace where there is a sufficient range of appropriate tasks and materials to cover the scope of application of those un</w:t>
      </w:r>
      <w:r w:rsidRPr="00645F9E">
        <w:t>its. All outcomes must reflect the standard of performance inherent in the job.</w:t>
      </w:r>
    </w:p>
    <w:p w:rsidR="00000000" w:rsidRPr="00645F9E" w:rsidP="0090362E">
      <w:pPr>
        <w:pStyle w:val="BodyText"/>
      </w:pPr>
      <w:r w:rsidRPr="00645F9E">
        <w:t>In some jurisdictions, units in this qualification may relate to licensing or regulatory requirements. Licensing and regulatory information is included in the relevant units of</w:t>
      </w:r>
      <w:r w:rsidRPr="00645F9E">
        <w:t xml:space="preserve"> competency.</w:t>
      </w:r>
    </w:p>
    <w:p w:rsidR="0090362E" w:rsidP="0090362E">
      <w:pPr>
        <w:pStyle w:val="BodyText"/>
      </w:pPr>
      <w:r w:rsidRPr="00645F9E">
        <w:t>No licensing, legislative or certification requirements apply to this qualification at the time of publication. Local regulations should be checked.</w:t>
      </w:r>
    </w:p>
    <w:p w:rsidR="00000000" w:rsidRPr="00645F9E" w:rsidP="00645F9E">
      <w:pPr>
        <w:pStyle w:val="Heading1"/>
      </w:pPr>
      <w:bookmarkStart w:id="3" w:name="O_1084085"/>
      <w:bookmarkEnd w:id="3"/>
      <w:r w:rsidRPr="00645F9E">
        <w:t>Entry Requirements</w:t>
      </w:r>
    </w:p>
    <w:p w:rsidR="0090362E" w:rsidP="0090362E">
      <w:pPr>
        <w:pStyle w:val="BodyText"/>
      </w:pPr>
      <w:r w:rsidRPr="00645F9E">
        <w:t>There are no entry requirements for this qualification.</w:t>
      </w:r>
    </w:p>
    <w:p w:rsidR="00000000" w:rsidRPr="00645F9E" w:rsidP="00645F9E">
      <w:pPr>
        <w:pStyle w:val="Heading1"/>
      </w:pPr>
      <w:bookmarkStart w:id="4" w:name="O_1084086"/>
      <w:bookmarkEnd w:id="4"/>
      <w:r w:rsidRPr="00645F9E">
        <w:t>Packaging Rules</w:t>
      </w:r>
    </w:p>
    <w:p w:rsidR="00000000" w:rsidRPr="00645F9E" w:rsidP="0090362E">
      <w:pPr>
        <w:pStyle w:val="BodyText"/>
      </w:pPr>
      <w:r w:rsidRPr="00645F9E">
        <w:t>To be awarded the MEM40322 Certificate IV in Advanced Jewellery Manufacture units of competency to a minimum value of 132 points must be achieved, chosen as outlined below:</w:t>
      </w:r>
    </w:p>
    <w:p w:rsidR="00000000" w:rsidRPr="00645F9E" w:rsidP="00645F9E">
      <w:pPr>
        <w:pStyle w:val="ListBullet"/>
      </w:pPr>
      <w:r w:rsidRPr="00645F9E">
        <w:t>all core units of competency listed below (to</w:t>
      </w:r>
      <w:r w:rsidRPr="00645F9E">
        <w:t>talling 33 points) and</w:t>
      </w:r>
    </w:p>
    <w:p w:rsidR="00000000" w:rsidRPr="00645F9E" w:rsidP="00645F9E">
      <w:pPr>
        <w:pStyle w:val="ListBullet"/>
      </w:pPr>
      <w:r w:rsidRPr="00645F9E">
        <w:t xml:space="preserve">select units to a minimum value of twelve (12) points from Group A electives and </w:t>
      </w:r>
    </w:p>
    <w:p w:rsidR="00000000" w:rsidRPr="00645F9E" w:rsidP="00645F9E">
      <w:pPr>
        <w:pStyle w:val="ListBullet"/>
      </w:pPr>
      <w:r w:rsidRPr="00645F9E">
        <w:t>select units to a minimum value of twenty-three (23) points be taken from Group B electives and</w:t>
      </w:r>
    </w:p>
    <w:p w:rsidR="00000000" w:rsidRPr="00645F9E" w:rsidP="00645F9E">
      <w:pPr>
        <w:pStyle w:val="ListBullet"/>
      </w:pPr>
      <w:r w:rsidRPr="00645F9E">
        <w:t>select units from Group C to bring the total value for Groups A, B and C to at least ninety-nine (99) points.</w:t>
      </w:r>
    </w:p>
    <w:p w:rsidR="00000000" w:rsidRPr="00645F9E" w:rsidP="0090362E">
      <w:pPr>
        <w:pStyle w:val="BodyText"/>
      </w:pPr>
      <w:r w:rsidRPr="00645F9E">
        <w:t>Group C elective units to the value of twenty-two (22) points, that are relevant to work in an advanced jewellery manufacture environment or assoc</w:t>
      </w:r>
      <w:r w:rsidRPr="00645F9E">
        <w:t>iated industries and do not duplicate skills and knowledge already available in units within this qualification, may be chosen from this Training Package, other endorsed Training Packages and accredited courses where those units are available for inclusion</w:t>
      </w:r>
      <w:r w:rsidRPr="00645F9E">
        <w:t xml:space="preserve"> in Certificate III and Certificate IV qualifications.</w:t>
      </w:r>
    </w:p>
    <w:p w:rsidR="00000000" w:rsidRPr="00645F9E" w:rsidP="0090362E">
      <w:pPr>
        <w:pStyle w:val="BodyText"/>
      </w:pPr>
      <w:r w:rsidRPr="00645F9E">
        <w:t xml:space="preserve">Registered Training Organisations (RTOs) must seek a determination from the industry parties in respect of the allocations of point values for units of competency drawn from other Training Packages or </w:t>
      </w:r>
      <w:r w:rsidRPr="00645F9E">
        <w:t xml:space="preserve">accredited courses. Determination of points requests are to be submitted to the industry parties through Innovation and Business Skills Australia (IBSA) Manufacturing. Refer to the MEM Companion Volume Implementation Guide for information on determination </w:t>
      </w:r>
      <w:r w:rsidRPr="00645F9E">
        <w:t>of unit point values.</w:t>
      </w:r>
    </w:p>
    <w:p w:rsidR="00000000" w:rsidRPr="00645F9E" w:rsidP="0090362E">
      <w:pPr>
        <w:pStyle w:val="Heading3"/>
      </w:pPr>
      <w:r w:rsidRPr="00645F9E">
        <w:rPr>
          <w:rStyle w:val="SpecialBold"/>
        </w:rPr>
        <w:t xml:space="preserve">Prerequisites </w:t>
      </w:r>
    </w:p>
    <w:p w:rsidR="00000000" w:rsidRPr="00645F9E" w:rsidP="0090362E">
      <w:pPr>
        <w:pStyle w:val="BodyText"/>
      </w:pPr>
      <w:r w:rsidRPr="00645F9E">
        <w:t>Points associated with prerequisites count towards the total. Units with prerequisite requirements are marked with an asterisk (refer to the individual units for details). All prerequisites are included in the units li</w:t>
      </w:r>
      <w:r w:rsidRPr="00645F9E">
        <w:t>sted.</w:t>
      </w:r>
    </w:p>
    <w:p w:rsidR="00000000" w:rsidRPr="00645F9E" w:rsidP="0090362E">
      <w:pPr>
        <w:pStyle w:val="Heading3"/>
      </w:pPr>
      <w:r w:rsidRPr="00645F9E">
        <w:rPr>
          <w:rStyle w:val="SpecialBold"/>
        </w:rPr>
        <w:t>Core units of competency</w:t>
      </w:r>
    </w:p>
    <w:tbl>
      <w:tblPr>
        <w:tblW w:w="9639" w:type="dxa"/>
        <w:tblLayout w:type="fixed"/>
        <w:tblCellMar>
          <w:left w:w="62" w:type="dxa"/>
          <w:right w:w="62" w:type="dxa"/>
        </w:tblCellMar>
        <w:tblLook w:val="0000"/>
      </w:tblPr>
      <w:tblGrid>
        <w:gridCol w:w="1650"/>
        <w:gridCol w:w="6415"/>
        <w:gridCol w:w="714"/>
        <w:gridCol w:w="860"/>
      </w:tblGrid>
      <w:tr w:rsidTr="00645F9E">
        <w:tblPrEx>
          <w:tblW w:w="9639" w:type="dxa"/>
          <w:tblLayout w:type="fixed"/>
          <w:tblCellMar>
            <w:left w:w="62" w:type="dxa"/>
            <w:right w:w="62" w:type="dxa"/>
          </w:tblCellMar>
          <w:tblLook w:val="0000"/>
        </w:tblPrEx>
        <w:trPr>
          <w:trHeight w:val="351"/>
          <w:tblHeader/>
        </w:trPr>
        <w:tc>
          <w:tcPr>
            <w:tcW w:w="1650"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645F9E" w:rsidP="00645F9E">
            <w:pPr>
              <w:pStyle w:val="BodyText"/>
            </w:pPr>
            <w:r w:rsidRPr="00645F9E">
              <w:rPr>
                <w:rStyle w:val="SpecialBold"/>
              </w:rPr>
              <w:t>Unit code</w:t>
            </w:r>
          </w:p>
        </w:tc>
        <w:tc>
          <w:tcPr>
            <w:tcW w:w="641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F9E" w:rsidP="00645F9E">
            <w:pPr>
              <w:pStyle w:val="BodyText"/>
            </w:pPr>
            <w:r w:rsidRPr="00645F9E">
              <w:rPr>
                <w:rStyle w:val="SpecialBold"/>
              </w:rPr>
              <w:t>Unit title</w:t>
            </w:r>
          </w:p>
        </w:tc>
        <w:tc>
          <w:tcPr>
            <w:tcW w:w="714"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F9E" w:rsidP="00645F9E">
            <w:pPr>
              <w:pStyle w:val="BodyText"/>
            </w:pPr>
            <w:r w:rsidRPr="00645F9E">
              <w:rPr>
                <w:rStyle w:val="SpecialBold"/>
              </w:rPr>
              <w:t>P</w:t>
            </w:r>
          </w:p>
        </w:tc>
        <w:tc>
          <w:tcPr>
            <w:tcW w:w="860"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rPr>
                <w:rStyle w:val="SpecialBold"/>
              </w:rPr>
              <w:t>Prereq</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MEM09002</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Interpret technical drawing</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MEM11011</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Undertake manual handling</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MEM12023</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Perform engineering measurements</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5</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MEM12024</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Perform computations</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3</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MEM13015</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Work safely and effectively in manufacturing and engineering</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MEM14006</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Plan work activities</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MEM16006</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Organise and communicate information</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MEM16008</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Interact with computing technology</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MEM17003</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Assist in the provision of on-the-job training</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MEM18001</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Use hand tools</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MEM18002</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Use power tools/hand held operations</w:t>
            </w:r>
          </w:p>
        </w:tc>
        <w:tc>
          <w:tcPr>
            <w:tcW w:w="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51"/>
        </w:trPr>
        <w:tc>
          <w:tcPr>
            <w:tcW w:w="1650"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MSMENV272</w:t>
            </w:r>
          </w:p>
        </w:tc>
        <w:tc>
          <w:tcPr>
            <w:tcW w:w="641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Participate in environmentally sustainable work practices</w:t>
            </w:r>
          </w:p>
        </w:tc>
        <w:tc>
          <w:tcPr>
            <w:tcW w:w="714"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3</w:t>
            </w:r>
          </w:p>
        </w:tc>
        <w:tc>
          <w:tcPr>
            <w:tcW w:w="860"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p>
        </w:tc>
      </w:tr>
    </w:tbl>
    <w:p w:rsidR="00000000" w:rsidRPr="00645F9E" w:rsidP="00645F9E">
      <w:pPr>
        <w:pStyle w:val="BodyText"/>
      </w:pPr>
    </w:p>
    <w:p w:rsidR="00000000" w:rsidRPr="00645F9E" w:rsidP="0090362E">
      <w:pPr>
        <w:pStyle w:val="Heading3"/>
      </w:pPr>
      <w:r w:rsidRPr="00645F9E">
        <w:rPr>
          <w:rStyle w:val="SpecialBold"/>
        </w:rPr>
        <w:t>Elective units of competency</w:t>
      </w:r>
    </w:p>
    <w:p w:rsidR="00000000" w:rsidRPr="00645F9E" w:rsidP="0090362E">
      <w:pPr>
        <w:pStyle w:val="Heading3"/>
      </w:pPr>
      <w:r w:rsidRPr="00645F9E">
        <w:rPr>
          <w:rStyle w:val="SpecialBold"/>
        </w:rPr>
        <w:t>Group A</w:t>
      </w:r>
    </w:p>
    <w:tbl>
      <w:tblPr>
        <w:tblW w:w="9639" w:type="dxa"/>
        <w:tblLayout w:type="fixed"/>
        <w:tblCellMar>
          <w:left w:w="62" w:type="dxa"/>
          <w:right w:w="62" w:type="dxa"/>
        </w:tblCellMar>
        <w:tblLook w:val="0000"/>
      </w:tblPr>
      <w:tblGrid>
        <w:gridCol w:w="1650"/>
        <w:gridCol w:w="6415"/>
        <w:gridCol w:w="714"/>
        <w:gridCol w:w="860"/>
      </w:tblGrid>
      <w:tr w:rsidTr="00645F9E">
        <w:tblPrEx>
          <w:tblW w:w="9639" w:type="dxa"/>
          <w:tblLayout w:type="fixed"/>
          <w:tblCellMar>
            <w:left w:w="62" w:type="dxa"/>
            <w:right w:w="62" w:type="dxa"/>
          </w:tblCellMar>
          <w:tblLook w:val="0000"/>
        </w:tblPrEx>
        <w:trPr>
          <w:trHeight w:val="383"/>
          <w:tblHeader/>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rPr>
                <w:rStyle w:val="SpecialBold"/>
              </w:rPr>
              <w:t>Unit code</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rPr>
                <w:rStyle w:val="SpecialBold"/>
              </w:rPr>
              <w:t>Unit title</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rPr>
                <w:rStyle w:val="SpecialBold"/>
              </w:rPr>
              <w:t>P</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rPr>
                <w:rStyle w:val="SpecialBold"/>
              </w:rPr>
              <w:t>Prereq</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MEM16010</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Write reports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MEM16011</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Communicate with individuals and small groups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MEM16013</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Operate in a self-directed team</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MEM17001</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Assist in development and deliver training in the workplace</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MEM17002</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Conduct workplace assessment</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MEM19018</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Repair jewellery items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6</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MEM19033</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Create silversmithing objects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MEM19044</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Repair and restore antique jewellery</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MEM19045</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Set gems in channel style settings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MEM19046</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Apply grain setting techniques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MEM19047</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Set gems in claw and bezel style settings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MEM19048</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Develop and apply complex borders and decorations for hand engraving</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MEM19049</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Develop and apply heraldic designs for hand engraving</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MEM19050</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Hand carve engraving work</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MEM19051</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Construct multiple stone settings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MEM19052</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Produce complex objects using silversmithing techniques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MEM19053</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Create complex findings and mechanisms for jewellery items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MEM19054</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Fabricate platinum jewellery items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MEM19061</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Carve and polish gemstones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8</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MEM19063</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Use a faceting machine</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MEM19064</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Cut gemstone spheres and beads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3</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MEM19066</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Identify the requirements for establishing a gemstone-cutting workshop</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645F9E">
        <w:tblPrEx>
          <w:tblW w:w="9639" w:type="dxa"/>
          <w:tblLayout w:type="fixed"/>
          <w:tblCellMar>
            <w:left w:w="62" w:type="dxa"/>
            <w:right w:w="62" w:type="dxa"/>
          </w:tblCellMar>
          <w:tblLook w:val="0000"/>
        </w:tblPrEx>
        <w:trPr>
          <w:trHeight w:val="383"/>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MEM19067</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Apply advanced pre-cutting processes to complex gemstones</w:t>
            </w:r>
          </w:p>
        </w:tc>
        <w:tc>
          <w:tcPr>
            <w:tcW w:w="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t>*</w:t>
            </w:r>
          </w:p>
        </w:tc>
      </w:tr>
    </w:tbl>
    <w:p w:rsidR="00000000" w:rsidRPr="00645F9E" w:rsidP="00645F9E">
      <w:pPr>
        <w:pStyle w:val="BodyText"/>
      </w:pPr>
    </w:p>
    <w:p w:rsidR="00000000" w:rsidRPr="00645F9E" w:rsidP="0090362E">
      <w:pPr>
        <w:pStyle w:val="Heading3"/>
      </w:pPr>
      <w:r w:rsidRPr="00645F9E">
        <w:rPr>
          <w:rStyle w:val="SpecialBold"/>
        </w:rPr>
        <w:t xml:space="preserve">Group B </w:t>
      </w:r>
    </w:p>
    <w:tbl>
      <w:tblPr>
        <w:tblW w:w="0" w:type="auto"/>
        <w:tblCellMar>
          <w:left w:w="62" w:type="dxa"/>
          <w:right w:w="62" w:type="dxa"/>
        </w:tblCellMar>
        <w:tblLook w:val="0000"/>
      </w:tblPr>
      <w:tblGrid>
        <w:gridCol w:w="1561"/>
        <w:gridCol w:w="6204"/>
        <w:gridCol w:w="676"/>
        <w:gridCol w:w="755"/>
      </w:tblGrid>
      <w:tr w:rsidTr="0090362E">
        <w:tblPrEx>
          <w:tblW w:w="0" w:type="auto"/>
          <w:tblCellMar>
            <w:left w:w="62" w:type="dxa"/>
            <w:right w:w="62" w:type="dxa"/>
          </w:tblCellMar>
          <w:tblLook w:val="0000"/>
        </w:tblPrEx>
        <w:trPr>
          <w:trHeight w:val="25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rPr>
                <w:rStyle w:val="SpecialBold"/>
              </w:rPr>
              <w:t>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rPr>
                <w:rStyle w:val="SpecialBold"/>
              </w:rPr>
              <w:t>Prereq</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MEM05006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Perform brazing and/or silver soldering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MEM06007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Perform basic incidental heat/quenching, tempering and annealing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MEM08010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Manually finish/polish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MEM13003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Work safely with industrial chemicals and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MEM13004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Work safely with molten metals/glass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MEM15004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Perform inspection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MEM18003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Use tools for precision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Perform jewellery metal casting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Prepare jewellery illustrations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Handle gem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Produce three-dimensional precision items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Perform gemstone setting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Produce jewellery wax model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Produce jewellery metal masters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Perform hand engraving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MEM19015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Perform jewellery enamelling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MEM19016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Construct jewellery components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Fabricate jewellery items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MEM19057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Research the gemstone market and complete pre-cutting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MEM19058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Cut and polish solid gemstones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46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MEM19059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Complete pre-cutting processes for gemstone assemblies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MEM19060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Cut and polish gemstone assemblies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MEM19062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45F9E">
            <w:pPr>
              <w:pStyle w:val="BodyText"/>
              <w:rPr>
                <w:lang w:val="en-NZ"/>
              </w:rPr>
            </w:pPr>
            <w:r w:rsidRPr="00645F9E">
              <w:t>Production cut and polish gemstones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F9E" w:rsidP="00645F9E">
            <w:pPr>
              <w:pStyle w:val="BodyText"/>
            </w:pPr>
            <w:r w:rsidRPr="00645F9E">
              <w:t>*</w:t>
            </w:r>
          </w:p>
        </w:tc>
      </w:tr>
    </w:tbl>
    <w:p w:rsidR="00000000" w:rsidRPr="00645F9E" w:rsidP="00645F9E">
      <w:pPr>
        <w:pStyle w:val="BodyText"/>
      </w:pPr>
    </w:p>
    <w:p w:rsidR="00000000" w:rsidRPr="00645F9E" w:rsidP="0090362E">
      <w:pPr>
        <w:pStyle w:val="Heading3"/>
      </w:pPr>
      <w:r w:rsidRPr="00645F9E">
        <w:rPr>
          <w:rStyle w:val="SpecialBold"/>
        </w:rPr>
        <w:t xml:space="preserve">Group C </w:t>
      </w:r>
    </w:p>
    <w:tbl>
      <w:tblPr>
        <w:tblW w:w="0" w:type="auto"/>
        <w:tblCellMar>
          <w:left w:w="62" w:type="dxa"/>
          <w:right w:w="62" w:type="dxa"/>
        </w:tblCellMar>
        <w:tblLook w:val="0000"/>
      </w:tblPr>
      <w:tblGrid>
        <w:gridCol w:w="1561"/>
        <w:gridCol w:w="6204"/>
        <w:gridCol w:w="676"/>
        <w:gridCol w:w="755"/>
      </w:tblGrid>
      <w:tr w:rsidTr="0090362E">
        <w:tblPrEx>
          <w:tblW w:w="0" w:type="auto"/>
          <w:tblCellMar>
            <w:left w:w="62" w:type="dxa"/>
            <w:right w:w="62" w:type="dxa"/>
          </w:tblCellMar>
          <w:tblLook w:val="0000"/>
        </w:tblPrEx>
        <w:trPr>
          <w:trHeight w:val="25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rPr>
                <w:rStyle w:val="SpecialBold"/>
              </w:rPr>
              <w:t>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rPr>
                <w:rStyle w:val="SpecialBold"/>
              </w:rPr>
              <w:t>Prereq</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MEM03001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manual production assembly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MEM03002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precision assembly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MEM03006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Set assembly stations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MEM07001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operational maintenance of machines/equipment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MEM07005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general machining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MEM07024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Operate and monitor machine and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MEM07032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Use workshop machines for basic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MEM07040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Set multistage integrated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MEM08001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wire, jig and barrel load/unload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MEM08002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Pre-treat work for subsequent surface coating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MEM08003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electroplating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MEM08011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Prepare surfaces using solvents and/or mechanical means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MEM09009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Create 2-D drawings using computer-aided design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MEM09010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Create 3-D models using computer-aided design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MEM11012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Pu</w:t>
            </w:r>
            <w:r w:rsidRPr="00645F9E">
              <w:t>rchase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MEM11016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Order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MEM12001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Use comparison and basic measuring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MEM12003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precision mechanical measurement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MEM13001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emergency first aid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MEM13019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Underta</w:t>
            </w:r>
            <w:r w:rsidRPr="00645F9E">
              <w:t>ke work health and safety activities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MEM15003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Use improvement processes in team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MEM16004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internal/external customer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MEM16005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Operate as a team member to conduct manufacturing, engineering or related</w:t>
            </w:r>
            <w:r w:rsidRPr="00645F9E">
              <w:t xml:space="preserv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MEM18055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Dismantle, replace and assemble engineering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Handle and examine gemstone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Prepare jewellery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investment procedures for lost wax casting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Produce rubber moulds for lost wax casting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wax injection of moulds for lost wax casting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Fault find and maintain micro-mechanisms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Diagnose and service micro-mechanisms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Perform precision micro-mechanism diagnosis and servicing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w:t>
            </w:r>
          </w:p>
        </w:tc>
      </w:tr>
      <w:tr w:rsidTr="0090362E">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MEM19065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5F9E">
            <w:pPr>
              <w:pStyle w:val="BodyText"/>
              <w:rPr>
                <w:lang w:val="en-NZ"/>
              </w:rPr>
            </w:pPr>
            <w:r w:rsidRPr="00645F9E">
              <w:t>Obtain rough and polished gemstones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F9E">
            <w:pPr>
              <w:pStyle w:val="BodyText"/>
              <w:rPr>
                <w:lang w:val="en-NZ"/>
              </w:rPr>
            </w:pPr>
            <w:r w:rsidRPr="00645F9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F9E" w:rsidP="00645F9E">
            <w:pPr>
              <w:pStyle w:val="BodyText"/>
            </w:pPr>
            <w:r w:rsidRPr="00645F9E">
              <w:t>*</w:t>
            </w:r>
          </w:p>
        </w:tc>
      </w:tr>
    </w:tbl>
    <w:p w:rsidR="00000000" w:rsidRPr="00645F9E" w:rsidP="00645F9E">
      <w:pPr>
        <w:pStyle w:val="BodyText"/>
      </w:pPr>
    </w:p>
    <w:p w:rsidR="00000000" w:rsidRPr="00645F9E" w:rsidP="00645F9E">
      <w:pPr>
        <w:pStyle w:val="AllowPageBreak"/>
      </w:pPr>
    </w:p>
    <w:p w:rsidR="00000000" w:rsidRPr="00645F9E" w:rsidP="00645F9E">
      <w:pPr>
        <w:pStyle w:val="Heading1"/>
      </w:pPr>
      <w:bookmarkStart w:id="5" w:name="O_1084087"/>
      <w:bookmarkEnd w:id="5"/>
      <w:r w:rsidRPr="00645F9E">
        <w:t>Qualification Mapping Information</w:t>
      </w:r>
    </w:p>
    <w:p w:rsidR="0090362E" w:rsidP="0090362E">
      <w:pPr>
        <w:pStyle w:val="BodyText"/>
      </w:pPr>
      <w:r w:rsidRPr="00645F9E">
        <w:t xml:space="preserve">Release 1. Supersedes and is equivalent to MEM40311 Certificate IV in Advanced Jewellery </w:t>
      </w:r>
      <w:r w:rsidRPr="00645F9E">
        <w:t>Manufacture.</w:t>
      </w:r>
    </w:p>
    <w:p w:rsidR="00000000" w:rsidRPr="00645F9E" w:rsidP="00645F9E">
      <w:pPr>
        <w:pStyle w:val="Heading1"/>
      </w:pPr>
      <w:bookmarkStart w:id="6" w:name="O_1084089"/>
      <w:bookmarkEnd w:id="6"/>
      <w:r w:rsidRPr="00645F9E">
        <w:t>Links</w:t>
      </w:r>
    </w:p>
    <w:p w:rsidR="00000000" w:rsidRPr="00645F9E" w:rsidP="0090362E">
      <w:pPr>
        <w:pStyle w:val="BodyText"/>
      </w:pPr>
      <w:r w:rsidRPr="00645F9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460E1">
        <w:rPr>
          <w:rStyle w:val="Hyperlink"/>
        </w:rPr>
        <w:t>https://vetnet.gov.au/Pages/TrainingDocs.aspx?q=b7050d37-5fd0-4740-8f7d-3b7a49c10bb2</w:t>
      </w:r>
      <w:r>
        <w:fldChar w:fldCharType="end"/>
      </w:r>
    </w:p>
    <w:p w:rsidR="00000000" w:rsidRPr="00645F9E" w:rsidP="00645F9E"/>
    <w:sectPr w:rsidSect="00645F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9E" w:rsidRPr="0090362E" w:rsidP="009036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E" w:rsidP="00645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0362E" w:rsidP="00645F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362E" w:rsidP="00645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F9E" w:rsidRPr="0090362E" w:rsidP="009036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E" w:rsidRPr="002D2AF8" w:rsidP="00645F9E">
    <w:pPr>
      <w:pStyle w:val="Header"/>
      <w:framePr w:wrap="around"/>
    </w:pPr>
    <w:r>
      <w:fldChar w:fldCharType="begin"/>
    </w:r>
    <w:r>
      <w:instrText xml:space="preserve"> TITLE   \* MERGEFORMAT </w:instrText>
    </w:r>
    <w:r>
      <w:fldChar w:fldCharType="separate"/>
    </w:r>
    <w:r>
      <w:t>MEM40322 Certificate IV in Advanced Jewellery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0362E" w:rsidP="00645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1C0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16AA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F9E"/>
    <w:pPr>
      <w:spacing w:before="360" w:after="60"/>
      <w:outlineLvl w:val="0"/>
    </w:pPr>
    <w:rPr>
      <w:sz w:val="32"/>
    </w:rPr>
  </w:style>
  <w:style w:type="paragraph" w:styleId="Heading2">
    <w:name w:val="heading 2"/>
    <w:basedOn w:val="HeadingBase"/>
    <w:next w:val="BodyText"/>
    <w:link w:val="Heading2Char"/>
    <w:qFormat/>
    <w:rsid w:val="00645F9E"/>
    <w:pPr>
      <w:keepLines/>
      <w:spacing w:before="240" w:after="120"/>
      <w:outlineLvl w:val="1"/>
    </w:pPr>
    <w:rPr>
      <w:sz w:val="28"/>
      <w:szCs w:val="40"/>
    </w:rPr>
  </w:style>
  <w:style w:type="paragraph" w:styleId="Heading3">
    <w:name w:val="heading 3"/>
    <w:basedOn w:val="HeadingBase"/>
    <w:next w:val="BodyText"/>
    <w:link w:val="Heading3Char"/>
    <w:qFormat/>
    <w:rsid w:val="00645F9E"/>
    <w:pPr>
      <w:spacing w:before="180" w:after="120"/>
      <w:outlineLvl w:val="2"/>
    </w:pPr>
    <w:rPr>
      <w:spacing w:val="-10"/>
      <w:kern w:val="32"/>
    </w:rPr>
  </w:style>
  <w:style w:type="paragraph" w:styleId="Heading4">
    <w:name w:val="heading 4"/>
    <w:basedOn w:val="HeadingBase"/>
    <w:next w:val="BodyText"/>
    <w:link w:val="Heading4Char"/>
    <w:qFormat/>
    <w:rsid w:val="00645F9E"/>
    <w:pPr>
      <w:spacing w:before="160" w:after="120"/>
      <w:outlineLvl w:val="3"/>
    </w:pPr>
    <w:rPr>
      <w:sz w:val="22"/>
    </w:rPr>
  </w:style>
  <w:style w:type="paragraph" w:styleId="Heading5">
    <w:name w:val="heading 5"/>
    <w:basedOn w:val="HeadingBase"/>
    <w:next w:val="Normal"/>
    <w:link w:val="Heading5Char"/>
    <w:qFormat/>
    <w:rsid w:val="00645F9E"/>
    <w:pPr>
      <w:spacing w:before="80"/>
      <w:outlineLvl w:val="4"/>
    </w:pPr>
    <w:rPr>
      <w:color w:val="918585"/>
      <w:sz w:val="20"/>
    </w:rPr>
  </w:style>
  <w:style w:type="paragraph" w:styleId="Heading6">
    <w:name w:val="heading 6"/>
    <w:basedOn w:val="HeadingBase"/>
    <w:next w:val="Normal"/>
    <w:link w:val="Heading6Char"/>
    <w:qFormat/>
    <w:rsid w:val="00645F9E"/>
    <w:pPr>
      <w:spacing w:before="60"/>
      <w:outlineLvl w:val="5"/>
    </w:pPr>
    <w:rPr>
      <w:color w:val="918585"/>
      <w:sz w:val="20"/>
    </w:rPr>
  </w:style>
  <w:style w:type="paragraph" w:styleId="Heading7">
    <w:name w:val="heading 7"/>
    <w:basedOn w:val="Normal"/>
    <w:next w:val="Normal"/>
    <w:link w:val="Heading7Char"/>
    <w:qFormat/>
    <w:rsid w:val="00645F9E"/>
    <w:pPr>
      <w:ind w:left="720"/>
      <w:outlineLvl w:val="6"/>
    </w:pPr>
    <w:rPr>
      <w:i/>
    </w:rPr>
  </w:style>
  <w:style w:type="paragraph" w:styleId="Heading8">
    <w:name w:val="heading 8"/>
    <w:basedOn w:val="Normal"/>
    <w:next w:val="Normal"/>
    <w:link w:val="Heading8Char"/>
    <w:qFormat/>
    <w:rsid w:val="00645F9E"/>
    <w:pPr>
      <w:ind w:left="720"/>
      <w:outlineLvl w:val="7"/>
    </w:pPr>
    <w:rPr>
      <w:i/>
    </w:rPr>
  </w:style>
  <w:style w:type="paragraph" w:styleId="Heading9">
    <w:name w:val="heading 9"/>
    <w:basedOn w:val="Normal"/>
    <w:next w:val="Normal"/>
    <w:link w:val="Heading9Char"/>
    <w:qFormat/>
    <w:rsid w:val="00645F9E"/>
    <w:pPr>
      <w:ind w:left="720"/>
      <w:outlineLvl w:val="8"/>
    </w:pPr>
    <w:rPr>
      <w:i/>
    </w:rPr>
  </w:style>
  <w:style w:type="character" w:default="1" w:styleId="DefaultParagraphFont">
    <w:name w:val="Default Paragraph Font"/>
    <w:uiPriority w:val="1"/>
    <w:unhideWhenUsed/>
    <w:rsid w:val="00645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F9E"/>
  </w:style>
  <w:style w:type="character" w:customStyle="1" w:styleId="Heading1Char">
    <w:name w:val="Heading 1 Char"/>
    <w:basedOn w:val="DefaultParagraphFont"/>
    <w:link w:val="Heading1"/>
    <w:rsid w:val="00645F9E"/>
    <w:rPr>
      <w:rFonts w:ascii="Times New Roman" w:eastAsia="Times New Roman" w:hAnsi="Times New Roman" w:cs="Times New Roman"/>
      <w:b/>
      <w:sz w:val="32"/>
      <w:szCs w:val="20"/>
      <w:lang w:eastAsia="en-US"/>
    </w:rPr>
  </w:style>
  <w:style w:type="paragraph" w:styleId="BodyText">
    <w:name w:val="Body Text"/>
    <w:basedOn w:val="Normal"/>
    <w:link w:val="BodyTextChar"/>
    <w:rsid w:val="00645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F9E"/>
    <w:rPr>
      <w:rFonts w:ascii="Times New Roman" w:eastAsia="Times New Roman" w:hAnsi="Times New Roman" w:cs="Times New Roman"/>
      <w:sz w:val="24"/>
      <w:lang w:eastAsia="en-US"/>
    </w:rPr>
  </w:style>
  <w:style w:type="paragraph" w:styleId="ListBullet">
    <w:name w:val="List Bullet"/>
    <w:basedOn w:val="List"/>
    <w:rsid w:val="00645F9E"/>
    <w:pPr>
      <w:numPr>
        <w:numId w:val="11"/>
      </w:numPr>
      <w:tabs>
        <w:tab w:val="clear" w:pos="340"/>
      </w:tabs>
      <w:spacing w:before="40" w:after="40"/>
    </w:pPr>
  </w:style>
  <w:style w:type="character" w:customStyle="1" w:styleId="SpecialBold">
    <w:name w:val="Special Bold"/>
    <w:basedOn w:val="DefaultParagraphFont"/>
    <w:rsid w:val="00645F9E"/>
    <w:rPr>
      <w:b/>
      <w:spacing w:val="0"/>
    </w:rPr>
  </w:style>
  <w:style w:type="paragraph" w:customStyle="1" w:styleId="SuperHeading">
    <w:name w:val="SuperHeading"/>
    <w:basedOn w:val="Normal"/>
    <w:rsid w:val="00645F9E"/>
    <w:pPr>
      <w:spacing w:before="240" w:after="120"/>
      <w:outlineLvl w:val="0"/>
    </w:pPr>
    <w:rPr>
      <w:rFonts w:ascii="Times New Roman" w:hAnsi="Times New Roman"/>
      <w:b/>
      <w:sz w:val="32"/>
    </w:rPr>
  </w:style>
  <w:style w:type="paragraph" w:customStyle="1" w:styleId="AllowPageBreak">
    <w:name w:val="AllowPageBreak"/>
    <w:rsid w:val="00645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F9E"/>
    <w:rPr>
      <w:rFonts w:ascii="Courier New" w:eastAsia="Times New Roman" w:hAnsi="Courier New" w:cs="Times New Roman"/>
      <w:i/>
      <w:szCs w:val="20"/>
      <w:lang w:eastAsia="en-US"/>
    </w:rPr>
  </w:style>
  <w:style w:type="paragraph" w:customStyle="1" w:styleId="HeadingBase">
    <w:name w:val="Heading Base"/>
    <w:rsid w:val="00645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F9E"/>
    <w:pPr>
      <w:tabs>
        <w:tab w:val="right" w:leader="dot" w:pos="9072"/>
      </w:tabs>
      <w:ind w:left="567"/>
    </w:pPr>
    <w:rPr>
      <w:szCs w:val="22"/>
    </w:rPr>
  </w:style>
  <w:style w:type="paragraph" w:customStyle="1" w:styleId="TOCBase">
    <w:name w:val="TOC Base"/>
    <w:rsid w:val="00645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F9E"/>
    <w:pPr>
      <w:tabs>
        <w:tab w:val="right" w:leader="dot" w:pos="9072"/>
      </w:tabs>
      <w:spacing w:before="40" w:after="40"/>
      <w:ind w:left="284"/>
    </w:pPr>
    <w:rPr>
      <w:rFonts w:ascii="Times New Roman" w:hAnsi="Times New Roman"/>
    </w:rPr>
  </w:style>
  <w:style w:type="paragraph" w:styleId="TOC1">
    <w:name w:val="toc 1"/>
    <w:basedOn w:val="TOCBase"/>
    <w:next w:val="Normal"/>
    <w:rsid w:val="00645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F9E"/>
    <w:rPr>
      <w:rFonts w:ascii="Times New Roman" w:eastAsia="Times New Roman" w:hAnsi="Times New Roman" w:cs="Times New Roman"/>
      <w:sz w:val="16"/>
      <w:lang w:eastAsia="en-US"/>
    </w:rPr>
  </w:style>
  <w:style w:type="paragraph" w:styleId="Title">
    <w:name w:val="Title"/>
    <w:basedOn w:val="HeadingBase"/>
    <w:link w:val="TitleChar"/>
    <w:qFormat/>
    <w:rsid w:val="00645F9E"/>
    <w:pPr>
      <w:spacing w:before="5040"/>
      <w:jc w:val="center"/>
    </w:pPr>
    <w:rPr>
      <w:sz w:val="48"/>
      <w:szCs w:val="72"/>
      <w:lang w:val="en-US"/>
    </w:rPr>
  </w:style>
  <w:style w:type="character" w:customStyle="1" w:styleId="TitleChar">
    <w:name w:val="Title Char"/>
    <w:basedOn w:val="DefaultParagraphFont"/>
    <w:link w:val="Title"/>
    <w:rsid w:val="00645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F9E"/>
    <w:pPr>
      <w:tabs>
        <w:tab w:val="left" w:pos="3600"/>
        <w:tab w:val="left" w:pos="3958"/>
      </w:tabs>
    </w:pPr>
  </w:style>
  <w:style w:type="paragraph" w:styleId="List">
    <w:name w:val="List"/>
    <w:basedOn w:val="BodyText"/>
    <w:next w:val="BodyText"/>
    <w:rsid w:val="00645F9E"/>
    <w:pPr>
      <w:tabs>
        <w:tab w:val="left" w:pos="340"/>
      </w:tabs>
      <w:spacing w:before="60" w:after="60"/>
      <w:ind w:left="340" w:hanging="340"/>
    </w:pPr>
  </w:style>
  <w:style w:type="paragraph" w:customStyle="1" w:styleId="Note">
    <w:name w:val="Note"/>
    <w:basedOn w:val="BodyText"/>
    <w:rsid w:val="00645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F9E"/>
    <w:pPr>
      <w:framePr w:wrap="auto" w:hAnchor="text" w:y="6049"/>
    </w:pPr>
    <w:rPr>
      <w:color w:val="000000"/>
      <w:sz w:val="40"/>
    </w:rPr>
  </w:style>
  <w:style w:type="paragraph" w:customStyle="1" w:styleId="TOCTitle">
    <w:name w:val="TOCTitle"/>
    <w:basedOn w:val="Heading1"/>
    <w:rsid w:val="00645F9E"/>
    <w:pPr>
      <w:spacing w:after="240"/>
      <w:jc w:val="center"/>
      <w:outlineLvl w:val="9"/>
    </w:pPr>
    <w:rPr>
      <w:caps/>
    </w:rPr>
  </w:style>
  <w:style w:type="paragraph" w:customStyle="1" w:styleId="Version">
    <w:name w:val="Version"/>
    <w:rsid w:val="00645F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F9E"/>
    <w:pPr>
      <w:numPr>
        <w:numId w:val="12"/>
      </w:numPr>
      <w:tabs>
        <w:tab w:val="clear" w:pos="680"/>
      </w:tabs>
    </w:pPr>
  </w:style>
  <w:style w:type="paragraph" w:styleId="Index1">
    <w:name w:val="index 1"/>
    <w:basedOn w:val="Normal"/>
    <w:next w:val="Normal"/>
    <w:semiHidden/>
    <w:rsid w:val="00645F9E"/>
    <w:pPr>
      <w:keepNext w:val="0"/>
      <w:tabs>
        <w:tab w:val="right" w:pos="4176"/>
      </w:tabs>
      <w:ind w:left="198" w:hanging="198"/>
    </w:pPr>
    <w:rPr>
      <w:rFonts w:ascii="Garamond" w:hAnsi="Garamond"/>
    </w:rPr>
  </w:style>
  <w:style w:type="paragraph" w:styleId="IndexHeading">
    <w:name w:val="index heading"/>
    <w:basedOn w:val="Normal"/>
    <w:next w:val="Index1"/>
    <w:semiHidden/>
    <w:rsid w:val="00645F9E"/>
    <w:pPr>
      <w:spacing w:before="120" w:after="120"/>
    </w:pPr>
    <w:rPr>
      <w:rFonts w:ascii="Arial" w:hAnsi="Arial"/>
      <w:b/>
      <w:color w:val="918585"/>
      <w:sz w:val="24"/>
    </w:rPr>
  </w:style>
  <w:style w:type="paragraph" w:styleId="Header">
    <w:name w:val="header"/>
    <w:basedOn w:val="Normal"/>
    <w:link w:val="HeaderChar"/>
    <w:rsid w:val="00645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F9E"/>
    <w:rPr>
      <w:rFonts w:ascii="Times New Roman" w:eastAsia="Times New Roman" w:hAnsi="Times New Roman" w:cs="Times New Roman"/>
      <w:sz w:val="16"/>
      <w:szCs w:val="20"/>
      <w:lang w:val="en-GB" w:eastAsia="en-US"/>
    </w:rPr>
  </w:style>
  <w:style w:type="paragraph" w:customStyle="1" w:styleId="Chapter">
    <w:name w:val="Chapter"/>
    <w:basedOn w:val="Normal"/>
    <w:rsid w:val="00645F9E"/>
    <w:pPr>
      <w:spacing w:before="240"/>
    </w:pPr>
    <w:rPr>
      <w:rFonts w:ascii="Times New Roman" w:hAnsi="Times New Roman"/>
      <w:smallCaps/>
      <w:spacing w:val="80"/>
      <w:sz w:val="28"/>
    </w:rPr>
  </w:style>
  <w:style w:type="paragraph" w:customStyle="1" w:styleId="InChapter">
    <w:name w:val="InChapter"/>
    <w:basedOn w:val="Heading3"/>
    <w:rsid w:val="00645F9E"/>
    <w:pPr>
      <w:spacing w:after="240"/>
      <w:outlineLvl w:val="9"/>
    </w:pPr>
    <w:rPr>
      <w:noProof/>
    </w:rPr>
  </w:style>
  <w:style w:type="paragraph" w:styleId="Index2">
    <w:name w:val="index 2"/>
    <w:basedOn w:val="Normal"/>
    <w:next w:val="Normal"/>
    <w:semiHidden/>
    <w:rsid w:val="00645F9E"/>
    <w:pPr>
      <w:tabs>
        <w:tab w:val="right" w:pos="4176"/>
      </w:tabs>
      <w:ind w:left="568" w:hanging="284"/>
    </w:pPr>
    <w:rPr>
      <w:rFonts w:ascii="Garamond" w:hAnsi="Garamond"/>
    </w:rPr>
  </w:style>
  <w:style w:type="paragraph" w:customStyle="1" w:styleId="Byline">
    <w:name w:val="Byline"/>
    <w:rsid w:val="00645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F9E"/>
    <w:pPr>
      <w:tabs>
        <w:tab w:val="clear" w:pos="3600"/>
        <w:tab w:val="clear" w:pos="3958"/>
      </w:tabs>
      <w:jc w:val="right"/>
    </w:pPr>
  </w:style>
  <w:style w:type="character" w:styleId="Emphasis">
    <w:name w:val="Emphasis"/>
    <w:basedOn w:val="DefaultParagraphFont"/>
    <w:qFormat/>
    <w:rsid w:val="00645F9E"/>
    <w:rPr>
      <w:i/>
    </w:rPr>
  </w:style>
  <w:style w:type="paragraph" w:styleId="Caption">
    <w:name w:val="caption"/>
    <w:basedOn w:val="BodyText"/>
    <w:next w:val="Normal"/>
    <w:qFormat/>
    <w:rsid w:val="00645F9E"/>
    <w:pPr>
      <w:framePr w:w="2268" w:hSpace="181" w:vSpace="181" w:wrap="around" w:vAnchor="text" w:hAnchor="page" w:x="1135" w:y="285" w:anchorLock="1"/>
    </w:pPr>
    <w:rPr>
      <w:i/>
    </w:rPr>
  </w:style>
  <w:style w:type="paragraph" w:customStyle="1" w:styleId="MiniTOCTitle">
    <w:name w:val="MiniTOCTitle"/>
    <w:basedOn w:val="Heading4"/>
    <w:rsid w:val="00645F9E"/>
    <w:pPr>
      <w:spacing w:before="240"/>
      <w:outlineLvl w:val="9"/>
    </w:pPr>
    <w:rPr>
      <w:noProof/>
      <w:sz w:val="24"/>
    </w:rPr>
  </w:style>
  <w:style w:type="paragraph" w:customStyle="1" w:styleId="MiniTOCItem">
    <w:name w:val="MiniTOCItem"/>
    <w:basedOn w:val="ListBullet"/>
    <w:rsid w:val="00645F9E"/>
    <w:pPr>
      <w:numPr>
        <w:numId w:val="0"/>
      </w:numPr>
      <w:tabs>
        <w:tab w:val="right" w:leader="dot" w:pos="6521"/>
      </w:tabs>
      <w:spacing w:before="0" w:after="0"/>
    </w:pPr>
  </w:style>
  <w:style w:type="paragraph" w:customStyle="1" w:styleId="TOFTitle">
    <w:name w:val="TOFTitle"/>
    <w:basedOn w:val="TOCTitle"/>
    <w:rsid w:val="00645F9E"/>
  </w:style>
  <w:style w:type="paragraph" w:styleId="TableofFigures">
    <w:name w:val="table of figures"/>
    <w:basedOn w:val="Normal"/>
    <w:next w:val="Normal"/>
    <w:semiHidden/>
    <w:rsid w:val="00645F9E"/>
    <w:pPr>
      <w:tabs>
        <w:tab w:val="right" w:leader="dot" w:pos="9072"/>
      </w:tabs>
      <w:ind w:left="970" w:hanging="403"/>
    </w:pPr>
    <w:rPr>
      <w:rFonts w:ascii="Times New Roman" w:hAnsi="Times New Roman"/>
      <w:b/>
    </w:rPr>
  </w:style>
  <w:style w:type="paragraph" w:styleId="ListNumber">
    <w:name w:val="List Number"/>
    <w:basedOn w:val="List"/>
    <w:rsid w:val="00645F9E"/>
    <w:pPr>
      <w:numPr>
        <w:numId w:val="14"/>
      </w:numPr>
      <w:tabs>
        <w:tab w:val="clear" w:pos="340"/>
      </w:tabs>
    </w:pPr>
  </w:style>
  <w:style w:type="character" w:customStyle="1" w:styleId="WingdingSymbols">
    <w:name w:val="Wingding Symbols"/>
    <w:rsid w:val="00645F9E"/>
    <w:rPr>
      <w:rFonts w:ascii="Wingdings" w:hAnsi="Wingdings"/>
    </w:rPr>
  </w:style>
  <w:style w:type="paragraph" w:customStyle="1" w:styleId="TableHeading">
    <w:name w:val="Table Heading"/>
    <w:basedOn w:val="HeadingBase"/>
    <w:rsid w:val="00645F9E"/>
    <w:pPr>
      <w:keepLines/>
      <w:pBdr>
        <w:bottom w:val="single" w:sz="6" w:space="1" w:color="918585"/>
      </w:pBdr>
      <w:spacing w:before="240"/>
    </w:pPr>
  </w:style>
  <w:style w:type="character" w:customStyle="1" w:styleId="HotSpot">
    <w:name w:val="HotSpot"/>
    <w:rsid w:val="00645F9E"/>
    <w:rPr>
      <w:color w:val="0033CC"/>
      <w:u w:val="none"/>
    </w:rPr>
  </w:style>
  <w:style w:type="paragraph" w:customStyle="1" w:styleId="BodyTextRight">
    <w:name w:val="Body Text Right"/>
    <w:basedOn w:val="BodyText"/>
    <w:rsid w:val="00645F9E"/>
    <w:pPr>
      <w:spacing w:before="0" w:after="0"/>
      <w:jc w:val="right"/>
    </w:pPr>
  </w:style>
  <w:style w:type="paragraph" w:styleId="Index3">
    <w:name w:val="index 3"/>
    <w:basedOn w:val="ListNumber2"/>
    <w:next w:val="Normal"/>
    <w:semiHidden/>
    <w:rsid w:val="00645F9E"/>
    <w:pPr>
      <w:numPr>
        <w:numId w:val="0"/>
      </w:numPr>
      <w:tabs>
        <w:tab w:val="right" w:leader="dot" w:pos="4176"/>
      </w:tabs>
    </w:pPr>
  </w:style>
  <w:style w:type="paragraph" w:styleId="ListNumber2">
    <w:name w:val="List Number 2"/>
    <w:basedOn w:val="List2"/>
    <w:rsid w:val="00645F9E"/>
    <w:pPr>
      <w:numPr>
        <w:numId w:val="9"/>
      </w:numPr>
      <w:tabs>
        <w:tab w:val="clear" w:pos="1060"/>
      </w:tabs>
    </w:pPr>
  </w:style>
  <w:style w:type="paragraph" w:customStyle="1" w:styleId="MarginNote">
    <w:name w:val="Margin Note"/>
    <w:basedOn w:val="BodyText"/>
    <w:rsid w:val="00645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F9E"/>
    <w:rPr>
      <w:sz w:val="32"/>
    </w:rPr>
  </w:style>
  <w:style w:type="paragraph" w:customStyle="1" w:styleId="HeadingProcedure">
    <w:name w:val="Heading Procedure"/>
    <w:basedOn w:val="HeadingBase"/>
    <w:next w:val="Normal"/>
    <w:rsid w:val="00645F9E"/>
    <w:pPr>
      <w:tabs>
        <w:tab w:val="left" w:pos="0"/>
      </w:tabs>
      <w:spacing w:before="120" w:after="60"/>
    </w:pPr>
    <w:rPr>
      <w:i/>
      <w:color w:val="918585"/>
      <w:sz w:val="22"/>
    </w:rPr>
  </w:style>
  <w:style w:type="paragraph" w:customStyle="1" w:styleId="TableBodyText">
    <w:name w:val="Table Body Text"/>
    <w:basedOn w:val="BodyText"/>
    <w:rsid w:val="00645F9E"/>
    <w:pPr>
      <w:spacing w:before="60" w:after="60"/>
    </w:pPr>
  </w:style>
  <w:style w:type="paragraph" w:styleId="ListContinue">
    <w:name w:val="List Continue"/>
    <w:basedOn w:val="List"/>
    <w:rsid w:val="00645F9E"/>
    <w:pPr>
      <w:ind w:firstLine="0"/>
    </w:pPr>
  </w:style>
  <w:style w:type="paragraph" w:customStyle="1" w:styleId="ListNote">
    <w:name w:val="List Note"/>
    <w:basedOn w:val="List"/>
    <w:rsid w:val="00645F9E"/>
    <w:pPr>
      <w:pBdr>
        <w:top w:val="single" w:sz="6" w:space="2" w:color="918585"/>
        <w:bottom w:val="single" w:sz="6" w:space="2" w:color="918585"/>
      </w:pBdr>
      <w:tabs>
        <w:tab w:val="left" w:pos="1021"/>
      </w:tabs>
      <w:ind w:firstLine="0"/>
    </w:pPr>
  </w:style>
  <w:style w:type="paragraph" w:customStyle="1" w:styleId="Warning">
    <w:name w:val="Warning"/>
    <w:basedOn w:val="BodyText"/>
    <w:rsid w:val="00645F9E"/>
    <w:pPr>
      <w:shd w:val="clear" w:color="auto" w:fill="D9D9D9"/>
      <w:tabs>
        <w:tab w:val="left" w:pos="992"/>
      </w:tabs>
      <w:ind w:left="119" w:right="119"/>
    </w:pPr>
    <w:rPr>
      <w:sz w:val="20"/>
    </w:rPr>
  </w:style>
  <w:style w:type="paragraph" w:customStyle="1" w:styleId="MarginIcons">
    <w:name w:val="Margin Icons"/>
    <w:basedOn w:val="BodyText"/>
    <w:rsid w:val="00645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F9E"/>
    <w:rPr>
      <w:rFonts w:ascii="Courier New" w:hAnsi="Courier New"/>
    </w:rPr>
  </w:style>
  <w:style w:type="paragraph" w:customStyle="1" w:styleId="NoteBullet">
    <w:name w:val="Note Bullet"/>
    <w:basedOn w:val="Note"/>
    <w:rsid w:val="00645F9E"/>
    <w:pPr>
      <w:tabs>
        <w:tab w:val="clear" w:pos="680"/>
      </w:tabs>
      <w:spacing w:before="60" w:after="60"/>
    </w:pPr>
  </w:style>
  <w:style w:type="paragraph" w:customStyle="1" w:styleId="SubHeading2">
    <w:name w:val="SubHeading2"/>
    <w:basedOn w:val="HeadingBase"/>
    <w:rsid w:val="00645F9E"/>
    <w:pPr>
      <w:spacing w:before="240" w:after="60"/>
    </w:pPr>
    <w:rPr>
      <w:sz w:val="20"/>
    </w:rPr>
  </w:style>
  <w:style w:type="paragraph" w:customStyle="1" w:styleId="SubHeading1">
    <w:name w:val="SubHeading1"/>
    <w:basedOn w:val="HeadingBase"/>
    <w:rsid w:val="00645F9E"/>
    <w:pPr>
      <w:spacing w:before="240" w:after="60"/>
    </w:pPr>
    <w:rPr>
      <w:color w:val="918585"/>
      <w:sz w:val="22"/>
    </w:rPr>
  </w:style>
  <w:style w:type="paragraph" w:customStyle="1" w:styleId="SideHeading">
    <w:name w:val="Side Heading"/>
    <w:basedOn w:val="HeadingBase"/>
    <w:rsid w:val="00645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F9E"/>
    <w:pPr>
      <w:numPr>
        <w:numId w:val="10"/>
      </w:numPr>
    </w:pPr>
  </w:style>
  <w:style w:type="paragraph" w:styleId="PlainText">
    <w:name w:val="Plain Text"/>
    <w:basedOn w:val="Normal"/>
    <w:link w:val="PlainTextChar"/>
    <w:rsid w:val="00645F9E"/>
    <w:rPr>
      <w:sz w:val="20"/>
    </w:rPr>
  </w:style>
  <w:style w:type="character" w:customStyle="1" w:styleId="PlainTextChar">
    <w:name w:val="Plain Text Char"/>
    <w:basedOn w:val="DefaultParagraphFont"/>
    <w:link w:val="PlainText"/>
    <w:rsid w:val="00645F9E"/>
    <w:rPr>
      <w:rFonts w:ascii="Courier New" w:eastAsia="Times New Roman" w:hAnsi="Courier New" w:cs="Times New Roman"/>
      <w:sz w:val="20"/>
      <w:szCs w:val="20"/>
      <w:lang w:eastAsia="en-US"/>
    </w:rPr>
  </w:style>
  <w:style w:type="character" w:customStyle="1" w:styleId="MenuOption">
    <w:name w:val="Menu Option"/>
    <w:basedOn w:val="DefaultParagraphFont"/>
    <w:rsid w:val="00645F9E"/>
    <w:rPr>
      <w:b/>
      <w:smallCaps/>
    </w:rPr>
  </w:style>
  <w:style w:type="paragraph" w:customStyle="1" w:styleId="TableListNumber">
    <w:name w:val="Table List Number"/>
    <w:basedOn w:val="ListNumber"/>
    <w:rsid w:val="00645F9E"/>
    <w:pPr>
      <w:numPr>
        <w:numId w:val="0"/>
      </w:numPr>
    </w:pPr>
  </w:style>
  <w:style w:type="paragraph" w:styleId="TOC4">
    <w:name w:val="toc 4"/>
    <w:basedOn w:val="TOCBase"/>
    <w:next w:val="Normal"/>
    <w:semiHidden/>
    <w:rsid w:val="00645F9E"/>
    <w:pPr>
      <w:tabs>
        <w:tab w:val="right" w:leader="dot" w:pos="9071"/>
      </w:tabs>
      <w:ind w:left="1701"/>
    </w:pPr>
  </w:style>
  <w:style w:type="paragraph" w:customStyle="1" w:styleId="ListAlpha">
    <w:name w:val="List Alpha"/>
    <w:basedOn w:val="List"/>
    <w:rsid w:val="00645F9E"/>
    <w:pPr>
      <w:numPr>
        <w:numId w:val="8"/>
      </w:numPr>
    </w:pPr>
  </w:style>
  <w:style w:type="paragraph" w:customStyle="1" w:styleId="ListAlpha2">
    <w:name w:val="List Alpha 2"/>
    <w:basedOn w:val="List2"/>
    <w:rsid w:val="00645F9E"/>
    <w:pPr>
      <w:numPr>
        <w:numId w:val="7"/>
      </w:numPr>
    </w:pPr>
  </w:style>
  <w:style w:type="paragraph" w:styleId="List2">
    <w:name w:val="List 2"/>
    <w:basedOn w:val="BodyText"/>
    <w:rsid w:val="00645F9E"/>
    <w:pPr>
      <w:tabs>
        <w:tab w:val="left" w:pos="680"/>
      </w:tabs>
      <w:spacing w:before="60" w:after="60"/>
      <w:ind w:left="680" w:hanging="340"/>
    </w:pPr>
  </w:style>
  <w:style w:type="paragraph" w:styleId="List3">
    <w:name w:val="List 3"/>
    <w:basedOn w:val="BodyText"/>
    <w:rsid w:val="00645F9E"/>
    <w:pPr>
      <w:tabs>
        <w:tab w:val="left" w:pos="1021"/>
      </w:tabs>
      <w:spacing w:before="60" w:after="60"/>
      <w:ind w:left="1020" w:hanging="340"/>
    </w:pPr>
  </w:style>
  <w:style w:type="paragraph" w:styleId="List4">
    <w:name w:val="List 4"/>
    <w:basedOn w:val="BodyText"/>
    <w:rsid w:val="00645F9E"/>
    <w:pPr>
      <w:tabs>
        <w:tab w:val="left" w:pos="1361"/>
      </w:tabs>
      <w:spacing w:before="60" w:after="60"/>
      <w:ind w:left="1361" w:hanging="340"/>
    </w:pPr>
  </w:style>
  <w:style w:type="paragraph" w:styleId="List5">
    <w:name w:val="List 5"/>
    <w:basedOn w:val="BodyText"/>
    <w:rsid w:val="00645F9E"/>
    <w:pPr>
      <w:tabs>
        <w:tab w:val="left" w:pos="1701"/>
      </w:tabs>
      <w:spacing w:before="60" w:after="60"/>
      <w:ind w:left="1701" w:hanging="340"/>
    </w:pPr>
  </w:style>
  <w:style w:type="paragraph" w:styleId="ListBullet3">
    <w:name w:val="List Bullet 3"/>
    <w:basedOn w:val="List3"/>
    <w:rsid w:val="00645F9E"/>
    <w:pPr>
      <w:numPr>
        <w:numId w:val="13"/>
      </w:numPr>
      <w:tabs>
        <w:tab w:val="clear" w:pos="1021"/>
      </w:tabs>
      <w:ind w:left="1037" w:hanging="357"/>
    </w:pPr>
  </w:style>
  <w:style w:type="paragraph" w:styleId="ListBullet4">
    <w:name w:val="List Bullet 4"/>
    <w:basedOn w:val="List4"/>
    <w:rsid w:val="00645F9E"/>
    <w:pPr>
      <w:numPr>
        <w:numId w:val="2"/>
      </w:numPr>
      <w:tabs>
        <w:tab w:val="clear" w:pos="1361"/>
      </w:tabs>
    </w:pPr>
  </w:style>
  <w:style w:type="paragraph" w:styleId="ListBullet5">
    <w:name w:val="List Bullet 5"/>
    <w:basedOn w:val="List5"/>
    <w:rsid w:val="00645F9E"/>
    <w:pPr>
      <w:numPr>
        <w:numId w:val="3"/>
      </w:numPr>
    </w:pPr>
  </w:style>
  <w:style w:type="paragraph" w:styleId="ListContinue2">
    <w:name w:val="List Continue 2"/>
    <w:basedOn w:val="List2"/>
    <w:rsid w:val="00645F9E"/>
    <w:pPr>
      <w:ind w:firstLine="0"/>
    </w:pPr>
  </w:style>
  <w:style w:type="paragraph" w:styleId="ListContinue3">
    <w:name w:val="List Continue 3"/>
    <w:basedOn w:val="List3"/>
    <w:rsid w:val="00645F9E"/>
    <w:pPr>
      <w:ind w:left="1021" w:firstLine="0"/>
    </w:pPr>
  </w:style>
  <w:style w:type="paragraph" w:styleId="ListContinue4">
    <w:name w:val="List Continue 4"/>
    <w:basedOn w:val="List4"/>
    <w:rsid w:val="00645F9E"/>
    <w:pPr>
      <w:ind w:firstLine="0"/>
    </w:pPr>
  </w:style>
  <w:style w:type="paragraph" w:styleId="ListContinue5">
    <w:name w:val="List Continue 5"/>
    <w:basedOn w:val="List5"/>
    <w:rsid w:val="00645F9E"/>
    <w:pPr>
      <w:ind w:firstLine="0"/>
    </w:pPr>
  </w:style>
  <w:style w:type="paragraph" w:styleId="ListNumber3">
    <w:name w:val="List Number 3"/>
    <w:basedOn w:val="List3"/>
    <w:rsid w:val="00645F9E"/>
    <w:pPr>
      <w:numPr>
        <w:numId w:val="4"/>
      </w:numPr>
    </w:pPr>
  </w:style>
  <w:style w:type="paragraph" w:styleId="ListNumber4">
    <w:name w:val="List Number 4"/>
    <w:basedOn w:val="List4"/>
    <w:rsid w:val="00645F9E"/>
    <w:pPr>
      <w:numPr>
        <w:numId w:val="5"/>
      </w:numPr>
    </w:pPr>
  </w:style>
  <w:style w:type="paragraph" w:styleId="ListNumber5">
    <w:name w:val="List Number 5"/>
    <w:basedOn w:val="List5"/>
    <w:rsid w:val="00645F9E"/>
    <w:pPr>
      <w:numPr>
        <w:numId w:val="6"/>
      </w:numPr>
    </w:pPr>
  </w:style>
  <w:style w:type="paragraph" w:styleId="BlockText">
    <w:name w:val="Block Text"/>
    <w:basedOn w:val="Normal"/>
    <w:rsid w:val="00645F9E"/>
    <w:pPr>
      <w:spacing w:after="120"/>
      <w:ind w:left="1440" w:right="1440"/>
    </w:pPr>
  </w:style>
  <w:style w:type="character" w:customStyle="1" w:styleId="Subscript">
    <w:name w:val="Subscript"/>
    <w:basedOn w:val="DefaultParagraphFont"/>
    <w:rsid w:val="00645F9E"/>
    <w:rPr>
      <w:sz w:val="16"/>
      <w:vertAlign w:val="subscript"/>
    </w:rPr>
  </w:style>
  <w:style w:type="character" w:customStyle="1" w:styleId="Superscript">
    <w:name w:val="Superscript"/>
    <w:basedOn w:val="DefaultParagraphFont"/>
    <w:rsid w:val="00645F9E"/>
    <w:rPr>
      <w:sz w:val="16"/>
      <w:vertAlign w:val="superscript"/>
    </w:rPr>
  </w:style>
  <w:style w:type="character" w:customStyle="1" w:styleId="Symbols">
    <w:name w:val="Symbols"/>
    <w:basedOn w:val="DefaultParagraphFont"/>
    <w:rsid w:val="00645F9E"/>
    <w:rPr>
      <w:rFonts w:ascii="Symbol" w:hAnsi="Symbol"/>
    </w:rPr>
  </w:style>
  <w:style w:type="character" w:customStyle="1" w:styleId="MenuOptions">
    <w:name w:val="Menu Options"/>
    <w:basedOn w:val="DefaultParagraphFont"/>
    <w:rsid w:val="00645F9E"/>
    <w:rPr>
      <w:rFonts w:ascii="Arial Narrow" w:hAnsi="Arial Narrow"/>
      <w:smallCaps/>
    </w:rPr>
  </w:style>
  <w:style w:type="character" w:customStyle="1" w:styleId="Buttons">
    <w:name w:val="Buttons"/>
    <w:basedOn w:val="DefaultParagraphFont"/>
    <w:rsid w:val="00645F9E"/>
    <w:rPr>
      <w:b/>
    </w:rPr>
  </w:style>
  <w:style w:type="character" w:customStyle="1" w:styleId="Underlined">
    <w:name w:val="Underlined"/>
    <w:basedOn w:val="DefaultParagraphFont"/>
    <w:rsid w:val="00645F9E"/>
    <w:rPr>
      <w:u w:val="single"/>
    </w:rPr>
  </w:style>
  <w:style w:type="paragraph" w:customStyle="1" w:styleId="TableBodyTextRight">
    <w:name w:val="Table Body Text Right"/>
    <w:basedOn w:val="TableBodyText"/>
    <w:rsid w:val="00645F9E"/>
    <w:pPr>
      <w:widowControl w:val="0"/>
      <w:autoSpaceDE w:val="0"/>
      <w:autoSpaceDN w:val="0"/>
      <w:adjustRightInd w:val="0"/>
      <w:jc w:val="right"/>
    </w:pPr>
    <w:rPr>
      <w:rFonts w:cs="Arial"/>
      <w:szCs w:val="18"/>
    </w:rPr>
  </w:style>
  <w:style w:type="paragraph" w:customStyle="1" w:styleId="CopyrightText">
    <w:name w:val="Copyright Text"/>
    <w:basedOn w:val="BodyText"/>
    <w:rsid w:val="00645F9E"/>
    <w:rPr>
      <w:sz w:val="18"/>
    </w:rPr>
  </w:style>
  <w:style w:type="paragraph" w:customStyle="1" w:styleId="BodySmallRight">
    <w:name w:val="Body Small Right"/>
    <w:basedOn w:val="BodyTextRight"/>
    <w:rsid w:val="00645F9E"/>
    <w:rPr>
      <w:sz w:val="18"/>
      <w:szCs w:val="18"/>
    </w:rPr>
  </w:style>
  <w:style w:type="paragraph" w:customStyle="1" w:styleId="MarginEdition">
    <w:name w:val="Margin Edition"/>
    <w:basedOn w:val="MarginNote"/>
    <w:rsid w:val="00645F9E"/>
    <w:pPr>
      <w:spacing w:before="0" w:after="0"/>
    </w:pPr>
    <w:rPr>
      <w:rFonts w:ascii="Times New Roman" w:hAnsi="Times New Roman"/>
      <w:color w:val="999999"/>
    </w:rPr>
  </w:style>
  <w:style w:type="paragraph" w:customStyle="1" w:styleId="Spacer">
    <w:name w:val="Spacer"/>
    <w:basedOn w:val="Normal"/>
    <w:rsid w:val="00645F9E"/>
    <w:rPr>
      <w:sz w:val="2"/>
      <w:szCs w:val="2"/>
    </w:rPr>
  </w:style>
  <w:style w:type="character" w:customStyle="1" w:styleId="Small">
    <w:name w:val="Small"/>
    <w:basedOn w:val="DefaultParagraphFont"/>
    <w:rsid w:val="00645F9E"/>
    <w:rPr>
      <w:sz w:val="16"/>
    </w:rPr>
  </w:style>
  <w:style w:type="paragraph" w:customStyle="1" w:styleId="WideTable">
    <w:name w:val="Wide Table"/>
    <w:basedOn w:val="Normal"/>
    <w:rsid w:val="00645F9E"/>
    <w:pPr>
      <w:ind w:left="-1418"/>
    </w:pPr>
    <w:rPr>
      <w:sz w:val="2"/>
      <w:szCs w:val="2"/>
    </w:rPr>
  </w:style>
  <w:style w:type="character" w:styleId="PageNumber">
    <w:name w:val="page number"/>
    <w:basedOn w:val="DefaultParagraphFont"/>
    <w:rsid w:val="00645F9E"/>
  </w:style>
  <w:style w:type="paragraph" w:styleId="Quote">
    <w:name w:val="Quote"/>
    <w:basedOn w:val="Heading1"/>
    <w:link w:val="QuoteChar"/>
    <w:qFormat/>
    <w:rsid w:val="00645F9E"/>
    <w:rPr>
      <w:b w:val="0"/>
      <w:sz w:val="72"/>
      <w:szCs w:val="72"/>
      <w:lang w:val="en-NZ"/>
    </w:rPr>
  </w:style>
  <w:style w:type="character" w:customStyle="1" w:styleId="QuoteChar">
    <w:name w:val="Quote Char"/>
    <w:basedOn w:val="DefaultParagraphFont"/>
    <w:link w:val="Quote"/>
    <w:rsid w:val="00645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F9E"/>
    <w:pPr>
      <w:pageBreakBefore/>
    </w:pPr>
  </w:style>
  <w:style w:type="paragraph" w:customStyle="1" w:styleId="Border">
    <w:name w:val="Border"/>
    <w:basedOn w:val="Normal"/>
    <w:qFormat/>
    <w:rsid w:val="00645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F9E"/>
    <w:rPr>
      <w:b/>
      <w:bCs/>
      <w:i/>
      <w:iCs/>
      <w:color w:val="auto"/>
    </w:rPr>
  </w:style>
  <w:style w:type="paragraph" w:styleId="IntenseQuote">
    <w:name w:val="Intense Quote"/>
    <w:basedOn w:val="Normal"/>
    <w:next w:val="Normal"/>
    <w:link w:val="IntenseQuoteChar"/>
    <w:uiPriority w:val="30"/>
    <w:qFormat/>
    <w:rsid w:val="00645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F9E"/>
    <w:rPr>
      <w:smallCaps/>
      <w:color w:val="auto"/>
      <w:u w:val="single"/>
    </w:rPr>
  </w:style>
  <w:style w:type="character" w:styleId="IntenseReference">
    <w:name w:val="Intense Reference"/>
    <w:basedOn w:val="DefaultParagraphFont"/>
    <w:uiPriority w:val="32"/>
    <w:qFormat/>
    <w:rsid w:val="00645F9E"/>
    <w:rPr>
      <w:b/>
      <w:bCs/>
      <w:smallCaps/>
      <w:color w:val="auto"/>
      <w:spacing w:val="5"/>
      <w:u w:val="single"/>
    </w:rPr>
  </w:style>
  <w:style w:type="paragraph" w:customStyle="1" w:styleId="2ColumnHeading">
    <w:name w:val="2Column Heading"/>
    <w:basedOn w:val="BodyText"/>
    <w:qFormat/>
    <w:rsid w:val="00645F9E"/>
    <w:pPr>
      <w:spacing w:after="60"/>
      <w:ind w:left="-2268"/>
    </w:pPr>
    <w:rPr>
      <w:b/>
    </w:rPr>
  </w:style>
  <w:style w:type="paragraph" w:customStyle="1" w:styleId="Heading1TOC">
    <w:name w:val="Heading1 TOC"/>
    <w:basedOn w:val="Normal"/>
    <w:qFormat/>
    <w:rsid w:val="00645F9E"/>
    <w:pPr>
      <w:spacing w:before="240" w:after="120"/>
    </w:pPr>
    <w:rPr>
      <w:rFonts w:ascii="Times New Roman" w:hAnsi="Times New Roman"/>
      <w:b/>
      <w:sz w:val="32"/>
    </w:rPr>
  </w:style>
  <w:style w:type="paragraph" w:customStyle="1" w:styleId="Heading2TOC">
    <w:name w:val="Heading2 TOC"/>
    <w:basedOn w:val="Normal"/>
    <w:qFormat/>
    <w:rsid w:val="00645F9E"/>
    <w:pPr>
      <w:spacing w:before="240" w:after="60"/>
    </w:pPr>
    <w:rPr>
      <w:rFonts w:ascii="Times New Roman" w:hAnsi="Times New Roman"/>
      <w:b/>
      <w:sz w:val="28"/>
    </w:rPr>
  </w:style>
  <w:style w:type="character" w:customStyle="1" w:styleId="Underline">
    <w:name w:val="Underline"/>
    <w:basedOn w:val="DefaultParagraphFont"/>
    <w:qFormat/>
    <w:rsid w:val="00645F9E"/>
    <w:rPr>
      <w:u w:val="single"/>
    </w:rPr>
  </w:style>
  <w:style w:type="character" w:customStyle="1" w:styleId="BoldandItalics">
    <w:name w:val="Bold and Italics"/>
    <w:qFormat/>
    <w:rsid w:val="00645F9E"/>
    <w:rPr>
      <w:b/>
      <w:i/>
      <w:u w:val="none"/>
    </w:rPr>
  </w:style>
  <w:style w:type="paragraph" w:styleId="BalloonText">
    <w:name w:val="Balloon Text"/>
    <w:basedOn w:val="Normal"/>
    <w:link w:val="BalloonTextChar"/>
    <w:rsid w:val="00645F9E"/>
    <w:rPr>
      <w:rFonts w:ascii="Tahoma" w:hAnsi="Tahoma" w:cs="Tahoma"/>
      <w:sz w:val="16"/>
      <w:szCs w:val="16"/>
    </w:rPr>
  </w:style>
  <w:style w:type="character" w:customStyle="1" w:styleId="BalloonTextChar">
    <w:name w:val="Balloon Text Char"/>
    <w:basedOn w:val="DefaultParagraphFont"/>
    <w:link w:val="BalloonText"/>
    <w:rsid w:val="00645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F9E"/>
    <w:rPr>
      <w:b/>
      <w:color w:val="660033"/>
      <w:spacing w:val="0"/>
    </w:rPr>
  </w:style>
  <w:style w:type="paragraph" w:customStyle="1" w:styleId="Nameditemlist">
    <w:name w:val="Named item list"/>
    <w:basedOn w:val="BodyText"/>
    <w:qFormat/>
    <w:rsid w:val="00645F9E"/>
    <w:pPr>
      <w:tabs>
        <w:tab w:val="left" w:pos="2835"/>
      </w:tabs>
      <w:ind w:left="2835" w:hanging="2835"/>
    </w:pPr>
  </w:style>
  <w:style w:type="paragraph" w:customStyle="1" w:styleId="BodyTextnopadding">
    <w:name w:val="Body Text no padding"/>
    <w:basedOn w:val="BodyText"/>
    <w:qFormat/>
    <w:rsid w:val="00645F9E"/>
    <w:pPr>
      <w:spacing w:before="0" w:after="0"/>
    </w:pPr>
  </w:style>
  <w:style w:type="paragraph" w:customStyle="1" w:styleId="BodyTextBold">
    <w:name w:val="Body Text Bold"/>
    <w:basedOn w:val="BodyText"/>
    <w:qFormat/>
    <w:rsid w:val="00645F9E"/>
    <w:rPr>
      <w:b/>
    </w:rPr>
  </w:style>
  <w:style w:type="character" w:styleId="Hyperlink">
    <w:name w:val="Hyperlink"/>
    <w:basedOn w:val="DefaultParagraphFont"/>
    <w:uiPriority w:val="99"/>
    <w:unhideWhenUsed/>
    <w:rsid w:val="009036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1318</Words>
  <Characters>7504</Characters>
  <Application>Microsoft Office Word</Application>
  <DocSecurity>0</DocSecurity>
  <Lines>500</Lines>
  <Paragraphs>490</Paragraphs>
  <ScaleCrop>false</ScaleCrop>
  <Company>Author-it Software Corporation Ltd.</Company>
  <LinksUpToDate>false</LinksUpToDate>
  <CharactersWithSpaces>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MEM40322 Certificate IV in Advanced Jewellery Manufacture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2022-12-20T12:03:53Z</dcterms:created>
  <dcterms:modified xsi:type="dcterms:W3CDTF">2022-12-17T01:14:00Z</dcterms:modified>
</cp:coreProperties>
</file>