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4C5" w:rsidP="001F64C5">
      <w:pPr>
        <w:pStyle w:val="Title"/>
      </w:pPr>
      <w:r>
        <w:fldChar w:fldCharType="begin"/>
      </w:r>
      <w:r>
        <w:instrText xml:space="preserve"> TITLE   \* MERGEFORMAT </w:instrText>
      </w:r>
      <w:r>
        <w:fldChar w:fldCharType="separate"/>
      </w:r>
      <w:r>
        <w:t>MEM31322 Certificate III in Refrigeration</w:t>
      </w:r>
      <w:r>
        <w:t xml:space="preserve"> and Air Conditioning</w:t>
      </w:r>
      <w:r>
        <w:fldChar w:fldCharType="end"/>
      </w:r>
    </w:p>
    <w:p w:rsidR="001F64C5" w:rsidP="001F64C5">
      <w:pPr>
        <w:pStyle w:val="Version"/>
        <w:sectPr w:rsidSect="001A62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2E9" w:rsidP="001A62E9">
      <w:pPr>
        <w:pStyle w:val="SuperHeading"/>
      </w:pPr>
      <w:r w:rsidRPr="001A62E9">
        <w:t>MEM31322 Certificate III in Refrigeration and Air Conditioning</w:t>
      </w:r>
    </w:p>
    <w:p w:rsidR="00000000" w:rsidRPr="001A62E9" w:rsidP="001A62E9">
      <w:pPr>
        <w:pStyle w:val="Heading1"/>
      </w:pPr>
      <w:bookmarkStart w:id="1" w:name="O_1084131"/>
      <w:bookmarkEnd w:id="1"/>
      <w:r w:rsidRPr="001A62E9">
        <w:t>Modification History</w:t>
      </w:r>
    </w:p>
    <w:p w:rsidR="00000000" w:rsidRPr="001A62E9" w:rsidP="001F64C5">
      <w:pPr>
        <w:pStyle w:val="BodyText"/>
      </w:pPr>
      <w:r w:rsidRPr="001A62E9">
        <w:t xml:space="preserve">Release 1. Packaging rules have been updated to require competency in refrigeration and air-conditioning units to achieve the qualification. Supersedes </w:t>
      </w:r>
      <w:r w:rsidRPr="001A62E9">
        <w:t>and equivalent to MEM31319 Certificate III in Refrigeration and Air Conditioning.</w:t>
      </w:r>
    </w:p>
    <w:p w:rsidR="00000000" w:rsidRPr="001A62E9" w:rsidP="001A62E9">
      <w:pPr>
        <w:pStyle w:val="Heading1"/>
      </w:pPr>
      <w:bookmarkStart w:id="2" w:name="O_1084132"/>
      <w:bookmarkEnd w:id="2"/>
      <w:r w:rsidRPr="001A62E9">
        <w:t>Qualification Description</w:t>
      </w:r>
    </w:p>
    <w:p w:rsidR="00000000" w:rsidRPr="001A62E9" w:rsidP="001F64C5">
      <w:pPr>
        <w:pStyle w:val="BodyText"/>
      </w:pPr>
      <w:r w:rsidRPr="001A62E9">
        <w:t>This qualification defines the skills and knowledge required of a heating, ventilation, air conditioning and refrigeration (HVACR</w:t>
      </w:r>
      <w:r w:rsidRPr="001A62E9">
        <w:t xml:space="preserve">) tradesperson within metal, engineering, manufacturing and associated industries. </w:t>
      </w:r>
    </w:p>
    <w:p w:rsidR="00000000" w:rsidRPr="001A62E9" w:rsidP="001F64C5">
      <w:pPr>
        <w:pStyle w:val="BodyText"/>
      </w:pPr>
      <w:r w:rsidRPr="001A62E9">
        <w:t>This qualification must be undertaken through a Training Contract associated with an Australian Trade Apprenticeship, or through formal trade recognition assessment process</w:t>
      </w:r>
      <w:r w:rsidRPr="001A62E9">
        <w:t xml:space="preserve">es. </w:t>
      </w:r>
    </w:p>
    <w:p w:rsidR="00000000" w:rsidRPr="001A62E9" w:rsidP="001F64C5">
      <w:pPr>
        <w:pStyle w:val="BodyText"/>
      </w:pPr>
      <w:r w:rsidRPr="001A62E9">
        <w:t xml:space="preserve">The skills associated with this qualification are intended to apply to a wide range HVACR work, including assembling, installing, testing, fault finding, maintaining and repairing industrial, commercial and domestic air conditioning and refrigeration </w:t>
      </w:r>
      <w:r w:rsidRPr="001A62E9">
        <w:t>systems and equipment.</w:t>
      </w:r>
    </w:p>
    <w:p w:rsidR="00000000" w:rsidRPr="001A62E9" w:rsidP="001F64C5">
      <w:pPr>
        <w:pStyle w:val="BodyText"/>
      </w:pPr>
      <w:r w:rsidRPr="001A62E9">
        <w:t xml:space="preserve">This qualification is designed to provide an industry recognised skills profile related to trade work as a heating, ventilation, refrigeration and air conditioning tradesperson. </w:t>
      </w:r>
    </w:p>
    <w:p w:rsidR="00000000" w:rsidRPr="001A62E9" w:rsidP="001F64C5">
      <w:pPr>
        <w:pStyle w:val="BodyText"/>
      </w:pPr>
      <w:r w:rsidRPr="001A62E9">
        <w:t>Assessment of some units of competency must, where ind</w:t>
      </w:r>
      <w:r w:rsidRPr="001A62E9">
        <w:t>icated, include evidence of the candidate</w:t>
      </w:r>
      <w:r>
        <w:t>’</w:t>
      </w:r>
      <w:r w:rsidRPr="001A62E9">
        <w:t xml:space="preserve">s performance in a functioning workplace where there is a sufficient range of appropriate tasks and materials to cover the scope of application of those units. All outcomes must reflect the standard of performance </w:t>
      </w:r>
      <w:r w:rsidRPr="001A62E9">
        <w:t>inherent in the job.</w:t>
      </w:r>
    </w:p>
    <w:p w:rsidR="00000000" w:rsidRPr="001A62E9" w:rsidP="001F64C5">
      <w:pPr>
        <w:pStyle w:val="BodyText"/>
      </w:pPr>
      <w:r w:rsidRPr="001A62E9">
        <w:t>The Ozone Protection and Synthetic Greenhouse Gas Management Act 1989 and the Ozone Protection and Synthetic Gas Management Regulations 1995 apply to this qualification which incorporates national Refrigerant Handling Licences and Refr</w:t>
      </w:r>
      <w:r w:rsidRPr="001A62E9">
        <w:t>igerant Trading Authorisations.</w:t>
      </w:r>
    </w:p>
    <w:p w:rsidR="00000000" w:rsidRPr="001A62E9" w:rsidP="001F64C5">
      <w:pPr>
        <w:pStyle w:val="BodyText"/>
      </w:pPr>
      <w:r w:rsidRPr="001A62E9">
        <w:t>Refer to the Australian Refrigeration Council website for required units of competency to meet the Refrigerant Handling Licence requirements. Licensing and regulatory information is included in the relevant units of competen</w:t>
      </w:r>
      <w:r w:rsidRPr="001A62E9">
        <w:t>cy.</w:t>
      </w:r>
    </w:p>
    <w:p w:rsidR="00000000" w:rsidRPr="001A62E9" w:rsidP="001A62E9">
      <w:pPr>
        <w:pStyle w:val="Heading1"/>
      </w:pPr>
      <w:bookmarkStart w:id="3" w:name="O_1084133"/>
      <w:bookmarkEnd w:id="3"/>
      <w:r w:rsidRPr="001A62E9">
        <w:t>Entry Requirements</w:t>
      </w:r>
    </w:p>
    <w:p w:rsidR="00000000" w:rsidRPr="001A62E9" w:rsidP="001F64C5">
      <w:pPr>
        <w:pStyle w:val="BodyText"/>
      </w:pPr>
      <w:r w:rsidRPr="001A62E9">
        <w:t>There are no entry requirements for this qualification.</w:t>
      </w:r>
    </w:p>
    <w:p w:rsidR="00000000" w:rsidRPr="001A62E9" w:rsidP="001A62E9">
      <w:pPr>
        <w:pStyle w:val="Heading1"/>
      </w:pPr>
      <w:bookmarkStart w:id="4" w:name="O_1084134"/>
      <w:bookmarkEnd w:id="4"/>
      <w:r w:rsidRPr="001A62E9">
        <w:t>Packaging Rules</w:t>
      </w:r>
    </w:p>
    <w:p w:rsidR="00000000" w:rsidRPr="001A62E9" w:rsidP="001F64C5">
      <w:pPr>
        <w:pStyle w:val="BodyText"/>
      </w:pPr>
      <w:r w:rsidRPr="001A62E9">
        <w:t>To be awarded the MEM31322 Certificate III in Refrigeration and Air Conditioning units of competency to a value of 96 point</w:t>
      </w:r>
      <w:r w:rsidRPr="001A62E9">
        <w:t>s must be achieved, chosen as outlined below:</w:t>
      </w:r>
    </w:p>
    <w:p w:rsidR="00000000" w:rsidRPr="001A62E9" w:rsidP="001A62E9">
      <w:pPr>
        <w:pStyle w:val="ListBullet"/>
      </w:pPr>
      <w:r w:rsidRPr="001A62E9">
        <w:t xml:space="preserve">all core units of competency listed below (totalling 69 points) </w:t>
      </w:r>
    </w:p>
    <w:p w:rsidR="00000000" w:rsidRPr="001A62E9" w:rsidP="001A62E9">
      <w:pPr>
        <w:pStyle w:val="ListBullet"/>
      </w:pPr>
      <w:r w:rsidRPr="001A62E9">
        <w:t>elective units of competency to a minimum value of 27 points.</w:t>
      </w:r>
    </w:p>
    <w:p w:rsidR="00000000" w:rsidRPr="001A62E9" w:rsidP="001F64C5">
      <w:pPr>
        <w:pStyle w:val="BodyText"/>
      </w:pPr>
      <w:r w:rsidRPr="001A62E9">
        <w:t>Appropriate elective units to the value of 8 points may be chosen from this Traini</w:t>
      </w:r>
      <w:r w:rsidRPr="001A62E9">
        <w:t>ng Package, other endorsed Training Packages and accredited courses where those units are available for inclusion at Certificate III. Only select units that would be suitable for occupational outcomes in a refrigeration and/or air conditioning trade enviro</w:t>
      </w:r>
      <w:r w:rsidRPr="001A62E9">
        <w:t>nment.</w:t>
      </w:r>
    </w:p>
    <w:p w:rsidR="00000000" w:rsidRPr="001A62E9" w:rsidP="001F64C5">
      <w:pPr>
        <w:pStyle w:val="BodyText"/>
      </w:pPr>
      <w:r w:rsidRPr="001A62E9">
        <w:t>Registered Training Organisations (RTOs) must seek a determination from the industry parties in respect of the allocations of point values for units of competency drawn from other Training Packages or accredited courses. Determination of points requ</w:t>
      </w:r>
      <w:r w:rsidRPr="001A62E9">
        <w:t>ests are to be submitted to the industry parties through Innovation and Business Skills Australia (IBSA) Manufacturing. Refer to the MEM Companion Volume Implementation Guide for information on determination of unit point values.</w:t>
      </w:r>
    </w:p>
    <w:p w:rsidR="00000000" w:rsidRPr="001A62E9" w:rsidP="001A62E9">
      <w:pPr>
        <w:pStyle w:val="BodyTextBold"/>
      </w:pPr>
      <w:r w:rsidRPr="001A62E9">
        <w:t>Prerequisites</w:t>
      </w:r>
    </w:p>
    <w:p w:rsidR="00000000" w:rsidRPr="001A62E9" w:rsidP="001F64C5">
      <w:pPr>
        <w:pStyle w:val="BodyText"/>
      </w:pPr>
      <w:r w:rsidRPr="001A62E9">
        <w:t>Points associated with prerequisites count towards the total. Units with prerequisite requirements are marked with an asterisk (refer to the individual units for details). All prerequisites are included in the units listed.</w:t>
      </w:r>
    </w:p>
    <w:p w:rsidR="00000000" w:rsidRPr="001A62E9" w:rsidP="001F64C5">
      <w:pPr>
        <w:pStyle w:val="Heading3"/>
      </w:pPr>
      <w:r w:rsidRPr="001A62E9">
        <w:rPr>
          <w:rStyle w:val="SpecialBold"/>
        </w:rPr>
        <w:t>Core units of competency</w:t>
      </w:r>
    </w:p>
    <w:tbl>
      <w:tblPr>
        <w:tblW w:w="9639" w:type="dxa"/>
        <w:tblLayout w:type="fixed"/>
        <w:tblCellMar>
          <w:left w:w="62" w:type="dxa"/>
          <w:right w:w="62" w:type="dxa"/>
        </w:tblCellMar>
        <w:tblLook w:val="0000"/>
      </w:tblPr>
      <w:tblGrid>
        <w:gridCol w:w="1645"/>
        <w:gridCol w:w="6563"/>
        <w:gridCol w:w="571"/>
        <w:gridCol w:w="860"/>
      </w:tblGrid>
      <w:tr w:rsidTr="001A62E9">
        <w:tblPrEx>
          <w:tblW w:w="9639" w:type="dxa"/>
          <w:tblLayout w:type="fixed"/>
          <w:tblCellMar>
            <w:left w:w="62" w:type="dxa"/>
            <w:right w:w="62" w:type="dxa"/>
          </w:tblCellMar>
          <w:tblLook w:val="0000"/>
        </w:tblPrEx>
        <w:trPr>
          <w:tblHeader/>
        </w:trPr>
        <w:tc>
          <w:tcPr>
            <w:tcW w:w="1645"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RPr="001A62E9" w:rsidP="001A62E9">
            <w:pPr>
              <w:pStyle w:val="BodyText"/>
            </w:pPr>
            <w:r w:rsidRPr="001A62E9">
              <w:rPr>
                <w:rStyle w:val="SpecialBold"/>
              </w:rPr>
              <w:t>Unit c</w:t>
            </w:r>
            <w:r w:rsidRPr="001A62E9">
              <w:rPr>
                <w:rStyle w:val="SpecialBold"/>
              </w:rPr>
              <w:t>ode</w:t>
            </w:r>
          </w:p>
        </w:tc>
        <w:tc>
          <w:tcPr>
            <w:tcW w:w="656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2E9" w:rsidP="001A62E9">
            <w:pPr>
              <w:pStyle w:val="BodyText"/>
            </w:pPr>
            <w:r w:rsidRPr="001A62E9">
              <w:rPr>
                <w:rStyle w:val="SpecialBold"/>
              </w:rPr>
              <w:t>Unit title</w:t>
            </w:r>
          </w:p>
        </w:tc>
        <w:tc>
          <w:tcPr>
            <w:tcW w:w="57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2E9" w:rsidP="001A62E9">
            <w:pPr>
              <w:pStyle w:val="BodyText"/>
            </w:pPr>
            <w:r w:rsidRPr="001A62E9">
              <w:rPr>
                <w:rStyle w:val="SpecialBold"/>
              </w:rPr>
              <w:t>P</w:t>
            </w:r>
          </w:p>
        </w:tc>
        <w:tc>
          <w:tcPr>
            <w:tcW w:w="860"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rPr>
                <w:rStyle w:val="SpecialBold"/>
              </w:rPr>
              <w:t>Prereq</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MEM05006</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Perform brazing and/or silver soldering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MEM09002</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Interpret technical drawing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MEM10002</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Terminate and connect electrical wiring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3</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MEM10009</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Install refrigeration and air conditioning plant and equipment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MEM10010</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Install pipework and pipework assemblies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MEM11011</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Undertake manual handling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MEM12002</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Perform electrical/electronic measurement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MEM12023</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Perform engineering measurements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5</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MEM12024</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Perform computations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3</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MEM13015</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Work safely and effectively in manufacturing and engineering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MEM14006</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Plan work activities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MEM16006</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Organise and communicate information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MEM16008</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Interact with computing technology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MEM17003</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Assist in the provision of on-the-job training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MEM18001</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Use hand tools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MEM18002</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Use power tools/h</w:t>
            </w:r>
            <w:r w:rsidRPr="001A62E9">
              <w:t xml:space="preserve">and held operations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MEM18046</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Fault find and repair electrical equipment/components up to 1000 volts a.c./1500 volts d.c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10</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MEM18049</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Disconnect/reconnect fixed wired equipment up to 1000 volts a.c./1500 volts d.c.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3</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MEM18055</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Dismantle, replace and assemble engineering components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3</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MEM18083</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Handle fluorocarbon refrigerants according to regulations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1</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MEM18086</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Test, recover, evacuate and charge refrigeration systems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1A62E9">
            <w:pPr>
              <w:pStyle w:val="BodyText"/>
              <w:rPr>
                <w:lang w:val="en-NZ"/>
              </w:rPr>
            </w:pPr>
            <w:r w:rsidRPr="001A62E9">
              <w:t>*</w:t>
            </w:r>
          </w:p>
        </w:tc>
      </w:tr>
      <w:tr w:rsidTr="001A62E9">
        <w:tblPrEx>
          <w:tblW w:w="9639" w:type="dxa"/>
          <w:tblLayout w:type="fixed"/>
          <w:tblCellMar>
            <w:left w:w="62" w:type="dxa"/>
            <w:right w:w="62" w:type="dxa"/>
          </w:tblCellMar>
          <w:tblLook w:val="0000"/>
        </w:tblPrEx>
        <w:tc>
          <w:tcPr>
            <w:tcW w:w="16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MSMENV272</w:t>
            </w:r>
          </w:p>
        </w:tc>
        <w:tc>
          <w:tcPr>
            <w:tcW w:w="6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 xml:space="preserve">Participate in environmentally sustainable work practices                             </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3</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1A62E9" w:rsidP="001A62E9">
            <w:pPr>
              <w:pStyle w:val="BodyText"/>
            </w:pPr>
          </w:p>
        </w:tc>
      </w:tr>
    </w:tbl>
    <w:p w:rsidR="00000000" w:rsidRPr="001A62E9" w:rsidP="001A62E9">
      <w:pPr>
        <w:pStyle w:val="BodyText"/>
      </w:pPr>
    </w:p>
    <w:p w:rsidR="00000000" w:rsidRPr="001A62E9" w:rsidP="001F64C5">
      <w:pPr>
        <w:pStyle w:val="Heading3"/>
      </w:pPr>
      <w:r w:rsidRPr="001A62E9">
        <w:rPr>
          <w:rStyle w:val="SpecialBold"/>
        </w:rPr>
        <w:t xml:space="preserve">Elective units of competency </w:t>
      </w:r>
    </w:p>
    <w:tbl>
      <w:tblPr>
        <w:tblW w:w="0" w:type="auto"/>
        <w:tblCellMar>
          <w:left w:w="62" w:type="dxa"/>
          <w:right w:w="62" w:type="dxa"/>
        </w:tblCellMar>
        <w:tblLook w:val="0000"/>
      </w:tblPr>
      <w:tblGrid>
        <w:gridCol w:w="1483"/>
        <w:gridCol w:w="6459"/>
        <w:gridCol w:w="502"/>
        <w:gridCol w:w="752"/>
      </w:tblGrid>
      <w:tr w:rsidTr="001F64C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2E9" w:rsidP="001A62E9">
            <w:pPr>
              <w:pStyle w:val="BodyText"/>
            </w:pPr>
            <w:r w:rsidRPr="001A62E9">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2E9" w:rsidP="001A62E9">
            <w:pPr>
              <w:pStyle w:val="BodyText"/>
            </w:pPr>
            <w:r w:rsidRPr="001A62E9">
              <w:rPr>
                <w:rStyle w:val="SpecialBold"/>
              </w:rPr>
              <w:t>Unit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2E9" w:rsidP="001A62E9">
            <w:pPr>
              <w:pStyle w:val="BodyText"/>
            </w:pPr>
            <w:r w:rsidRPr="001A62E9">
              <w:rPr>
                <w:rStyle w:val="SpecialBold"/>
              </w:rPr>
              <w:t>P</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rPr>
                <w:rStyle w:val="SpecialBold"/>
              </w:rPr>
              <w:t>Prereq</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MEM05001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Perform manual soldering/desoldering – electrical/electronic components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MEM05003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Perform soft soldering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MEM05005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Carry out mechanical cutting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MEM05012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Perform routine manual metal arc welding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MEM05050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Perform routine gas metal arc welding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MEM07001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Perform operational maintenance of machines/equipment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MEM07032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Use workshop machines for basic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MEM09011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Apply basic engineering design concepts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MEM10003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Install and test electrical wiring and circuits up to 1000 volts a.c. and 1500 volts d.c.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MEM10004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Enter and change programmable controller operational parameters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MEM10005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Commission programmable controller programs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MEM10011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Terminate and connect specialist cables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MEM11009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Handle/move bulk fluids/gases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MEM11010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Operate mobile load shifting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MEM10013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Install split air conditioning systems and associated pipework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MEM11016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Order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MEM11022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Operate fixed/moveable load shifting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MEM12004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Perform precision electrical/electronic measurement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MEM13001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Perform emergency first aid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MEM13003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Work safely with industrial chemicals and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MEM13007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Maintain water treatment systems for cooling towers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MEM13019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Undertake work health and safety activities in the workplace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MEM15004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Perform inspection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MEM16004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Perform internal/external customer service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MEM16005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Operate as a team member to conduct manufacturing, engineering or related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MEM18003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Use tools for precision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MEM18006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Perform precision fitting of engineering components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MEM18009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Perform precision levelling and alignment of machines and engineering components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MEM18011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Shut down and isolate machines/equipment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Fault find and repair electrical equipment/components up to 250 volts single phase supply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MEM18048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Fault find and repair/rectify basic electrical circuits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MEM18051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Fault find and repair/rectify complex electrical circuits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MEM18084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Commission and decommission split air conditioning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rPr>
          <w:trHeight w:val="48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MEM18085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Install, service and repair domestic air conditioning and refrigeration appliances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rPr>
          <w:trHeight w:val="48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MEM18087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Service and repair domestic and light commercial refrigeration and air conditioning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MEM18088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Maintain and repair commercial air conditioning sys</w:t>
            </w:r>
            <w:r w:rsidRPr="001A62E9">
              <w:t>tems and components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MEM18089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Maintain and repair central air handling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MEM18090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Maintain and repair industrial refrigeration systems and components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rPr>
          <w:trHeight w:val="38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MEM18091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Maintain and repair multistage, cascade and/or ultra-cold industrial refrigeration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rPr>
          <w:trHeight w:val="38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MEM18094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Service and repair commercial refrigeration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rPr>
          <w:trHeight w:val="38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MEM18095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62E9">
            <w:pPr>
              <w:pStyle w:val="BodyText"/>
              <w:rPr>
                <w:lang w:val="en-NZ"/>
              </w:rPr>
            </w:pPr>
            <w:r w:rsidRPr="001A62E9">
              <w:t>Maintain and repair cooling towers/evaporative condensers and associated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w:t>
            </w:r>
          </w:p>
        </w:tc>
      </w:tr>
      <w:tr w:rsidTr="001F64C5">
        <w:tblPrEx>
          <w:tblW w:w="0" w:type="auto"/>
          <w:tblCellMar>
            <w:left w:w="62" w:type="dxa"/>
            <w:right w:w="62" w:type="dxa"/>
          </w:tblCellMar>
          <w:tblLook w:val="0000"/>
        </w:tblPrEx>
        <w:trPr>
          <w:trHeight w:val="38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MEM18096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Maintain, repair/replace and adjust refrigerant flow controls and associated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2E9">
            <w:pPr>
              <w:pStyle w:val="BodyText"/>
              <w:rPr>
                <w:lang w:val="en-NZ"/>
              </w:rPr>
            </w:pPr>
            <w:r w:rsidRPr="001A62E9">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2E9" w:rsidP="001A62E9">
            <w:pPr>
              <w:pStyle w:val="BodyText"/>
            </w:pPr>
            <w:r w:rsidRPr="001A62E9">
              <w:t>*</w:t>
            </w:r>
          </w:p>
        </w:tc>
      </w:tr>
    </w:tbl>
    <w:p w:rsidR="00000000" w:rsidRPr="001A62E9" w:rsidP="001A62E9">
      <w:pPr>
        <w:pStyle w:val="BodyText"/>
      </w:pPr>
    </w:p>
    <w:p w:rsidR="00000000" w:rsidRPr="001A62E9" w:rsidP="001A62E9">
      <w:pPr>
        <w:pStyle w:val="AllowPageBreak"/>
      </w:pPr>
    </w:p>
    <w:p w:rsidR="00000000" w:rsidRPr="001A62E9" w:rsidP="001A62E9">
      <w:pPr>
        <w:pStyle w:val="Heading1"/>
      </w:pPr>
      <w:bookmarkStart w:id="5" w:name="O_1084135"/>
      <w:bookmarkEnd w:id="5"/>
      <w:r w:rsidRPr="001A62E9">
        <w:t>Qualification Mapping Information</w:t>
      </w:r>
    </w:p>
    <w:p w:rsidR="001F64C5" w:rsidP="001F64C5">
      <w:pPr>
        <w:pStyle w:val="BodyText"/>
      </w:pPr>
      <w:r w:rsidRPr="001A62E9">
        <w:t>Release 1. Supersedes and equivalent to MEM31319 Certificate III in Refrigeration and Air Conditionin</w:t>
      </w:r>
      <w:r w:rsidRPr="001A62E9">
        <w:t>g.</w:t>
      </w:r>
    </w:p>
    <w:p w:rsidR="00000000" w:rsidRPr="001A62E9" w:rsidP="001A62E9">
      <w:pPr>
        <w:pStyle w:val="Heading1"/>
      </w:pPr>
      <w:bookmarkStart w:id="6" w:name="O_1084137"/>
      <w:bookmarkEnd w:id="6"/>
      <w:r w:rsidRPr="001A62E9">
        <w:t>Links</w:t>
      </w:r>
    </w:p>
    <w:p w:rsidR="00000000" w:rsidRPr="001A62E9" w:rsidP="001F64C5">
      <w:pPr>
        <w:pStyle w:val="BodyText"/>
      </w:pPr>
      <w:r w:rsidRPr="001A62E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17004">
        <w:rPr>
          <w:rStyle w:val="Hyperlink"/>
        </w:rPr>
        <w:t>https://vetnet.gov.au/Pages/TrainingDocs.aspx?q=b7050d37-5fd0-4740-8f7d-3b7a49c10bb2</w:t>
      </w:r>
      <w:r>
        <w:fldChar w:fldCharType="end"/>
      </w:r>
    </w:p>
    <w:p w:rsidR="00000000" w:rsidRPr="001A62E9" w:rsidP="001A62E9"/>
    <w:sectPr w:rsidSect="001A62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E9" w:rsidRPr="001F64C5" w:rsidP="001F6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C5" w:rsidP="001A62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F64C5" w:rsidP="001A62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64C5" w:rsidP="001A62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2E9" w:rsidRPr="001F64C5" w:rsidP="001F64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C5" w:rsidRPr="002D2AF8" w:rsidP="001A62E9">
    <w:pPr>
      <w:pStyle w:val="Header"/>
      <w:framePr w:wrap="around"/>
    </w:pPr>
    <w:r>
      <w:fldChar w:fldCharType="begin"/>
    </w:r>
    <w:r>
      <w:instrText xml:space="preserve"> TITLE   \* MERGEFORMAT </w:instrText>
    </w:r>
    <w:r>
      <w:fldChar w:fldCharType="separate"/>
    </w:r>
    <w:r>
      <w:t>MEM31322 Certificate III in Refrigeration and Air 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F64C5" w:rsidP="001A62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DC85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B0E4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2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2E9"/>
    <w:pPr>
      <w:spacing w:before="360" w:after="60"/>
      <w:outlineLvl w:val="0"/>
    </w:pPr>
    <w:rPr>
      <w:sz w:val="32"/>
    </w:rPr>
  </w:style>
  <w:style w:type="paragraph" w:styleId="Heading2">
    <w:name w:val="heading 2"/>
    <w:basedOn w:val="HeadingBase"/>
    <w:next w:val="BodyText"/>
    <w:link w:val="Heading2Char"/>
    <w:qFormat/>
    <w:rsid w:val="001A62E9"/>
    <w:pPr>
      <w:keepLines/>
      <w:spacing w:before="240" w:after="120"/>
      <w:outlineLvl w:val="1"/>
    </w:pPr>
    <w:rPr>
      <w:sz w:val="28"/>
      <w:szCs w:val="40"/>
    </w:rPr>
  </w:style>
  <w:style w:type="paragraph" w:styleId="Heading3">
    <w:name w:val="heading 3"/>
    <w:basedOn w:val="HeadingBase"/>
    <w:next w:val="BodyText"/>
    <w:link w:val="Heading3Char"/>
    <w:qFormat/>
    <w:rsid w:val="001A62E9"/>
    <w:pPr>
      <w:spacing w:before="180" w:after="120"/>
      <w:outlineLvl w:val="2"/>
    </w:pPr>
    <w:rPr>
      <w:spacing w:val="-10"/>
      <w:kern w:val="32"/>
    </w:rPr>
  </w:style>
  <w:style w:type="paragraph" w:styleId="Heading4">
    <w:name w:val="heading 4"/>
    <w:basedOn w:val="HeadingBase"/>
    <w:next w:val="BodyText"/>
    <w:link w:val="Heading4Char"/>
    <w:qFormat/>
    <w:rsid w:val="001A62E9"/>
    <w:pPr>
      <w:spacing w:before="160" w:after="120"/>
      <w:outlineLvl w:val="3"/>
    </w:pPr>
    <w:rPr>
      <w:sz w:val="22"/>
    </w:rPr>
  </w:style>
  <w:style w:type="paragraph" w:styleId="Heading5">
    <w:name w:val="heading 5"/>
    <w:basedOn w:val="HeadingBase"/>
    <w:next w:val="Normal"/>
    <w:link w:val="Heading5Char"/>
    <w:qFormat/>
    <w:rsid w:val="001A62E9"/>
    <w:pPr>
      <w:spacing w:before="80"/>
      <w:outlineLvl w:val="4"/>
    </w:pPr>
    <w:rPr>
      <w:color w:val="918585"/>
      <w:sz w:val="20"/>
    </w:rPr>
  </w:style>
  <w:style w:type="paragraph" w:styleId="Heading6">
    <w:name w:val="heading 6"/>
    <w:basedOn w:val="HeadingBase"/>
    <w:next w:val="Normal"/>
    <w:link w:val="Heading6Char"/>
    <w:qFormat/>
    <w:rsid w:val="001A62E9"/>
    <w:pPr>
      <w:spacing w:before="60"/>
      <w:outlineLvl w:val="5"/>
    </w:pPr>
    <w:rPr>
      <w:color w:val="918585"/>
      <w:sz w:val="20"/>
    </w:rPr>
  </w:style>
  <w:style w:type="paragraph" w:styleId="Heading7">
    <w:name w:val="heading 7"/>
    <w:basedOn w:val="Normal"/>
    <w:next w:val="Normal"/>
    <w:link w:val="Heading7Char"/>
    <w:qFormat/>
    <w:rsid w:val="001A62E9"/>
    <w:pPr>
      <w:ind w:left="720"/>
      <w:outlineLvl w:val="6"/>
    </w:pPr>
    <w:rPr>
      <w:i/>
    </w:rPr>
  </w:style>
  <w:style w:type="paragraph" w:styleId="Heading8">
    <w:name w:val="heading 8"/>
    <w:basedOn w:val="Normal"/>
    <w:next w:val="Normal"/>
    <w:link w:val="Heading8Char"/>
    <w:qFormat/>
    <w:rsid w:val="001A62E9"/>
    <w:pPr>
      <w:ind w:left="720"/>
      <w:outlineLvl w:val="7"/>
    </w:pPr>
    <w:rPr>
      <w:i/>
    </w:rPr>
  </w:style>
  <w:style w:type="paragraph" w:styleId="Heading9">
    <w:name w:val="heading 9"/>
    <w:basedOn w:val="Normal"/>
    <w:next w:val="Normal"/>
    <w:link w:val="Heading9Char"/>
    <w:qFormat/>
    <w:rsid w:val="001A62E9"/>
    <w:pPr>
      <w:ind w:left="720"/>
      <w:outlineLvl w:val="8"/>
    </w:pPr>
    <w:rPr>
      <w:i/>
    </w:rPr>
  </w:style>
  <w:style w:type="character" w:default="1" w:styleId="DefaultParagraphFont">
    <w:name w:val="Default Paragraph Font"/>
    <w:uiPriority w:val="1"/>
    <w:unhideWhenUsed/>
    <w:rsid w:val="001A62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2E9"/>
  </w:style>
  <w:style w:type="character" w:customStyle="1" w:styleId="Heading1Char">
    <w:name w:val="Heading 1 Char"/>
    <w:basedOn w:val="DefaultParagraphFont"/>
    <w:link w:val="Heading1"/>
    <w:rsid w:val="001A62E9"/>
    <w:rPr>
      <w:rFonts w:ascii="Times New Roman" w:eastAsia="Times New Roman" w:hAnsi="Times New Roman" w:cs="Times New Roman"/>
      <w:b/>
      <w:sz w:val="32"/>
      <w:szCs w:val="20"/>
      <w:lang w:eastAsia="en-US"/>
    </w:rPr>
  </w:style>
  <w:style w:type="paragraph" w:styleId="BodyText">
    <w:name w:val="Body Text"/>
    <w:basedOn w:val="Normal"/>
    <w:link w:val="BodyTextChar"/>
    <w:rsid w:val="001A62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2E9"/>
    <w:rPr>
      <w:rFonts w:ascii="Times New Roman" w:eastAsia="Times New Roman" w:hAnsi="Times New Roman" w:cs="Times New Roman"/>
      <w:sz w:val="24"/>
      <w:lang w:eastAsia="en-US"/>
    </w:rPr>
  </w:style>
  <w:style w:type="paragraph" w:styleId="ListBullet">
    <w:name w:val="List Bullet"/>
    <w:basedOn w:val="List"/>
    <w:rsid w:val="001A62E9"/>
    <w:pPr>
      <w:numPr>
        <w:numId w:val="11"/>
      </w:numPr>
      <w:tabs>
        <w:tab w:val="clear" w:pos="340"/>
      </w:tabs>
      <w:spacing w:before="40" w:after="40"/>
    </w:pPr>
  </w:style>
  <w:style w:type="character" w:customStyle="1" w:styleId="SpecialBold">
    <w:name w:val="Special Bold"/>
    <w:basedOn w:val="DefaultParagraphFont"/>
    <w:rsid w:val="001A62E9"/>
    <w:rPr>
      <w:b/>
      <w:spacing w:val="0"/>
    </w:rPr>
  </w:style>
  <w:style w:type="paragraph" w:customStyle="1" w:styleId="SuperHeading">
    <w:name w:val="SuperHeading"/>
    <w:basedOn w:val="Normal"/>
    <w:rsid w:val="001A62E9"/>
    <w:pPr>
      <w:spacing w:before="240" w:after="120"/>
      <w:outlineLvl w:val="0"/>
    </w:pPr>
    <w:rPr>
      <w:rFonts w:ascii="Times New Roman" w:hAnsi="Times New Roman"/>
      <w:b/>
      <w:sz w:val="32"/>
    </w:rPr>
  </w:style>
  <w:style w:type="paragraph" w:customStyle="1" w:styleId="AllowPageBreak">
    <w:name w:val="AllowPageBreak"/>
    <w:rsid w:val="001A62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A62E9"/>
    <w:rPr>
      <w:b/>
    </w:rPr>
  </w:style>
  <w:style w:type="character" w:customStyle="1" w:styleId="Heading2Char">
    <w:name w:val="Heading 2 Char"/>
    <w:basedOn w:val="DefaultParagraphFont"/>
    <w:link w:val="Heading2"/>
    <w:rsid w:val="001A62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2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2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2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2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2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2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2E9"/>
    <w:rPr>
      <w:rFonts w:ascii="Courier New" w:eastAsia="Times New Roman" w:hAnsi="Courier New" w:cs="Times New Roman"/>
      <w:i/>
      <w:szCs w:val="20"/>
      <w:lang w:eastAsia="en-US"/>
    </w:rPr>
  </w:style>
  <w:style w:type="paragraph" w:customStyle="1" w:styleId="HeadingBase">
    <w:name w:val="Heading Base"/>
    <w:rsid w:val="001A62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2E9"/>
    <w:pPr>
      <w:tabs>
        <w:tab w:val="right" w:leader="dot" w:pos="9072"/>
      </w:tabs>
      <w:ind w:left="567"/>
    </w:pPr>
    <w:rPr>
      <w:szCs w:val="22"/>
    </w:rPr>
  </w:style>
  <w:style w:type="paragraph" w:customStyle="1" w:styleId="TOCBase">
    <w:name w:val="TOC Base"/>
    <w:rsid w:val="001A62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2E9"/>
    <w:pPr>
      <w:tabs>
        <w:tab w:val="right" w:leader="dot" w:pos="9072"/>
      </w:tabs>
      <w:spacing w:before="40" w:after="40"/>
      <w:ind w:left="284"/>
    </w:pPr>
    <w:rPr>
      <w:rFonts w:ascii="Times New Roman" w:hAnsi="Times New Roman"/>
    </w:rPr>
  </w:style>
  <w:style w:type="paragraph" w:styleId="TOC1">
    <w:name w:val="toc 1"/>
    <w:basedOn w:val="TOCBase"/>
    <w:next w:val="Normal"/>
    <w:rsid w:val="001A62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2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2E9"/>
    <w:rPr>
      <w:rFonts w:ascii="Times New Roman" w:eastAsia="Times New Roman" w:hAnsi="Times New Roman" w:cs="Times New Roman"/>
      <w:sz w:val="16"/>
      <w:lang w:eastAsia="en-US"/>
    </w:rPr>
  </w:style>
  <w:style w:type="paragraph" w:styleId="Title">
    <w:name w:val="Title"/>
    <w:basedOn w:val="HeadingBase"/>
    <w:link w:val="TitleChar"/>
    <w:qFormat/>
    <w:rsid w:val="001A62E9"/>
    <w:pPr>
      <w:spacing w:before="5040"/>
      <w:jc w:val="center"/>
    </w:pPr>
    <w:rPr>
      <w:sz w:val="48"/>
      <w:szCs w:val="72"/>
      <w:lang w:val="en-US"/>
    </w:rPr>
  </w:style>
  <w:style w:type="character" w:customStyle="1" w:styleId="TitleChar">
    <w:name w:val="Title Char"/>
    <w:basedOn w:val="DefaultParagraphFont"/>
    <w:link w:val="Title"/>
    <w:rsid w:val="001A62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2E9"/>
    <w:pPr>
      <w:tabs>
        <w:tab w:val="left" w:pos="3600"/>
        <w:tab w:val="left" w:pos="3958"/>
      </w:tabs>
    </w:pPr>
  </w:style>
  <w:style w:type="paragraph" w:styleId="List">
    <w:name w:val="List"/>
    <w:basedOn w:val="BodyText"/>
    <w:next w:val="BodyText"/>
    <w:rsid w:val="001A62E9"/>
    <w:pPr>
      <w:tabs>
        <w:tab w:val="left" w:pos="340"/>
      </w:tabs>
      <w:spacing w:before="60" w:after="60"/>
      <w:ind w:left="340" w:hanging="340"/>
    </w:pPr>
  </w:style>
  <w:style w:type="paragraph" w:customStyle="1" w:styleId="Note">
    <w:name w:val="Note"/>
    <w:basedOn w:val="BodyText"/>
    <w:rsid w:val="001A62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2E9"/>
    <w:pPr>
      <w:framePr w:wrap="auto" w:hAnchor="text" w:y="6049"/>
    </w:pPr>
    <w:rPr>
      <w:color w:val="000000"/>
      <w:sz w:val="40"/>
    </w:rPr>
  </w:style>
  <w:style w:type="paragraph" w:customStyle="1" w:styleId="TOCTitle">
    <w:name w:val="TOCTitle"/>
    <w:basedOn w:val="Heading1"/>
    <w:rsid w:val="001A62E9"/>
    <w:pPr>
      <w:spacing w:after="240"/>
      <w:jc w:val="center"/>
      <w:outlineLvl w:val="9"/>
    </w:pPr>
    <w:rPr>
      <w:caps/>
    </w:rPr>
  </w:style>
  <w:style w:type="paragraph" w:customStyle="1" w:styleId="Version">
    <w:name w:val="Version"/>
    <w:rsid w:val="001A62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2E9"/>
    <w:pPr>
      <w:numPr>
        <w:numId w:val="12"/>
      </w:numPr>
      <w:tabs>
        <w:tab w:val="clear" w:pos="680"/>
      </w:tabs>
    </w:pPr>
  </w:style>
  <w:style w:type="paragraph" w:styleId="Index1">
    <w:name w:val="index 1"/>
    <w:basedOn w:val="Normal"/>
    <w:next w:val="Normal"/>
    <w:semiHidden/>
    <w:rsid w:val="001A62E9"/>
    <w:pPr>
      <w:keepNext w:val="0"/>
      <w:tabs>
        <w:tab w:val="right" w:pos="4176"/>
      </w:tabs>
      <w:ind w:left="198" w:hanging="198"/>
    </w:pPr>
    <w:rPr>
      <w:rFonts w:ascii="Garamond" w:hAnsi="Garamond"/>
    </w:rPr>
  </w:style>
  <w:style w:type="paragraph" w:styleId="IndexHeading">
    <w:name w:val="index heading"/>
    <w:basedOn w:val="Normal"/>
    <w:next w:val="Index1"/>
    <w:semiHidden/>
    <w:rsid w:val="001A62E9"/>
    <w:pPr>
      <w:spacing w:before="120" w:after="120"/>
    </w:pPr>
    <w:rPr>
      <w:rFonts w:ascii="Arial" w:hAnsi="Arial"/>
      <w:b/>
      <w:color w:val="918585"/>
      <w:sz w:val="24"/>
    </w:rPr>
  </w:style>
  <w:style w:type="paragraph" w:styleId="Header">
    <w:name w:val="header"/>
    <w:basedOn w:val="Normal"/>
    <w:link w:val="HeaderChar"/>
    <w:rsid w:val="001A62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2E9"/>
    <w:rPr>
      <w:rFonts w:ascii="Times New Roman" w:eastAsia="Times New Roman" w:hAnsi="Times New Roman" w:cs="Times New Roman"/>
      <w:sz w:val="16"/>
      <w:szCs w:val="20"/>
      <w:lang w:val="en-GB" w:eastAsia="en-US"/>
    </w:rPr>
  </w:style>
  <w:style w:type="paragraph" w:customStyle="1" w:styleId="Chapter">
    <w:name w:val="Chapter"/>
    <w:basedOn w:val="Normal"/>
    <w:rsid w:val="001A62E9"/>
    <w:pPr>
      <w:spacing w:before="240"/>
    </w:pPr>
    <w:rPr>
      <w:rFonts w:ascii="Times New Roman" w:hAnsi="Times New Roman"/>
      <w:smallCaps/>
      <w:spacing w:val="80"/>
      <w:sz w:val="28"/>
    </w:rPr>
  </w:style>
  <w:style w:type="paragraph" w:customStyle="1" w:styleId="InChapter">
    <w:name w:val="InChapter"/>
    <w:basedOn w:val="Heading3"/>
    <w:rsid w:val="001A62E9"/>
    <w:pPr>
      <w:spacing w:after="240"/>
      <w:outlineLvl w:val="9"/>
    </w:pPr>
    <w:rPr>
      <w:noProof/>
    </w:rPr>
  </w:style>
  <w:style w:type="paragraph" w:styleId="Index2">
    <w:name w:val="index 2"/>
    <w:basedOn w:val="Normal"/>
    <w:next w:val="Normal"/>
    <w:semiHidden/>
    <w:rsid w:val="001A62E9"/>
    <w:pPr>
      <w:tabs>
        <w:tab w:val="right" w:pos="4176"/>
      </w:tabs>
      <w:ind w:left="568" w:hanging="284"/>
    </w:pPr>
    <w:rPr>
      <w:rFonts w:ascii="Garamond" w:hAnsi="Garamond"/>
    </w:rPr>
  </w:style>
  <w:style w:type="paragraph" w:customStyle="1" w:styleId="Byline">
    <w:name w:val="Byline"/>
    <w:rsid w:val="001A62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2E9"/>
    <w:pPr>
      <w:tabs>
        <w:tab w:val="clear" w:pos="3600"/>
        <w:tab w:val="clear" w:pos="3958"/>
      </w:tabs>
      <w:jc w:val="right"/>
    </w:pPr>
  </w:style>
  <w:style w:type="character" w:styleId="Emphasis">
    <w:name w:val="Emphasis"/>
    <w:basedOn w:val="DefaultParagraphFont"/>
    <w:qFormat/>
    <w:rsid w:val="001A62E9"/>
    <w:rPr>
      <w:i/>
    </w:rPr>
  </w:style>
  <w:style w:type="paragraph" w:styleId="Caption">
    <w:name w:val="caption"/>
    <w:basedOn w:val="BodyText"/>
    <w:next w:val="Normal"/>
    <w:qFormat/>
    <w:rsid w:val="001A62E9"/>
    <w:pPr>
      <w:framePr w:w="2268" w:hSpace="181" w:vSpace="181" w:wrap="around" w:vAnchor="text" w:hAnchor="page" w:x="1135" w:y="285" w:anchorLock="1"/>
    </w:pPr>
    <w:rPr>
      <w:i/>
    </w:rPr>
  </w:style>
  <w:style w:type="paragraph" w:customStyle="1" w:styleId="MiniTOCTitle">
    <w:name w:val="MiniTOCTitle"/>
    <w:basedOn w:val="Heading4"/>
    <w:rsid w:val="001A62E9"/>
    <w:pPr>
      <w:spacing w:before="240"/>
      <w:outlineLvl w:val="9"/>
    </w:pPr>
    <w:rPr>
      <w:noProof/>
      <w:sz w:val="24"/>
    </w:rPr>
  </w:style>
  <w:style w:type="paragraph" w:customStyle="1" w:styleId="MiniTOCItem">
    <w:name w:val="MiniTOCItem"/>
    <w:basedOn w:val="ListBullet"/>
    <w:rsid w:val="001A62E9"/>
    <w:pPr>
      <w:numPr>
        <w:numId w:val="0"/>
      </w:numPr>
      <w:tabs>
        <w:tab w:val="right" w:leader="dot" w:pos="6521"/>
      </w:tabs>
      <w:spacing w:before="0" w:after="0"/>
    </w:pPr>
  </w:style>
  <w:style w:type="paragraph" w:customStyle="1" w:styleId="TOFTitle">
    <w:name w:val="TOFTitle"/>
    <w:basedOn w:val="TOCTitle"/>
    <w:rsid w:val="001A62E9"/>
  </w:style>
  <w:style w:type="paragraph" w:styleId="TableofFigures">
    <w:name w:val="table of figures"/>
    <w:basedOn w:val="Normal"/>
    <w:next w:val="Normal"/>
    <w:semiHidden/>
    <w:rsid w:val="001A62E9"/>
    <w:pPr>
      <w:tabs>
        <w:tab w:val="right" w:leader="dot" w:pos="9072"/>
      </w:tabs>
      <w:ind w:left="970" w:hanging="403"/>
    </w:pPr>
    <w:rPr>
      <w:rFonts w:ascii="Times New Roman" w:hAnsi="Times New Roman"/>
      <w:b/>
    </w:rPr>
  </w:style>
  <w:style w:type="paragraph" w:styleId="ListNumber">
    <w:name w:val="List Number"/>
    <w:basedOn w:val="List"/>
    <w:rsid w:val="001A62E9"/>
    <w:pPr>
      <w:numPr>
        <w:numId w:val="14"/>
      </w:numPr>
      <w:tabs>
        <w:tab w:val="clear" w:pos="340"/>
      </w:tabs>
    </w:pPr>
  </w:style>
  <w:style w:type="character" w:customStyle="1" w:styleId="WingdingSymbols">
    <w:name w:val="Wingding Symbols"/>
    <w:rsid w:val="001A62E9"/>
    <w:rPr>
      <w:rFonts w:ascii="Wingdings" w:hAnsi="Wingdings"/>
    </w:rPr>
  </w:style>
  <w:style w:type="paragraph" w:customStyle="1" w:styleId="TableHeading">
    <w:name w:val="Table Heading"/>
    <w:basedOn w:val="HeadingBase"/>
    <w:rsid w:val="001A62E9"/>
    <w:pPr>
      <w:keepLines/>
      <w:pBdr>
        <w:bottom w:val="single" w:sz="6" w:space="1" w:color="918585"/>
      </w:pBdr>
      <w:spacing w:before="240"/>
    </w:pPr>
  </w:style>
  <w:style w:type="character" w:customStyle="1" w:styleId="HotSpot">
    <w:name w:val="HotSpot"/>
    <w:rsid w:val="001A62E9"/>
    <w:rPr>
      <w:color w:val="0033CC"/>
      <w:u w:val="none"/>
    </w:rPr>
  </w:style>
  <w:style w:type="paragraph" w:customStyle="1" w:styleId="BodyTextRight">
    <w:name w:val="Body Text Right"/>
    <w:basedOn w:val="BodyText"/>
    <w:rsid w:val="001A62E9"/>
    <w:pPr>
      <w:spacing w:before="0" w:after="0"/>
      <w:jc w:val="right"/>
    </w:pPr>
  </w:style>
  <w:style w:type="paragraph" w:styleId="Index3">
    <w:name w:val="index 3"/>
    <w:basedOn w:val="ListNumber2"/>
    <w:next w:val="Normal"/>
    <w:semiHidden/>
    <w:rsid w:val="001A62E9"/>
    <w:pPr>
      <w:numPr>
        <w:numId w:val="0"/>
      </w:numPr>
      <w:tabs>
        <w:tab w:val="right" w:leader="dot" w:pos="4176"/>
      </w:tabs>
    </w:pPr>
  </w:style>
  <w:style w:type="paragraph" w:styleId="ListNumber2">
    <w:name w:val="List Number 2"/>
    <w:basedOn w:val="List2"/>
    <w:rsid w:val="001A62E9"/>
    <w:pPr>
      <w:numPr>
        <w:numId w:val="9"/>
      </w:numPr>
      <w:tabs>
        <w:tab w:val="clear" w:pos="1060"/>
      </w:tabs>
    </w:pPr>
  </w:style>
  <w:style w:type="paragraph" w:customStyle="1" w:styleId="MarginNote">
    <w:name w:val="Margin Note"/>
    <w:basedOn w:val="BodyText"/>
    <w:rsid w:val="001A62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2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2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2E9"/>
    <w:rPr>
      <w:sz w:val="32"/>
    </w:rPr>
  </w:style>
  <w:style w:type="paragraph" w:customStyle="1" w:styleId="HeadingProcedure">
    <w:name w:val="Heading Procedure"/>
    <w:basedOn w:val="HeadingBase"/>
    <w:next w:val="Normal"/>
    <w:rsid w:val="001A62E9"/>
    <w:pPr>
      <w:tabs>
        <w:tab w:val="left" w:pos="0"/>
      </w:tabs>
      <w:spacing w:before="120" w:after="60"/>
    </w:pPr>
    <w:rPr>
      <w:i/>
      <w:color w:val="918585"/>
      <w:sz w:val="22"/>
    </w:rPr>
  </w:style>
  <w:style w:type="paragraph" w:customStyle="1" w:styleId="TableBodyText">
    <w:name w:val="Table Body Text"/>
    <w:basedOn w:val="BodyText"/>
    <w:rsid w:val="001A62E9"/>
    <w:pPr>
      <w:spacing w:before="60" w:after="60"/>
    </w:pPr>
  </w:style>
  <w:style w:type="paragraph" w:styleId="ListContinue">
    <w:name w:val="List Continue"/>
    <w:basedOn w:val="List"/>
    <w:rsid w:val="001A62E9"/>
    <w:pPr>
      <w:ind w:firstLine="0"/>
    </w:pPr>
  </w:style>
  <w:style w:type="paragraph" w:customStyle="1" w:styleId="ListNote">
    <w:name w:val="List Note"/>
    <w:basedOn w:val="List"/>
    <w:rsid w:val="001A62E9"/>
    <w:pPr>
      <w:pBdr>
        <w:top w:val="single" w:sz="6" w:space="2" w:color="918585"/>
        <w:bottom w:val="single" w:sz="6" w:space="2" w:color="918585"/>
      </w:pBdr>
      <w:tabs>
        <w:tab w:val="left" w:pos="1021"/>
      </w:tabs>
      <w:ind w:firstLine="0"/>
    </w:pPr>
  </w:style>
  <w:style w:type="paragraph" w:customStyle="1" w:styleId="Warning">
    <w:name w:val="Warning"/>
    <w:basedOn w:val="BodyText"/>
    <w:rsid w:val="001A62E9"/>
    <w:pPr>
      <w:shd w:val="clear" w:color="auto" w:fill="D9D9D9"/>
      <w:tabs>
        <w:tab w:val="left" w:pos="992"/>
      </w:tabs>
      <w:ind w:left="119" w:right="119"/>
    </w:pPr>
    <w:rPr>
      <w:sz w:val="20"/>
    </w:rPr>
  </w:style>
  <w:style w:type="paragraph" w:customStyle="1" w:styleId="MarginIcons">
    <w:name w:val="Margin Icons"/>
    <w:basedOn w:val="BodyText"/>
    <w:rsid w:val="001A62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2E9"/>
    <w:rPr>
      <w:rFonts w:ascii="Courier New" w:hAnsi="Courier New"/>
    </w:rPr>
  </w:style>
  <w:style w:type="paragraph" w:customStyle="1" w:styleId="NoteBullet">
    <w:name w:val="Note Bullet"/>
    <w:basedOn w:val="Note"/>
    <w:rsid w:val="001A62E9"/>
    <w:pPr>
      <w:tabs>
        <w:tab w:val="clear" w:pos="680"/>
      </w:tabs>
      <w:spacing w:before="60" w:after="60"/>
    </w:pPr>
  </w:style>
  <w:style w:type="paragraph" w:customStyle="1" w:styleId="SubHeading2">
    <w:name w:val="SubHeading2"/>
    <w:basedOn w:val="HeadingBase"/>
    <w:rsid w:val="001A62E9"/>
    <w:pPr>
      <w:spacing w:before="240" w:after="60"/>
    </w:pPr>
    <w:rPr>
      <w:sz w:val="20"/>
    </w:rPr>
  </w:style>
  <w:style w:type="paragraph" w:customStyle="1" w:styleId="SubHeading1">
    <w:name w:val="SubHeading1"/>
    <w:basedOn w:val="HeadingBase"/>
    <w:rsid w:val="001A62E9"/>
    <w:pPr>
      <w:spacing w:before="240" w:after="60"/>
    </w:pPr>
    <w:rPr>
      <w:color w:val="918585"/>
      <w:sz w:val="22"/>
    </w:rPr>
  </w:style>
  <w:style w:type="paragraph" w:customStyle="1" w:styleId="SideHeading">
    <w:name w:val="Side Heading"/>
    <w:basedOn w:val="HeadingBase"/>
    <w:rsid w:val="001A62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2E9"/>
    <w:pPr>
      <w:numPr>
        <w:numId w:val="10"/>
      </w:numPr>
    </w:pPr>
  </w:style>
  <w:style w:type="paragraph" w:styleId="PlainText">
    <w:name w:val="Plain Text"/>
    <w:basedOn w:val="Normal"/>
    <w:link w:val="PlainTextChar"/>
    <w:rsid w:val="001A62E9"/>
    <w:rPr>
      <w:sz w:val="20"/>
    </w:rPr>
  </w:style>
  <w:style w:type="character" w:customStyle="1" w:styleId="PlainTextChar">
    <w:name w:val="Plain Text Char"/>
    <w:basedOn w:val="DefaultParagraphFont"/>
    <w:link w:val="PlainText"/>
    <w:rsid w:val="001A62E9"/>
    <w:rPr>
      <w:rFonts w:ascii="Courier New" w:eastAsia="Times New Roman" w:hAnsi="Courier New" w:cs="Times New Roman"/>
      <w:sz w:val="20"/>
      <w:szCs w:val="20"/>
      <w:lang w:eastAsia="en-US"/>
    </w:rPr>
  </w:style>
  <w:style w:type="character" w:customStyle="1" w:styleId="MenuOption">
    <w:name w:val="Menu Option"/>
    <w:basedOn w:val="DefaultParagraphFont"/>
    <w:rsid w:val="001A62E9"/>
    <w:rPr>
      <w:b/>
      <w:smallCaps/>
    </w:rPr>
  </w:style>
  <w:style w:type="paragraph" w:customStyle="1" w:styleId="TableListNumber">
    <w:name w:val="Table List Number"/>
    <w:basedOn w:val="ListNumber"/>
    <w:rsid w:val="001A62E9"/>
    <w:pPr>
      <w:numPr>
        <w:numId w:val="0"/>
      </w:numPr>
    </w:pPr>
  </w:style>
  <w:style w:type="paragraph" w:styleId="TOC4">
    <w:name w:val="toc 4"/>
    <w:basedOn w:val="TOCBase"/>
    <w:next w:val="Normal"/>
    <w:semiHidden/>
    <w:rsid w:val="001A62E9"/>
    <w:pPr>
      <w:tabs>
        <w:tab w:val="right" w:leader="dot" w:pos="9071"/>
      </w:tabs>
      <w:ind w:left="1701"/>
    </w:pPr>
  </w:style>
  <w:style w:type="paragraph" w:customStyle="1" w:styleId="ListAlpha">
    <w:name w:val="List Alpha"/>
    <w:basedOn w:val="List"/>
    <w:rsid w:val="001A62E9"/>
    <w:pPr>
      <w:numPr>
        <w:numId w:val="8"/>
      </w:numPr>
    </w:pPr>
  </w:style>
  <w:style w:type="paragraph" w:customStyle="1" w:styleId="ListAlpha2">
    <w:name w:val="List Alpha 2"/>
    <w:basedOn w:val="List2"/>
    <w:rsid w:val="001A62E9"/>
    <w:pPr>
      <w:numPr>
        <w:numId w:val="7"/>
      </w:numPr>
    </w:pPr>
  </w:style>
  <w:style w:type="paragraph" w:styleId="List2">
    <w:name w:val="List 2"/>
    <w:basedOn w:val="BodyText"/>
    <w:rsid w:val="001A62E9"/>
    <w:pPr>
      <w:tabs>
        <w:tab w:val="left" w:pos="680"/>
      </w:tabs>
      <w:spacing w:before="60" w:after="60"/>
      <w:ind w:left="680" w:hanging="340"/>
    </w:pPr>
  </w:style>
  <w:style w:type="paragraph" w:styleId="List3">
    <w:name w:val="List 3"/>
    <w:basedOn w:val="BodyText"/>
    <w:rsid w:val="001A62E9"/>
    <w:pPr>
      <w:tabs>
        <w:tab w:val="left" w:pos="1021"/>
      </w:tabs>
      <w:spacing w:before="60" w:after="60"/>
      <w:ind w:left="1020" w:hanging="340"/>
    </w:pPr>
  </w:style>
  <w:style w:type="paragraph" w:styleId="List4">
    <w:name w:val="List 4"/>
    <w:basedOn w:val="BodyText"/>
    <w:rsid w:val="001A62E9"/>
    <w:pPr>
      <w:tabs>
        <w:tab w:val="left" w:pos="1361"/>
      </w:tabs>
      <w:spacing w:before="60" w:after="60"/>
      <w:ind w:left="1361" w:hanging="340"/>
    </w:pPr>
  </w:style>
  <w:style w:type="paragraph" w:styleId="List5">
    <w:name w:val="List 5"/>
    <w:basedOn w:val="BodyText"/>
    <w:rsid w:val="001A62E9"/>
    <w:pPr>
      <w:tabs>
        <w:tab w:val="left" w:pos="1701"/>
      </w:tabs>
      <w:spacing w:before="60" w:after="60"/>
      <w:ind w:left="1701" w:hanging="340"/>
    </w:pPr>
  </w:style>
  <w:style w:type="paragraph" w:styleId="ListBullet3">
    <w:name w:val="List Bullet 3"/>
    <w:basedOn w:val="List3"/>
    <w:rsid w:val="001A62E9"/>
    <w:pPr>
      <w:numPr>
        <w:numId w:val="13"/>
      </w:numPr>
      <w:tabs>
        <w:tab w:val="clear" w:pos="1021"/>
      </w:tabs>
      <w:ind w:left="1037" w:hanging="357"/>
    </w:pPr>
  </w:style>
  <w:style w:type="paragraph" w:styleId="ListBullet4">
    <w:name w:val="List Bullet 4"/>
    <w:basedOn w:val="List4"/>
    <w:rsid w:val="001A62E9"/>
    <w:pPr>
      <w:numPr>
        <w:numId w:val="2"/>
      </w:numPr>
      <w:tabs>
        <w:tab w:val="clear" w:pos="1361"/>
      </w:tabs>
    </w:pPr>
  </w:style>
  <w:style w:type="paragraph" w:styleId="ListBullet5">
    <w:name w:val="List Bullet 5"/>
    <w:basedOn w:val="List5"/>
    <w:rsid w:val="001A62E9"/>
    <w:pPr>
      <w:numPr>
        <w:numId w:val="3"/>
      </w:numPr>
    </w:pPr>
  </w:style>
  <w:style w:type="paragraph" w:styleId="ListContinue2">
    <w:name w:val="List Continue 2"/>
    <w:basedOn w:val="List2"/>
    <w:rsid w:val="001A62E9"/>
    <w:pPr>
      <w:ind w:firstLine="0"/>
    </w:pPr>
  </w:style>
  <w:style w:type="paragraph" w:styleId="ListContinue3">
    <w:name w:val="List Continue 3"/>
    <w:basedOn w:val="List3"/>
    <w:rsid w:val="001A62E9"/>
    <w:pPr>
      <w:ind w:left="1021" w:firstLine="0"/>
    </w:pPr>
  </w:style>
  <w:style w:type="paragraph" w:styleId="ListContinue4">
    <w:name w:val="List Continue 4"/>
    <w:basedOn w:val="List4"/>
    <w:rsid w:val="001A62E9"/>
    <w:pPr>
      <w:ind w:firstLine="0"/>
    </w:pPr>
  </w:style>
  <w:style w:type="paragraph" w:styleId="ListContinue5">
    <w:name w:val="List Continue 5"/>
    <w:basedOn w:val="List5"/>
    <w:rsid w:val="001A62E9"/>
    <w:pPr>
      <w:ind w:firstLine="0"/>
    </w:pPr>
  </w:style>
  <w:style w:type="paragraph" w:styleId="ListNumber3">
    <w:name w:val="List Number 3"/>
    <w:basedOn w:val="List3"/>
    <w:rsid w:val="001A62E9"/>
    <w:pPr>
      <w:numPr>
        <w:numId w:val="4"/>
      </w:numPr>
    </w:pPr>
  </w:style>
  <w:style w:type="paragraph" w:styleId="ListNumber4">
    <w:name w:val="List Number 4"/>
    <w:basedOn w:val="List4"/>
    <w:rsid w:val="001A62E9"/>
    <w:pPr>
      <w:numPr>
        <w:numId w:val="5"/>
      </w:numPr>
    </w:pPr>
  </w:style>
  <w:style w:type="paragraph" w:styleId="ListNumber5">
    <w:name w:val="List Number 5"/>
    <w:basedOn w:val="List5"/>
    <w:rsid w:val="001A62E9"/>
    <w:pPr>
      <w:numPr>
        <w:numId w:val="6"/>
      </w:numPr>
    </w:pPr>
  </w:style>
  <w:style w:type="paragraph" w:styleId="BlockText">
    <w:name w:val="Block Text"/>
    <w:basedOn w:val="Normal"/>
    <w:rsid w:val="001A62E9"/>
    <w:pPr>
      <w:spacing w:after="120"/>
      <w:ind w:left="1440" w:right="1440"/>
    </w:pPr>
  </w:style>
  <w:style w:type="character" w:customStyle="1" w:styleId="Subscript">
    <w:name w:val="Subscript"/>
    <w:basedOn w:val="DefaultParagraphFont"/>
    <w:rsid w:val="001A62E9"/>
    <w:rPr>
      <w:sz w:val="16"/>
      <w:vertAlign w:val="subscript"/>
    </w:rPr>
  </w:style>
  <w:style w:type="character" w:customStyle="1" w:styleId="Superscript">
    <w:name w:val="Superscript"/>
    <w:basedOn w:val="DefaultParagraphFont"/>
    <w:rsid w:val="001A62E9"/>
    <w:rPr>
      <w:sz w:val="16"/>
      <w:vertAlign w:val="superscript"/>
    </w:rPr>
  </w:style>
  <w:style w:type="character" w:customStyle="1" w:styleId="Symbols">
    <w:name w:val="Symbols"/>
    <w:basedOn w:val="DefaultParagraphFont"/>
    <w:rsid w:val="001A62E9"/>
    <w:rPr>
      <w:rFonts w:ascii="Symbol" w:hAnsi="Symbol"/>
    </w:rPr>
  </w:style>
  <w:style w:type="character" w:customStyle="1" w:styleId="MenuOptions">
    <w:name w:val="Menu Options"/>
    <w:basedOn w:val="DefaultParagraphFont"/>
    <w:rsid w:val="001A62E9"/>
    <w:rPr>
      <w:rFonts w:ascii="Arial Narrow" w:hAnsi="Arial Narrow"/>
      <w:smallCaps/>
    </w:rPr>
  </w:style>
  <w:style w:type="character" w:customStyle="1" w:styleId="Buttons">
    <w:name w:val="Buttons"/>
    <w:basedOn w:val="DefaultParagraphFont"/>
    <w:rsid w:val="001A62E9"/>
    <w:rPr>
      <w:b/>
    </w:rPr>
  </w:style>
  <w:style w:type="character" w:customStyle="1" w:styleId="Underlined">
    <w:name w:val="Underlined"/>
    <w:basedOn w:val="DefaultParagraphFont"/>
    <w:rsid w:val="001A62E9"/>
    <w:rPr>
      <w:u w:val="single"/>
    </w:rPr>
  </w:style>
  <w:style w:type="paragraph" w:customStyle="1" w:styleId="TableBodyTextRight">
    <w:name w:val="Table Body Text Right"/>
    <w:basedOn w:val="TableBodyText"/>
    <w:rsid w:val="001A62E9"/>
    <w:pPr>
      <w:widowControl w:val="0"/>
      <w:autoSpaceDE w:val="0"/>
      <w:autoSpaceDN w:val="0"/>
      <w:adjustRightInd w:val="0"/>
      <w:jc w:val="right"/>
    </w:pPr>
    <w:rPr>
      <w:rFonts w:cs="Arial"/>
      <w:szCs w:val="18"/>
    </w:rPr>
  </w:style>
  <w:style w:type="paragraph" w:customStyle="1" w:styleId="CopyrightText">
    <w:name w:val="Copyright Text"/>
    <w:basedOn w:val="BodyText"/>
    <w:rsid w:val="001A62E9"/>
    <w:rPr>
      <w:sz w:val="18"/>
    </w:rPr>
  </w:style>
  <w:style w:type="paragraph" w:customStyle="1" w:styleId="BodySmallRight">
    <w:name w:val="Body Small Right"/>
    <w:basedOn w:val="BodyTextRight"/>
    <w:rsid w:val="001A62E9"/>
    <w:rPr>
      <w:sz w:val="18"/>
      <w:szCs w:val="18"/>
    </w:rPr>
  </w:style>
  <w:style w:type="paragraph" w:customStyle="1" w:styleId="MarginEdition">
    <w:name w:val="Margin Edition"/>
    <w:basedOn w:val="MarginNote"/>
    <w:rsid w:val="001A62E9"/>
    <w:pPr>
      <w:spacing w:before="0" w:after="0"/>
    </w:pPr>
    <w:rPr>
      <w:rFonts w:ascii="Times New Roman" w:hAnsi="Times New Roman"/>
      <w:color w:val="999999"/>
    </w:rPr>
  </w:style>
  <w:style w:type="paragraph" w:customStyle="1" w:styleId="Spacer">
    <w:name w:val="Spacer"/>
    <w:basedOn w:val="Normal"/>
    <w:rsid w:val="001A62E9"/>
    <w:rPr>
      <w:sz w:val="2"/>
      <w:szCs w:val="2"/>
    </w:rPr>
  </w:style>
  <w:style w:type="character" w:customStyle="1" w:styleId="Small">
    <w:name w:val="Small"/>
    <w:basedOn w:val="DefaultParagraphFont"/>
    <w:rsid w:val="001A62E9"/>
    <w:rPr>
      <w:sz w:val="16"/>
    </w:rPr>
  </w:style>
  <w:style w:type="paragraph" w:customStyle="1" w:styleId="WideTable">
    <w:name w:val="Wide Table"/>
    <w:basedOn w:val="Normal"/>
    <w:rsid w:val="001A62E9"/>
    <w:pPr>
      <w:ind w:left="-1418"/>
    </w:pPr>
    <w:rPr>
      <w:sz w:val="2"/>
      <w:szCs w:val="2"/>
    </w:rPr>
  </w:style>
  <w:style w:type="character" w:styleId="PageNumber">
    <w:name w:val="page number"/>
    <w:basedOn w:val="DefaultParagraphFont"/>
    <w:rsid w:val="001A62E9"/>
  </w:style>
  <w:style w:type="paragraph" w:styleId="Quote">
    <w:name w:val="Quote"/>
    <w:basedOn w:val="Heading1"/>
    <w:link w:val="QuoteChar"/>
    <w:qFormat/>
    <w:rsid w:val="001A62E9"/>
    <w:rPr>
      <w:b w:val="0"/>
      <w:sz w:val="72"/>
      <w:szCs w:val="72"/>
      <w:lang w:val="en-NZ"/>
    </w:rPr>
  </w:style>
  <w:style w:type="character" w:customStyle="1" w:styleId="QuoteChar">
    <w:name w:val="Quote Char"/>
    <w:basedOn w:val="DefaultParagraphFont"/>
    <w:link w:val="Quote"/>
    <w:rsid w:val="001A62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2E9"/>
    <w:pPr>
      <w:pageBreakBefore/>
    </w:pPr>
  </w:style>
  <w:style w:type="paragraph" w:customStyle="1" w:styleId="Border">
    <w:name w:val="Border"/>
    <w:basedOn w:val="Normal"/>
    <w:qFormat/>
    <w:rsid w:val="001A62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2E9"/>
    <w:rPr>
      <w:b/>
      <w:bCs/>
      <w:i/>
      <w:iCs/>
      <w:color w:val="auto"/>
    </w:rPr>
  </w:style>
  <w:style w:type="paragraph" w:styleId="IntenseQuote">
    <w:name w:val="Intense Quote"/>
    <w:basedOn w:val="Normal"/>
    <w:next w:val="Normal"/>
    <w:link w:val="IntenseQuoteChar"/>
    <w:uiPriority w:val="30"/>
    <w:qFormat/>
    <w:rsid w:val="001A62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2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2E9"/>
    <w:rPr>
      <w:smallCaps/>
      <w:color w:val="auto"/>
      <w:u w:val="single"/>
    </w:rPr>
  </w:style>
  <w:style w:type="character" w:styleId="IntenseReference">
    <w:name w:val="Intense Reference"/>
    <w:basedOn w:val="DefaultParagraphFont"/>
    <w:uiPriority w:val="32"/>
    <w:qFormat/>
    <w:rsid w:val="001A62E9"/>
    <w:rPr>
      <w:b/>
      <w:bCs/>
      <w:smallCaps/>
      <w:color w:val="auto"/>
      <w:spacing w:val="5"/>
      <w:u w:val="single"/>
    </w:rPr>
  </w:style>
  <w:style w:type="paragraph" w:customStyle="1" w:styleId="2ColumnHeading">
    <w:name w:val="2Column Heading"/>
    <w:basedOn w:val="BodyText"/>
    <w:qFormat/>
    <w:rsid w:val="001A62E9"/>
    <w:pPr>
      <w:spacing w:after="60"/>
      <w:ind w:left="-2268"/>
    </w:pPr>
    <w:rPr>
      <w:b/>
    </w:rPr>
  </w:style>
  <w:style w:type="paragraph" w:customStyle="1" w:styleId="Heading1TOC">
    <w:name w:val="Heading1 TOC"/>
    <w:basedOn w:val="Normal"/>
    <w:qFormat/>
    <w:rsid w:val="001A62E9"/>
    <w:pPr>
      <w:spacing w:before="240" w:after="120"/>
    </w:pPr>
    <w:rPr>
      <w:rFonts w:ascii="Times New Roman" w:hAnsi="Times New Roman"/>
      <w:b/>
      <w:sz w:val="32"/>
    </w:rPr>
  </w:style>
  <w:style w:type="paragraph" w:customStyle="1" w:styleId="Heading2TOC">
    <w:name w:val="Heading2 TOC"/>
    <w:basedOn w:val="Normal"/>
    <w:qFormat/>
    <w:rsid w:val="001A62E9"/>
    <w:pPr>
      <w:spacing w:before="240" w:after="60"/>
    </w:pPr>
    <w:rPr>
      <w:rFonts w:ascii="Times New Roman" w:hAnsi="Times New Roman"/>
      <w:b/>
      <w:sz w:val="28"/>
    </w:rPr>
  </w:style>
  <w:style w:type="character" w:customStyle="1" w:styleId="Underline">
    <w:name w:val="Underline"/>
    <w:basedOn w:val="DefaultParagraphFont"/>
    <w:qFormat/>
    <w:rsid w:val="001A62E9"/>
    <w:rPr>
      <w:u w:val="single"/>
    </w:rPr>
  </w:style>
  <w:style w:type="character" w:customStyle="1" w:styleId="BoldandItalics">
    <w:name w:val="Bold and Italics"/>
    <w:qFormat/>
    <w:rsid w:val="001A62E9"/>
    <w:rPr>
      <w:b/>
      <w:i/>
      <w:u w:val="none"/>
    </w:rPr>
  </w:style>
  <w:style w:type="paragraph" w:styleId="BalloonText">
    <w:name w:val="Balloon Text"/>
    <w:basedOn w:val="Normal"/>
    <w:link w:val="BalloonTextChar"/>
    <w:rsid w:val="001A62E9"/>
    <w:rPr>
      <w:rFonts w:ascii="Tahoma" w:hAnsi="Tahoma" w:cs="Tahoma"/>
      <w:sz w:val="16"/>
      <w:szCs w:val="16"/>
    </w:rPr>
  </w:style>
  <w:style w:type="character" w:customStyle="1" w:styleId="BalloonTextChar">
    <w:name w:val="Balloon Text Char"/>
    <w:basedOn w:val="DefaultParagraphFont"/>
    <w:link w:val="BalloonText"/>
    <w:rsid w:val="001A62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2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2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2E9"/>
    <w:rPr>
      <w:b/>
      <w:color w:val="660033"/>
      <w:spacing w:val="0"/>
    </w:rPr>
  </w:style>
  <w:style w:type="paragraph" w:customStyle="1" w:styleId="Nameditemlist">
    <w:name w:val="Named item list"/>
    <w:basedOn w:val="BodyText"/>
    <w:qFormat/>
    <w:rsid w:val="001A62E9"/>
    <w:pPr>
      <w:tabs>
        <w:tab w:val="left" w:pos="2835"/>
      </w:tabs>
      <w:ind w:left="2835" w:hanging="2835"/>
    </w:pPr>
  </w:style>
  <w:style w:type="paragraph" w:customStyle="1" w:styleId="BodyTextnopadding">
    <w:name w:val="Body Text no padding"/>
    <w:basedOn w:val="BodyText"/>
    <w:qFormat/>
    <w:rsid w:val="001A62E9"/>
    <w:pPr>
      <w:spacing w:before="0" w:after="0"/>
    </w:pPr>
  </w:style>
  <w:style w:type="character" w:styleId="Hyperlink">
    <w:name w:val="Hyperlink"/>
    <w:basedOn w:val="DefaultParagraphFont"/>
    <w:uiPriority w:val="99"/>
    <w:unhideWhenUsed/>
    <w:rsid w:val="001F6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1205</Words>
  <Characters>7391</Characters>
  <Application>Microsoft Office Word</Application>
  <DocSecurity>0</DocSecurity>
  <Lines>389</Lines>
  <Paragraphs>358</Paragraphs>
  <ScaleCrop>false</ScaleCrop>
  <Company>Author-it Software Corporation Ltd.</Company>
  <LinksUpToDate>false</LinksUpToDate>
  <CharactersWithSpaces>8238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MEM31322 Certificate III in Refrigeration and Air Conditioning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2022-12-19T14:38:50Z</dcterms:created>
  <dcterms:modified xsi:type="dcterms:W3CDTF">2022-12-17T01:11:00Z</dcterms:modified>
</cp:coreProperties>
</file>