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298" w:rsidP="00796298">
      <w:pPr>
        <w:pStyle w:val="Title"/>
      </w:pPr>
      <w:r>
        <w:fldChar w:fldCharType="begin"/>
      </w:r>
      <w:r>
        <w:instrText xml:space="preserve"> TITLE   \* MERGEFORMAT </w:instrText>
      </w:r>
      <w:r>
        <w:fldChar w:fldCharType="separate"/>
      </w:r>
      <w:r>
        <w:t>MEM31319 Certificate III in Refrigeration and Air Conditioning</w:t>
      </w:r>
      <w:r>
        <w:fldChar w:fldCharType="end"/>
      </w:r>
    </w:p>
    <w:p w:rsidR="00796298" w:rsidP="00796298">
      <w:pPr>
        <w:pStyle w:val="Version"/>
        <w:sectPr w:rsidSect="005659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5987" w:rsidP="00565987">
      <w:pPr>
        <w:pStyle w:val="SuperHeading"/>
      </w:pPr>
      <w:r w:rsidRPr="00565987">
        <w:t>MEM31319 Cert</w:t>
      </w:r>
      <w:r w:rsidRPr="00565987">
        <w:t>ificate III in Refrigeration and Air Conditioning</w:t>
      </w:r>
    </w:p>
    <w:p w:rsidR="00000000" w:rsidRPr="00565987" w:rsidP="00565987">
      <w:pPr>
        <w:pStyle w:val="Heading1"/>
      </w:pPr>
      <w:bookmarkStart w:id="1" w:name="O_1170339"/>
      <w:bookmarkEnd w:id="1"/>
      <w:r w:rsidRPr="00565987">
        <w:t>Modification History</w:t>
      </w:r>
    </w:p>
    <w:p w:rsidR="00000000" w:rsidRPr="00565987" w:rsidP="00796298">
      <w:pPr>
        <w:pStyle w:val="BodyText"/>
      </w:pPr>
      <w:r w:rsidRPr="00565987">
        <w:t>Release 2. Mandatory training contract pathway added.</w:t>
      </w:r>
    </w:p>
    <w:p w:rsidR="00000000" w:rsidRPr="00565987" w:rsidP="00796298">
      <w:pPr>
        <w:pStyle w:val="BodyText"/>
      </w:pPr>
      <w:r w:rsidRPr="00565987">
        <w:t>Release 1. New qualification. Supersedes but is not equivalent to MEM30205 Certificate III in Engineering –</w:t>
      </w:r>
      <w:r w:rsidRPr="00565987">
        <w:t xml:space="preserve"> Mechanical Trade.</w:t>
      </w:r>
    </w:p>
    <w:p w:rsidR="00000000" w:rsidRPr="00565987" w:rsidP="00565987">
      <w:pPr>
        <w:pStyle w:val="Heading1"/>
      </w:pPr>
      <w:bookmarkStart w:id="2" w:name="O_1170338"/>
      <w:bookmarkEnd w:id="2"/>
      <w:r w:rsidRPr="00565987">
        <w:t>Qualification Description</w:t>
      </w:r>
    </w:p>
    <w:p w:rsidR="00000000" w:rsidRPr="00565987" w:rsidP="00796298">
      <w:pPr>
        <w:pStyle w:val="BodyText"/>
      </w:pPr>
      <w:r w:rsidRPr="00565987">
        <w:t>This qualification defines the skills and knowledge required of a heating, ventilation, air conditioning and refrigeration (HVAC/R) tradesperson within metal, engineering, manufacturing and as</w:t>
      </w:r>
      <w:r w:rsidRPr="00565987">
        <w:t xml:space="preserve">sociated industries. The qualification has been specifically developed for apprentices in the above trade. </w:t>
      </w:r>
    </w:p>
    <w:p w:rsidR="00000000" w:rsidRPr="00565987" w:rsidP="00796298">
      <w:pPr>
        <w:pStyle w:val="BodyText"/>
      </w:pPr>
      <w:r w:rsidRPr="00565987">
        <w:t>This qualification must be undertaken through a Training Contract or through formal trade recognition assessment processes.</w:t>
      </w:r>
    </w:p>
    <w:p w:rsidR="00000000" w:rsidRPr="00565987" w:rsidP="00796298">
      <w:pPr>
        <w:pStyle w:val="BodyText"/>
      </w:pPr>
      <w:r w:rsidRPr="00565987">
        <w:t>The skills associated wi</w:t>
      </w:r>
      <w:r w:rsidRPr="00565987">
        <w:t>th this qualification are intended to apply to a wide range HVAC/R work, including assembling, installing, maintaining and repairing industrial, commercial and domestic air conditioning and refrigeration systems and equipment.</w:t>
      </w:r>
    </w:p>
    <w:p w:rsidR="00000000" w:rsidRPr="00565987" w:rsidP="00796298">
      <w:pPr>
        <w:pStyle w:val="BodyText"/>
      </w:pPr>
      <w:r w:rsidRPr="00565987">
        <w:t>This qualification is designe</w:t>
      </w:r>
      <w:r w:rsidRPr="00565987">
        <w:t xml:space="preserve">d to provide an industry recognised skills profile related to trade work as a refrigeration and air conditioning tradesperson. </w:t>
      </w:r>
    </w:p>
    <w:p w:rsidR="00000000" w:rsidRPr="00565987" w:rsidP="00796298">
      <w:pPr>
        <w:pStyle w:val="BodyText"/>
      </w:pPr>
      <w:r w:rsidRPr="00565987">
        <w:t>Assessment of some units of competency must, where indicated, include evidence of the candidate’s performance in a functioning w</w:t>
      </w:r>
      <w:r w:rsidRPr="00565987">
        <w:t>orkplace where there is a sufficient range of appropriate tasks and materials to cover the scope of application of those units. All outcomes must reflect the standard of performance inherent in the job.</w:t>
      </w:r>
    </w:p>
    <w:p w:rsidR="00000000" w:rsidRPr="00565987" w:rsidP="00796298">
      <w:pPr>
        <w:pStyle w:val="BodyText"/>
      </w:pPr>
      <w:r w:rsidRPr="00565987">
        <w:t>The Ozone Protection and Synthetic Greenhouse Gas Leg</w:t>
      </w:r>
      <w:r w:rsidRPr="00565987">
        <w:t>islation Amendment Bill 2003 and the Ozone Protection and Synthetic Gas Management Regulations 1995 apply to this qualification which incorporates national refrigerant handling licences and refrigerant trading authorisations. Refer to the Australian Refrig</w:t>
      </w:r>
      <w:r w:rsidRPr="00565987">
        <w:t>eration Council website for required units of competency to meet the refrigerant handling licence requirements. Licensing and regulatory information is included in the relevant units of competence.</w:t>
      </w:r>
    </w:p>
    <w:p w:rsidR="00000000" w:rsidRPr="00565987" w:rsidP="00565987">
      <w:pPr>
        <w:pStyle w:val="Heading1"/>
      </w:pPr>
      <w:bookmarkStart w:id="3" w:name="O_1170337"/>
      <w:bookmarkEnd w:id="3"/>
      <w:r w:rsidRPr="00565987">
        <w:t>Entry Requirements</w:t>
      </w:r>
    </w:p>
    <w:p w:rsidR="00000000" w:rsidRPr="00565987" w:rsidP="00796298">
      <w:pPr>
        <w:pStyle w:val="BodyText"/>
      </w:pPr>
      <w:r w:rsidRPr="00565987">
        <w:t>There are no entry r</w:t>
      </w:r>
      <w:r w:rsidRPr="00565987">
        <w:t>equirements for this qualification.</w:t>
      </w:r>
    </w:p>
    <w:p w:rsidR="00000000" w:rsidRPr="00565987" w:rsidP="00565987">
      <w:pPr>
        <w:pStyle w:val="Heading1"/>
      </w:pPr>
      <w:bookmarkStart w:id="4" w:name="O_1170336"/>
      <w:bookmarkEnd w:id="4"/>
      <w:r w:rsidRPr="00565987">
        <w:t>Packaging Rules</w:t>
      </w:r>
    </w:p>
    <w:p w:rsidR="00000000" w:rsidRPr="00565987" w:rsidP="00796298">
      <w:pPr>
        <w:pStyle w:val="BodyText"/>
      </w:pPr>
      <w:r w:rsidRPr="00565987">
        <w:t>To be awarded the MEM31319 Certificate III in Refrigeration and Air Conditioning, units of competency to the value of 96 points must be achieved, chosen as outlined below:</w:t>
      </w:r>
    </w:p>
    <w:p w:rsidR="00000000" w:rsidRPr="00565987" w:rsidP="00565987">
      <w:pPr>
        <w:pStyle w:val="ListBullet"/>
      </w:pPr>
      <w:r w:rsidRPr="00565987">
        <w:t>all core uni</w:t>
      </w:r>
      <w:r w:rsidRPr="00565987">
        <w:t xml:space="preserve">ts of competency listed below (totalling 33 points) </w:t>
      </w:r>
    </w:p>
    <w:p w:rsidR="00000000" w:rsidRPr="00565987" w:rsidP="00565987">
      <w:pPr>
        <w:pStyle w:val="ListBullet"/>
      </w:pPr>
      <w:r w:rsidRPr="00565987">
        <w:t xml:space="preserve">elective units of competency to a minimum value of 40 points from Group A </w:t>
      </w:r>
    </w:p>
    <w:p w:rsidR="00000000" w:rsidRPr="00565987" w:rsidP="00565987">
      <w:pPr>
        <w:pStyle w:val="ListBullet"/>
      </w:pPr>
      <w:r w:rsidRPr="00565987">
        <w:t>elective units of competency to a maximum value of 23 points from Group B to bring the total value to 96 points.</w:t>
      </w:r>
    </w:p>
    <w:p w:rsidR="00000000" w:rsidRPr="00565987" w:rsidP="00796298">
      <w:pPr>
        <w:pStyle w:val="BodyText"/>
      </w:pPr>
      <w:r w:rsidRPr="00565987">
        <w:t>Appropriate Gro</w:t>
      </w:r>
      <w:r w:rsidRPr="00565987">
        <w:t>up B elective units to the value of 8 points may be chosen from this Training Package, other endorsed Training Packages and accredited courses where those units are available for inclusion at Certificate III. Only select units that would be suitable for oc</w:t>
      </w:r>
      <w:r w:rsidRPr="00565987">
        <w:t>cupational outcomes in a refrigeration and/or air conditioning trade environment.</w:t>
      </w:r>
    </w:p>
    <w:p w:rsidR="00000000" w:rsidRPr="00565987" w:rsidP="00796298">
      <w:pPr>
        <w:pStyle w:val="BodyText"/>
      </w:pPr>
      <w:r w:rsidRPr="00565987">
        <w:t>Registered Training Organisations (RTOs) must seek a determination from the industry parties in respect of the allocation of points values for units of competency drawn from other Training Packages or accredited courses. Determination of points requests ar</w:t>
      </w:r>
      <w:r w:rsidRPr="00565987">
        <w:t>e to be submitted to the industry parties through Innovation and Business Skills Australia (IBSA) Manufacturing. Refer to the MEM Companion Volume Implementation Guide for information on determination of unit points values.</w:t>
      </w:r>
    </w:p>
    <w:p w:rsidR="00000000" w:rsidRPr="00565987" w:rsidP="00796298">
      <w:pPr>
        <w:pStyle w:val="Heading3"/>
      </w:pPr>
      <w:r w:rsidRPr="00565987">
        <w:rPr>
          <w:rStyle w:val="SpecialBold"/>
        </w:rPr>
        <w:t>Prerequisites</w:t>
      </w:r>
    </w:p>
    <w:p w:rsidR="00000000" w:rsidRPr="00565987" w:rsidP="00796298">
      <w:pPr>
        <w:pStyle w:val="BodyText"/>
      </w:pPr>
      <w:r w:rsidRPr="00565987">
        <w:t>Points associated</w:t>
      </w:r>
      <w:r w:rsidRPr="00565987">
        <w:t xml:space="preserve"> with prerequisites count towards the total. Units with prerequisite requirements are marked with an asterisk (refer to the individual units for details). All prerequisites are included in the units listed.</w:t>
      </w:r>
    </w:p>
    <w:p w:rsidR="00000000" w:rsidRPr="00565987" w:rsidP="00796298">
      <w:pPr>
        <w:pStyle w:val="Heading3"/>
      </w:pPr>
      <w:r w:rsidRPr="00565987">
        <w:rPr>
          <w:rStyle w:val="SpecialBold"/>
        </w:rPr>
        <w:t>Core units of competency</w:t>
      </w:r>
    </w:p>
    <w:tbl>
      <w:tblPr>
        <w:tblW w:w="9639" w:type="dxa"/>
        <w:tblLayout w:type="fixed"/>
        <w:tblCellMar>
          <w:left w:w="62" w:type="dxa"/>
          <w:right w:w="62" w:type="dxa"/>
        </w:tblCellMar>
        <w:tblLook w:val="0000"/>
      </w:tblPr>
      <w:tblGrid>
        <w:gridCol w:w="1650"/>
        <w:gridCol w:w="6848"/>
        <w:gridCol w:w="571"/>
        <w:gridCol w:w="570"/>
      </w:tblGrid>
      <w:tr w:rsidTr="00565987">
        <w:tblPrEx>
          <w:tblW w:w="9639" w:type="dxa"/>
          <w:tblLayout w:type="fixed"/>
          <w:tblCellMar>
            <w:left w:w="62" w:type="dxa"/>
            <w:right w:w="62" w:type="dxa"/>
          </w:tblCellMar>
          <w:tblLook w:val="0000"/>
        </w:tblPrEx>
        <w:trPr>
          <w:tblHeader/>
        </w:trPr>
        <w:tc>
          <w:tcPr>
            <w:tcW w:w="1650" w:type="dxa"/>
            <w:tcBorders>
              <w:top w:val="single" w:sz="4"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RPr="00565987" w:rsidP="00565987">
            <w:pPr>
              <w:pStyle w:val="BodyText"/>
            </w:pPr>
            <w:r w:rsidRPr="00565987">
              <w:rPr>
                <w:rStyle w:val="SpecialBold"/>
              </w:rPr>
              <w:t>Unit code</w:t>
            </w:r>
          </w:p>
        </w:tc>
        <w:tc>
          <w:tcPr>
            <w:tcW w:w="6848"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987" w:rsidP="00565987">
            <w:pPr>
              <w:pStyle w:val="BodyText"/>
            </w:pPr>
            <w:r w:rsidRPr="00565987">
              <w:rPr>
                <w:rStyle w:val="SpecialBold"/>
              </w:rPr>
              <w:t>Unit title</w:t>
            </w:r>
          </w:p>
        </w:tc>
        <w:tc>
          <w:tcPr>
            <w:tcW w:w="571"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987" w:rsidP="00565987">
            <w:pPr>
              <w:pStyle w:val="BodyText"/>
            </w:pPr>
            <w:r w:rsidRPr="00565987">
              <w:rPr>
                <w:rStyle w:val="SpecialBold"/>
              </w:rPr>
              <w:t>P</w:t>
            </w:r>
          </w:p>
        </w:tc>
        <w:tc>
          <w:tcPr>
            <w:tcW w:w="570" w:type="dxa"/>
            <w:tcBorders>
              <w:top w:val="single" w:sz="4"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rPr>
                <w:rStyle w:val="SpecialBold"/>
              </w:rPr>
              <w:t>Prereq</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MEM09002</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Interpret technical drawing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MEM11011</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Undertake manual handling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MEM12023</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Perform engineering measurements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5</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MEM12024</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Perform computations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3</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MEM13015</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Work safely and effectively in manufacturing and engineering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65987">
            <w:pPr>
              <w:pStyle w:val="BodyText"/>
              <w:rPr>
                <w:lang w:val="en-NZ"/>
              </w:rPr>
            </w:pP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MEM14006</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Plan work activities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MEM16006</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Organise and communicate information</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MEM16008</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Interact with computing technology</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MEM17003</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Assist in the provision of on-the-job training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MEM18001</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Use hand tools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MEM18002</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Use power tools/hand held operations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MSMENV272</w:t>
            </w:r>
          </w:p>
        </w:tc>
        <w:tc>
          <w:tcPr>
            <w:tcW w:w="6848"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Participate in environmentally sustainable work practices</w:t>
            </w:r>
          </w:p>
        </w:tc>
        <w:tc>
          <w:tcPr>
            <w:tcW w:w="571"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3</w:t>
            </w:r>
          </w:p>
        </w:tc>
        <w:tc>
          <w:tcPr>
            <w:tcW w:w="570"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565987" w:rsidP="00565987">
            <w:pPr>
              <w:pStyle w:val="BodyText"/>
            </w:pPr>
          </w:p>
        </w:tc>
      </w:tr>
    </w:tbl>
    <w:p w:rsidR="00000000" w:rsidRPr="00565987" w:rsidP="00565987">
      <w:pPr>
        <w:pStyle w:val="BodyText"/>
      </w:pPr>
    </w:p>
    <w:p w:rsidR="00000000" w:rsidRPr="00565987" w:rsidP="00796298">
      <w:pPr>
        <w:pStyle w:val="Heading3"/>
      </w:pPr>
      <w:r w:rsidRPr="00565987">
        <w:rPr>
          <w:rStyle w:val="SpecialBold"/>
        </w:rPr>
        <w:t xml:space="preserve">Elective units of competency </w:t>
      </w:r>
    </w:p>
    <w:p w:rsidR="00000000" w:rsidRPr="00565987" w:rsidP="00796298">
      <w:pPr>
        <w:pStyle w:val="Heading3"/>
      </w:pPr>
      <w:r w:rsidRPr="00565987">
        <w:rPr>
          <w:rStyle w:val="SpecialBold"/>
        </w:rPr>
        <w:t>Group A</w:t>
      </w:r>
    </w:p>
    <w:tbl>
      <w:tblPr>
        <w:tblW w:w="9639" w:type="dxa"/>
        <w:tblLayout w:type="fixed"/>
        <w:tblCellMar>
          <w:left w:w="62" w:type="dxa"/>
          <w:right w:w="62" w:type="dxa"/>
        </w:tblCellMar>
        <w:tblLook w:val="0000"/>
      </w:tblPr>
      <w:tblGrid>
        <w:gridCol w:w="1650"/>
        <w:gridCol w:w="6848"/>
        <w:gridCol w:w="571"/>
        <w:gridCol w:w="570"/>
      </w:tblGrid>
      <w:tr w:rsidTr="00565987">
        <w:tblPrEx>
          <w:tblW w:w="9639" w:type="dxa"/>
          <w:tblLayout w:type="fixed"/>
          <w:tblCellMar>
            <w:left w:w="62" w:type="dxa"/>
            <w:right w:w="62" w:type="dxa"/>
          </w:tblCellMar>
          <w:tblLook w:val="0000"/>
        </w:tblPrEx>
        <w:trPr>
          <w:tblHeader/>
        </w:trPr>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987" w:rsidP="00565987">
            <w:pPr>
              <w:pStyle w:val="BodyText"/>
            </w:pPr>
            <w:r w:rsidRPr="00565987">
              <w:rPr>
                <w:rStyle w:val="SpecialBold"/>
              </w:rPr>
              <w:t>Unit code</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987" w:rsidP="00565987">
            <w:pPr>
              <w:pStyle w:val="BodyText"/>
            </w:pPr>
            <w:r w:rsidRPr="00565987">
              <w:rPr>
                <w:rStyle w:val="SpecialBold"/>
              </w:rPr>
              <w:t>Unit title</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987" w:rsidP="00565987">
            <w:pPr>
              <w:pStyle w:val="BodyText"/>
            </w:pPr>
            <w:r w:rsidRPr="00565987">
              <w:rPr>
                <w:rStyle w:val="SpecialBold"/>
              </w:rPr>
              <w:t>P</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rPr>
                <w:rStyle w:val="SpecialBold"/>
              </w:rPr>
              <w:t>Prereq</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MEM05003</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987">
            <w:pPr>
              <w:pStyle w:val="BodyText"/>
              <w:rPr>
                <w:lang w:val="en-NZ"/>
              </w:rPr>
            </w:pPr>
            <w:r w:rsidRPr="00565987">
              <w:t>Perform soft soldering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MEM05006</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987">
            <w:pPr>
              <w:pStyle w:val="BodyText"/>
              <w:rPr>
                <w:lang w:val="en-NZ"/>
              </w:rPr>
            </w:pPr>
            <w:r w:rsidRPr="00565987">
              <w:t>Perform brazing and/or silver soldering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MEM10002</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987">
            <w:pPr>
              <w:pStyle w:val="BodyText"/>
              <w:rPr>
                <w:lang w:val="en-NZ"/>
              </w:rPr>
            </w:pPr>
            <w:r w:rsidRPr="00565987">
              <w:t>Terminate and connect electrical wiring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3</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MEM10009</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987">
            <w:pPr>
              <w:pStyle w:val="BodyText"/>
              <w:rPr>
                <w:lang w:val="en-NZ"/>
              </w:rPr>
            </w:pPr>
            <w:r w:rsidRPr="00565987">
              <w:t>Install refrigeration and air conditioning plant and equipment</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MEM10010</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987">
            <w:pPr>
              <w:pStyle w:val="BodyText"/>
              <w:rPr>
                <w:lang w:val="en-NZ"/>
              </w:rPr>
            </w:pPr>
            <w:r w:rsidRPr="00565987">
              <w:t>Install pipework and pipework assemblies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MEM10013</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987">
            <w:pPr>
              <w:pStyle w:val="BodyText"/>
              <w:rPr>
                <w:lang w:val="en-NZ"/>
              </w:rPr>
            </w:pPr>
            <w:r w:rsidRPr="00565987">
              <w:t>Install split air conditioning systems and associated pipework</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6</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MEM12002</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987">
            <w:pPr>
              <w:pStyle w:val="BodyText"/>
              <w:rPr>
                <w:lang w:val="en-NZ"/>
              </w:rPr>
            </w:pPr>
            <w:r w:rsidRPr="00565987">
              <w:t>Perform electrical/electronic measurement</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MEM13003</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987">
            <w:pPr>
              <w:pStyle w:val="BodyText"/>
              <w:rPr>
                <w:lang w:val="en-NZ"/>
              </w:rPr>
            </w:pPr>
            <w:r w:rsidRPr="00565987">
              <w:t>Work safely with industrial chemicals and materials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MEM18046</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987">
            <w:pPr>
              <w:pStyle w:val="BodyText"/>
              <w:rPr>
                <w:lang w:val="en-NZ"/>
              </w:rPr>
            </w:pPr>
            <w:r w:rsidRPr="00565987">
              <w:t>Fault find and repa</w:t>
            </w:r>
            <w:r w:rsidRPr="00565987">
              <w:t>ir electrical equipment/components up to 1000 volts a.c./1500 volts d.c</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10</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MEM18048</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987">
            <w:pPr>
              <w:pStyle w:val="BodyText"/>
              <w:rPr>
                <w:lang w:val="en-NZ"/>
              </w:rPr>
            </w:pPr>
            <w:r w:rsidRPr="00565987">
              <w:t>Fault find and repair/rectify basic electrical circuits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12</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MEM18049</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987">
            <w:pPr>
              <w:pStyle w:val="BodyText"/>
              <w:rPr>
                <w:lang w:val="en-NZ"/>
              </w:rPr>
            </w:pPr>
            <w:r w:rsidRPr="00565987">
              <w:t>Disconnect/reconnect fixed wired equipment up to 1000 volts a.c./1500 volts d.c.</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3</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MEM18055</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987">
            <w:pPr>
              <w:pStyle w:val="BodyText"/>
              <w:rPr>
                <w:lang w:val="en-NZ"/>
              </w:rPr>
            </w:pPr>
            <w:r w:rsidRPr="00565987">
              <w:t>Dis</w:t>
            </w:r>
            <w:r w:rsidRPr="00565987">
              <w:t>mantle, replace and assemble engineering components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3</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MEM18083</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987">
            <w:pPr>
              <w:pStyle w:val="BodyText"/>
              <w:rPr>
                <w:lang w:val="en-NZ"/>
              </w:rPr>
            </w:pPr>
            <w:r w:rsidRPr="00565987">
              <w:t>Handle fluorocarbon refrigerants according to regulations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1</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MEM18084</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987">
            <w:pPr>
              <w:pStyle w:val="BodyText"/>
              <w:rPr>
                <w:lang w:val="en-NZ"/>
              </w:rPr>
            </w:pPr>
            <w:r w:rsidRPr="00565987">
              <w:t>Commission and decommission split air conditioning systems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MEM18085</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987">
            <w:pPr>
              <w:pStyle w:val="BodyText"/>
              <w:rPr>
                <w:lang w:val="en-NZ"/>
              </w:rPr>
            </w:pPr>
            <w:r w:rsidRPr="00565987">
              <w:t>Install, service and repair domestic air conditioning and refrigeration appliances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6</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MEM18086</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987">
            <w:pPr>
              <w:pStyle w:val="BodyText"/>
              <w:rPr>
                <w:lang w:val="en-NZ"/>
              </w:rPr>
            </w:pPr>
            <w:r w:rsidRPr="00565987">
              <w:t>Test, recover, evacuate and charge refrigeration systems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MEM18087</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987">
            <w:pPr>
              <w:pStyle w:val="BodyText"/>
              <w:rPr>
                <w:lang w:val="en-NZ"/>
              </w:rPr>
            </w:pPr>
            <w:r w:rsidRPr="00565987">
              <w:t>Service and repair domestic and light commercial refrigeration and air conditioning equi</w:t>
            </w:r>
            <w:r w:rsidRPr="00565987">
              <w:t>pment</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6</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MEM18088</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987">
            <w:pPr>
              <w:pStyle w:val="BodyText"/>
              <w:rPr>
                <w:lang w:val="en-NZ"/>
              </w:rPr>
            </w:pPr>
            <w:r w:rsidRPr="00565987">
              <w:t>Maintain and repair commercial air conditioning systems and components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MEM18094</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987">
            <w:pPr>
              <w:pStyle w:val="BodyText"/>
              <w:rPr>
                <w:lang w:val="en-NZ"/>
              </w:rPr>
            </w:pPr>
            <w:r w:rsidRPr="00565987">
              <w:t>Service and repair commercial refrigeration</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6</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MEM18096</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987">
            <w:pPr>
              <w:pStyle w:val="BodyText"/>
              <w:rPr>
                <w:lang w:val="en-NZ"/>
              </w:rPr>
            </w:pPr>
            <w:r w:rsidRPr="00565987">
              <w:t>Maintain, repair/replace and adjust refrigerant flow controls and associated equipment</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987">
            <w:pPr>
              <w:pStyle w:val="BodyText"/>
              <w:rPr>
                <w:lang w:val="en-NZ"/>
              </w:rPr>
            </w:pPr>
            <w:r w:rsidRPr="00565987">
              <w:t>6</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987" w:rsidP="00565987">
            <w:pPr>
              <w:pStyle w:val="BodyText"/>
            </w:pPr>
            <w:r w:rsidRPr="00565987">
              <w:t>*</w:t>
            </w:r>
          </w:p>
        </w:tc>
      </w:tr>
    </w:tbl>
    <w:p w:rsidR="00000000" w:rsidRPr="00565987" w:rsidP="00565987">
      <w:pPr>
        <w:pStyle w:val="BodyText"/>
      </w:pPr>
    </w:p>
    <w:p w:rsidR="00000000" w:rsidRPr="00565987" w:rsidP="00796298">
      <w:pPr>
        <w:pStyle w:val="Heading3"/>
      </w:pPr>
      <w:r w:rsidRPr="00565987">
        <w:rPr>
          <w:rStyle w:val="SpecialBold"/>
        </w:rPr>
        <w:t xml:space="preserve">Group B </w:t>
      </w:r>
    </w:p>
    <w:tbl>
      <w:tblPr>
        <w:tblW w:w="9639" w:type="dxa"/>
        <w:tblLayout w:type="fixed"/>
        <w:tblCellMar>
          <w:left w:w="62" w:type="dxa"/>
          <w:right w:w="62" w:type="dxa"/>
        </w:tblCellMar>
        <w:tblLook w:val="0000"/>
      </w:tblPr>
      <w:tblGrid>
        <w:gridCol w:w="1650"/>
        <w:gridCol w:w="6848"/>
        <w:gridCol w:w="571"/>
        <w:gridCol w:w="570"/>
      </w:tblGrid>
      <w:tr w:rsidTr="00565987">
        <w:tblPrEx>
          <w:tblW w:w="9639" w:type="dxa"/>
          <w:tblLayout w:type="fixed"/>
          <w:tblCellMar>
            <w:left w:w="62" w:type="dxa"/>
            <w:right w:w="62" w:type="dxa"/>
          </w:tblCellMar>
          <w:tblLook w:val="0000"/>
        </w:tblPrEx>
        <w:trPr>
          <w:trHeight w:val="255"/>
          <w:tblHeader/>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987" w:rsidP="00565987">
            <w:pPr>
              <w:pStyle w:val="BodyText"/>
            </w:pPr>
            <w:r w:rsidRPr="00565987">
              <w:rPr>
                <w:rStyle w:val="SpecialBold"/>
              </w:rPr>
              <w:t>Unit code</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987" w:rsidP="00565987">
            <w:pPr>
              <w:pStyle w:val="BodyText"/>
            </w:pPr>
            <w:r w:rsidRPr="00565987">
              <w:rPr>
                <w:rStyle w:val="SpecialBold"/>
              </w:rPr>
              <w:t>Unit title</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987" w:rsidP="00565987">
            <w:pPr>
              <w:pStyle w:val="BodyText"/>
            </w:pPr>
            <w:r w:rsidRPr="00565987">
              <w:rPr>
                <w:rStyle w:val="SpecialBold"/>
              </w:rPr>
              <w:t>P</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rPr>
                <w:rStyle w:val="SpecialBold"/>
              </w:rPr>
              <w:t>Prereq</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MEM05001</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Perform manual soldering/desoldering - electrical/electronic components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MEM05005</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Carry out mechanical cutting</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MEM05012</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Perform routine manual metal arc welding</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MEM05050</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Perform routine gas metal arc welding</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MEM07001</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Perform operational maintenance of machines/equipment</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MEM07024</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Operate and monitor machine and process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MEM07032</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Use workshop machines for basic operations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MEM09003</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Prepare basic engineering drawing</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8</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MEM09011</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Apply basic engineering design concepts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6</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MEM10003</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Install and test electrical wiring and circuits up to 1000 volts a.c. and 1500 volts d.c.</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12</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MEM10004</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Enter and change programmable controller operational parameters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MEM10005</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Commission programmable controller programs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MEM10011</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Terminate and connect specialist cables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3</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MEM11001</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Erect/dismantle scaffolding and equipment</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MEM11005</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Pick and process order</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MEM11009</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Handle/move bulk fluids/gases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MEM11010</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Operate mobile load shifting equipment</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MEM11016</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Order materials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MEM11022</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Operate fixed/moveable load shifting equipment</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MEM12004</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Perform precision electrical/electronic measurement</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MEM13001</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Perform emergency first aid</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1</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MEM13002</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Undertake work health and safety activities in the workplace</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3</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MEM13007</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Maintain water treatment systems for cooling towers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MEM15001</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Perform basic statistical quality control</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MEM15004</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Perform inspection</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MEM16004</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Perform internal/external customer service</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MEM16005</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Operate as a team member to conduct manufacturing, engineering or related activities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MEM16013</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Operate in a self-directed team</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MEM18003</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Use tools for precision work</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MEM18006</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Perform precision fitting of engineering components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6</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MEM18009</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Perform precision levelling and alignment of machines and engineering components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MEM18011</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Shut down and isolate machines/equipment</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2</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MEM18045</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Fault find and repair electrical equipment/components up to 250 volts single phase supply</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MEM18050</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Disconnect/reconnect fixed wired equipment over 1000 volts a.c./1500 volts d.c.</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3</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MEM18051</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Fault find and repair/rectify complex electrical circuits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6</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MEM18089</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Maintain and repair central air handling systems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6</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MEM18090</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Maintain and repair industrial refrigeration systems and components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6</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MEM18091</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Maintain and repair multistage, cascade</w:t>
            </w:r>
            <w:r w:rsidRPr="00565987">
              <w:t xml:space="preserve"> and/or ultra-cold industrial refrigeration systems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MEM18092</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Maintain and repair commercial and/or industrial refrigeration and/or air conditioning controls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6</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MEM18093</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Maintain and repair integrated industrial refrigeration and/or large air handling system controls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8</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w:t>
            </w:r>
          </w:p>
        </w:tc>
      </w:tr>
      <w:tr w:rsidTr="00565987">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MEM18095</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987">
            <w:pPr>
              <w:pStyle w:val="BodyText"/>
              <w:rPr>
                <w:lang w:val="en-NZ"/>
              </w:rPr>
            </w:pPr>
            <w:r w:rsidRPr="00565987">
              <w:t>Maintain and repair cooling towers/evaporative condensers and associated equipment</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987">
            <w:pPr>
              <w:pStyle w:val="BodyText"/>
              <w:rPr>
                <w:lang w:val="en-NZ"/>
              </w:rPr>
            </w:pPr>
            <w:r w:rsidRPr="00565987">
              <w:t>4</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987" w:rsidP="00565987">
            <w:pPr>
              <w:pStyle w:val="BodyText"/>
            </w:pPr>
            <w:r w:rsidRPr="00565987">
              <w:t>*</w:t>
            </w:r>
          </w:p>
        </w:tc>
      </w:tr>
    </w:tbl>
    <w:p w:rsidR="00000000" w:rsidRPr="00565987" w:rsidP="00565987">
      <w:pPr>
        <w:pStyle w:val="BodyText"/>
      </w:pPr>
    </w:p>
    <w:p w:rsidR="00000000" w:rsidRPr="00565987" w:rsidP="00565987">
      <w:pPr>
        <w:pStyle w:val="AllowPageBreak"/>
      </w:pPr>
    </w:p>
    <w:p w:rsidR="00000000" w:rsidRPr="00565987" w:rsidP="00565987">
      <w:pPr>
        <w:pStyle w:val="Heading1"/>
      </w:pPr>
      <w:bookmarkStart w:id="5" w:name="O_1170335"/>
      <w:bookmarkEnd w:id="5"/>
      <w:r w:rsidRPr="00565987">
        <w:t>Qualification Mapping Information</w:t>
      </w:r>
    </w:p>
    <w:p w:rsidR="00000000" w:rsidRPr="00565987" w:rsidP="00796298">
      <w:pPr>
        <w:pStyle w:val="BodyText"/>
      </w:pPr>
      <w:r w:rsidRPr="00565987">
        <w:t>Re</w:t>
      </w:r>
      <w:r w:rsidRPr="00565987">
        <w:t>lease 2. Supersedes and is equivalent to MEM31319 Certificate III in Refrigeration and Air Conditioning (Release 1).</w:t>
      </w:r>
    </w:p>
    <w:p w:rsidR="00000000" w:rsidRPr="00565987" w:rsidP="00796298">
      <w:pPr>
        <w:pStyle w:val="BodyText"/>
      </w:pPr>
      <w:r w:rsidRPr="00565987">
        <w:t>Release 1. New qualification. Supersedes but is not equivalent to MEM30205 Certificate III in Engineering – Mechanical Trade.</w:t>
      </w:r>
    </w:p>
    <w:p w:rsidR="00000000" w:rsidRPr="00565987" w:rsidP="00565987">
      <w:pPr>
        <w:pStyle w:val="Heading1"/>
      </w:pPr>
      <w:bookmarkStart w:id="6" w:name="O_1170340"/>
      <w:bookmarkEnd w:id="6"/>
      <w:r w:rsidRPr="00565987">
        <w:t>Links</w:t>
      </w:r>
    </w:p>
    <w:p w:rsidR="00000000" w:rsidRPr="00565987" w:rsidP="00796298">
      <w:pPr>
        <w:pStyle w:val="BodyText"/>
      </w:pPr>
      <w:r w:rsidRPr="0056598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34DEA">
        <w:rPr>
          <w:rStyle w:val="Hyperlink"/>
        </w:rPr>
        <w:t>https://vetnet.gov.au/Pages/TrainingDocs.aspx?q=b7050d37-5fd0-4740-8f7d-3b7a49c10bb2</w:t>
      </w:r>
      <w:r>
        <w:fldChar w:fldCharType="end"/>
      </w:r>
    </w:p>
    <w:p w:rsidR="00000000" w:rsidRPr="00565987" w:rsidP="00565987"/>
    <w:sectPr w:rsidSect="005659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987" w:rsidRPr="00796298" w:rsidP="007962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98" w:rsidP="005659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96298" w:rsidP="0056598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96298" w:rsidP="005659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5987" w:rsidRPr="00796298" w:rsidP="007962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98" w:rsidRPr="002D2AF8" w:rsidP="00565987">
    <w:pPr>
      <w:pStyle w:val="Header"/>
      <w:framePr w:wrap="around"/>
    </w:pPr>
    <w:r>
      <w:fldChar w:fldCharType="begin"/>
    </w:r>
    <w:r>
      <w:instrText xml:space="preserve"> TITLE   \* MERGEFORMAT </w:instrText>
    </w:r>
    <w:r>
      <w:fldChar w:fldCharType="separate"/>
    </w:r>
    <w:r>
      <w:t>MEM31319 Certificate III in Refrigeration and Air Conditioning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796298" w:rsidP="005659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DCAF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1C24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5987"/>
    <w:pPr>
      <w:spacing w:before="360" w:after="60"/>
      <w:outlineLvl w:val="0"/>
    </w:pPr>
    <w:rPr>
      <w:sz w:val="32"/>
    </w:rPr>
  </w:style>
  <w:style w:type="paragraph" w:styleId="Heading2">
    <w:name w:val="heading 2"/>
    <w:basedOn w:val="HeadingBase"/>
    <w:next w:val="BodyText"/>
    <w:link w:val="Heading2Char"/>
    <w:qFormat/>
    <w:rsid w:val="00565987"/>
    <w:pPr>
      <w:keepLines/>
      <w:spacing w:before="240" w:after="120"/>
      <w:outlineLvl w:val="1"/>
    </w:pPr>
    <w:rPr>
      <w:sz w:val="28"/>
      <w:szCs w:val="40"/>
    </w:rPr>
  </w:style>
  <w:style w:type="paragraph" w:styleId="Heading3">
    <w:name w:val="heading 3"/>
    <w:basedOn w:val="HeadingBase"/>
    <w:next w:val="BodyText"/>
    <w:link w:val="Heading3Char"/>
    <w:qFormat/>
    <w:rsid w:val="00565987"/>
    <w:pPr>
      <w:spacing w:before="180" w:after="120"/>
      <w:outlineLvl w:val="2"/>
    </w:pPr>
    <w:rPr>
      <w:spacing w:val="-10"/>
      <w:kern w:val="32"/>
    </w:rPr>
  </w:style>
  <w:style w:type="paragraph" w:styleId="Heading4">
    <w:name w:val="heading 4"/>
    <w:basedOn w:val="HeadingBase"/>
    <w:next w:val="BodyText"/>
    <w:link w:val="Heading4Char"/>
    <w:qFormat/>
    <w:rsid w:val="00565987"/>
    <w:pPr>
      <w:spacing w:before="160" w:after="120"/>
      <w:outlineLvl w:val="3"/>
    </w:pPr>
    <w:rPr>
      <w:sz w:val="22"/>
    </w:rPr>
  </w:style>
  <w:style w:type="paragraph" w:styleId="Heading5">
    <w:name w:val="heading 5"/>
    <w:basedOn w:val="HeadingBase"/>
    <w:next w:val="Normal"/>
    <w:link w:val="Heading5Char"/>
    <w:qFormat/>
    <w:rsid w:val="00565987"/>
    <w:pPr>
      <w:spacing w:before="80"/>
      <w:outlineLvl w:val="4"/>
    </w:pPr>
    <w:rPr>
      <w:color w:val="918585"/>
      <w:sz w:val="20"/>
    </w:rPr>
  </w:style>
  <w:style w:type="paragraph" w:styleId="Heading6">
    <w:name w:val="heading 6"/>
    <w:basedOn w:val="HeadingBase"/>
    <w:next w:val="Normal"/>
    <w:link w:val="Heading6Char"/>
    <w:qFormat/>
    <w:rsid w:val="00565987"/>
    <w:pPr>
      <w:spacing w:before="60"/>
      <w:outlineLvl w:val="5"/>
    </w:pPr>
    <w:rPr>
      <w:color w:val="918585"/>
      <w:sz w:val="20"/>
    </w:rPr>
  </w:style>
  <w:style w:type="paragraph" w:styleId="Heading7">
    <w:name w:val="heading 7"/>
    <w:basedOn w:val="Normal"/>
    <w:next w:val="Normal"/>
    <w:link w:val="Heading7Char"/>
    <w:qFormat/>
    <w:rsid w:val="00565987"/>
    <w:pPr>
      <w:ind w:left="720"/>
      <w:outlineLvl w:val="6"/>
    </w:pPr>
    <w:rPr>
      <w:i/>
    </w:rPr>
  </w:style>
  <w:style w:type="paragraph" w:styleId="Heading8">
    <w:name w:val="heading 8"/>
    <w:basedOn w:val="Normal"/>
    <w:next w:val="Normal"/>
    <w:link w:val="Heading8Char"/>
    <w:qFormat/>
    <w:rsid w:val="00565987"/>
    <w:pPr>
      <w:ind w:left="720"/>
      <w:outlineLvl w:val="7"/>
    </w:pPr>
    <w:rPr>
      <w:i/>
    </w:rPr>
  </w:style>
  <w:style w:type="paragraph" w:styleId="Heading9">
    <w:name w:val="heading 9"/>
    <w:basedOn w:val="Normal"/>
    <w:next w:val="Normal"/>
    <w:link w:val="Heading9Char"/>
    <w:qFormat/>
    <w:rsid w:val="00565987"/>
    <w:pPr>
      <w:ind w:left="720"/>
      <w:outlineLvl w:val="8"/>
    </w:pPr>
    <w:rPr>
      <w:i/>
    </w:rPr>
  </w:style>
  <w:style w:type="character" w:default="1" w:styleId="DefaultParagraphFont">
    <w:name w:val="Default Paragraph Font"/>
    <w:uiPriority w:val="1"/>
    <w:unhideWhenUsed/>
    <w:rsid w:val="005659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987"/>
  </w:style>
  <w:style w:type="character" w:customStyle="1" w:styleId="Heading1Char">
    <w:name w:val="Heading 1 Char"/>
    <w:basedOn w:val="DefaultParagraphFont"/>
    <w:link w:val="Heading1"/>
    <w:rsid w:val="00565987"/>
    <w:rPr>
      <w:rFonts w:ascii="Times New Roman" w:eastAsia="Times New Roman" w:hAnsi="Times New Roman" w:cs="Times New Roman"/>
      <w:b/>
      <w:sz w:val="32"/>
      <w:szCs w:val="20"/>
      <w:lang w:eastAsia="en-US"/>
    </w:rPr>
  </w:style>
  <w:style w:type="paragraph" w:styleId="BodyText">
    <w:name w:val="Body Text"/>
    <w:basedOn w:val="Normal"/>
    <w:link w:val="BodyTextChar"/>
    <w:rsid w:val="005659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5987"/>
    <w:rPr>
      <w:rFonts w:ascii="Times New Roman" w:eastAsia="Times New Roman" w:hAnsi="Times New Roman" w:cs="Times New Roman"/>
      <w:sz w:val="24"/>
      <w:lang w:eastAsia="en-US"/>
    </w:rPr>
  </w:style>
  <w:style w:type="paragraph" w:styleId="ListBullet">
    <w:name w:val="List Bullet"/>
    <w:basedOn w:val="List"/>
    <w:rsid w:val="00565987"/>
    <w:pPr>
      <w:numPr>
        <w:numId w:val="11"/>
      </w:numPr>
      <w:tabs>
        <w:tab w:val="clear" w:pos="340"/>
      </w:tabs>
      <w:spacing w:before="40" w:after="40"/>
    </w:pPr>
  </w:style>
  <w:style w:type="character" w:customStyle="1" w:styleId="SpecialBold">
    <w:name w:val="Special Bold"/>
    <w:basedOn w:val="DefaultParagraphFont"/>
    <w:rsid w:val="00565987"/>
    <w:rPr>
      <w:b/>
      <w:spacing w:val="0"/>
    </w:rPr>
  </w:style>
  <w:style w:type="paragraph" w:customStyle="1" w:styleId="SuperHeading">
    <w:name w:val="SuperHeading"/>
    <w:basedOn w:val="Normal"/>
    <w:rsid w:val="00565987"/>
    <w:pPr>
      <w:spacing w:before="240" w:after="120"/>
      <w:outlineLvl w:val="0"/>
    </w:pPr>
    <w:rPr>
      <w:rFonts w:ascii="Times New Roman" w:hAnsi="Times New Roman"/>
      <w:b/>
      <w:sz w:val="32"/>
    </w:rPr>
  </w:style>
  <w:style w:type="paragraph" w:customStyle="1" w:styleId="AllowPageBreak">
    <w:name w:val="AllowPageBreak"/>
    <w:rsid w:val="005659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59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9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9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9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9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9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59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5987"/>
    <w:rPr>
      <w:rFonts w:ascii="Courier New" w:eastAsia="Times New Roman" w:hAnsi="Courier New" w:cs="Times New Roman"/>
      <w:i/>
      <w:szCs w:val="20"/>
      <w:lang w:eastAsia="en-US"/>
    </w:rPr>
  </w:style>
  <w:style w:type="paragraph" w:customStyle="1" w:styleId="HeadingBase">
    <w:name w:val="Heading Base"/>
    <w:rsid w:val="005659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987"/>
    <w:pPr>
      <w:tabs>
        <w:tab w:val="right" w:leader="dot" w:pos="9072"/>
      </w:tabs>
      <w:ind w:left="567"/>
    </w:pPr>
    <w:rPr>
      <w:szCs w:val="22"/>
    </w:rPr>
  </w:style>
  <w:style w:type="paragraph" w:customStyle="1" w:styleId="TOCBase">
    <w:name w:val="TOC Base"/>
    <w:rsid w:val="005659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987"/>
    <w:pPr>
      <w:tabs>
        <w:tab w:val="right" w:leader="dot" w:pos="9072"/>
      </w:tabs>
      <w:spacing w:before="40" w:after="40"/>
      <w:ind w:left="284"/>
    </w:pPr>
    <w:rPr>
      <w:rFonts w:ascii="Times New Roman" w:hAnsi="Times New Roman"/>
    </w:rPr>
  </w:style>
  <w:style w:type="paragraph" w:styleId="TOC1">
    <w:name w:val="toc 1"/>
    <w:basedOn w:val="TOCBase"/>
    <w:next w:val="Normal"/>
    <w:rsid w:val="005659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59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987"/>
    <w:rPr>
      <w:rFonts w:ascii="Times New Roman" w:eastAsia="Times New Roman" w:hAnsi="Times New Roman" w:cs="Times New Roman"/>
      <w:sz w:val="16"/>
      <w:lang w:eastAsia="en-US"/>
    </w:rPr>
  </w:style>
  <w:style w:type="paragraph" w:styleId="Title">
    <w:name w:val="Title"/>
    <w:basedOn w:val="HeadingBase"/>
    <w:link w:val="TitleChar"/>
    <w:qFormat/>
    <w:rsid w:val="00565987"/>
    <w:pPr>
      <w:spacing w:before="5040"/>
      <w:jc w:val="center"/>
    </w:pPr>
    <w:rPr>
      <w:sz w:val="48"/>
      <w:szCs w:val="72"/>
      <w:lang w:val="en-US"/>
    </w:rPr>
  </w:style>
  <w:style w:type="character" w:customStyle="1" w:styleId="TitleChar">
    <w:name w:val="Title Char"/>
    <w:basedOn w:val="DefaultParagraphFont"/>
    <w:link w:val="Title"/>
    <w:rsid w:val="005659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987"/>
    <w:pPr>
      <w:tabs>
        <w:tab w:val="left" w:pos="3600"/>
        <w:tab w:val="left" w:pos="3958"/>
      </w:tabs>
    </w:pPr>
  </w:style>
  <w:style w:type="paragraph" w:styleId="List">
    <w:name w:val="List"/>
    <w:basedOn w:val="BodyText"/>
    <w:next w:val="BodyText"/>
    <w:rsid w:val="00565987"/>
    <w:pPr>
      <w:tabs>
        <w:tab w:val="left" w:pos="340"/>
      </w:tabs>
      <w:spacing w:before="60" w:after="60"/>
      <w:ind w:left="340" w:hanging="340"/>
    </w:pPr>
  </w:style>
  <w:style w:type="paragraph" w:customStyle="1" w:styleId="Note">
    <w:name w:val="Note"/>
    <w:basedOn w:val="BodyText"/>
    <w:rsid w:val="005659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987"/>
    <w:pPr>
      <w:framePr w:wrap="auto" w:hAnchor="text" w:y="6049"/>
    </w:pPr>
    <w:rPr>
      <w:color w:val="000000"/>
      <w:sz w:val="40"/>
    </w:rPr>
  </w:style>
  <w:style w:type="paragraph" w:customStyle="1" w:styleId="TOCTitle">
    <w:name w:val="TOCTitle"/>
    <w:basedOn w:val="Heading1"/>
    <w:rsid w:val="00565987"/>
    <w:pPr>
      <w:spacing w:after="240"/>
      <w:jc w:val="center"/>
      <w:outlineLvl w:val="9"/>
    </w:pPr>
    <w:rPr>
      <w:caps/>
    </w:rPr>
  </w:style>
  <w:style w:type="paragraph" w:customStyle="1" w:styleId="Version">
    <w:name w:val="Version"/>
    <w:rsid w:val="005659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5987"/>
    <w:pPr>
      <w:numPr>
        <w:numId w:val="12"/>
      </w:numPr>
      <w:tabs>
        <w:tab w:val="clear" w:pos="680"/>
      </w:tabs>
    </w:pPr>
  </w:style>
  <w:style w:type="paragraph" w:styleId="Index1">
    <w:name w:val="index 1"/>
    <w:basedOn w:val="Normal"/>
    <w:next w:val="Normal"/>
    <w:semiHidden/>
    <w:rsid w:val="00565987"/>
    <w:pPr>
      <w:keepNext w:val="0"/>
      <w:tabs>
        <w:tab w:val="right" w:pos="4176"/>
      </w:tabs>
      <w:ind w:left="198" w:hanging="198"/>
    </w:pPr>
    <w:rPr>
      <w:rFonts w:ascii="Garamond" w:hAnsi="Garamond"/>
    </w:rPr>
  </w:style>
  <w:style w:type="paragraph" w:styleId="IndexHeading">
    <w:name w:val="index heading"/>
    <w:basedOn w:val="Normal"/>
    <w:next w:val="Index1"/>
    <w:semiHidden/>
    <w:rsid w:val="00565987"/>
    <w:pPr>
      <w:spacing w:before="120" w:after="120"/>
    </w:pPr>
    <w:rPr>
      <w:rFonts w:ascii="Arial" w:hAnsi="Arial"/>
      <w:b/>
      <w:color w:val="918585"/>
      <w:sz w:val="24"/>
    </w:rPr>
  </w:style>
  <w:style w:type="paragraph" w:styleId="Header">
    <w:name w:val="header"/>
    <w:basedOn w:val="Normal"/>
    <w:link w:val="HeaderChar"/>
    <w:rsid w:val="005659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987"/>
    <w:rPr>
      <w:rFonts w:ascii="Times New Roman" w:eastAsia="Times New Roman" w:hAnsi="Times New Roman" w:cs="Times New Roman"/>
      <w:sz w:val="16"/>
      <w:szCs w:val="20"/>
      <w:lang w:val="en-GB" w:eastAsia="en-US"/>
    </w:rPr>
  </w:style>
  <w:style w:type="paragraph" w:customStyle="1" w:styleId="Chapter">
    <w:name w:val="Chapter"/>
    <w:basedOn w:val="Normal"/>
    <w:rsid w:val="00565987"/>
    <w:pPr>
      <w:spacing w:before="240"/>
    </w:pPr>
    <w:rPr>
      <w:rFonts w:ascii="Times New Roman" w:hAnsi="Times New Roman"/>
      <w:smallCaps/>
      <w:spacing w:val="80"/>
      <w:sz w:val="28"/>
    </w:rPr>
  </w:style>
  <w:style w:type="paragraph" w:customStyle="1" w:styleId="InChapter">
    <w:name w:val="InChapter"/>
    <w:basedOn w:val="Heading3"/>
    <w:rsid w:val="00565987"/>
    <w:pPr>
      <w:spacing w:after="240"/>
      <w:outlineLvl w:val="9"/>
    </w:pPr>
    <w:rPr>
      <w:noProof/>
    </w:rPr>
  </w:style>
  <w:style w:type="paragraph" w:styleId="Index2">
    <w:name w:val="index 2"/>
    <w:basedOn w:val="Normal"/>
    <w:next w:val="Normal"/>
    <w:semiHidden/>
    <w:rsid w:val="00565987"/>
    <w:pPr>
      <w:tabs>
        <w:tab w:val="right" w:pos="4176"/>
      </w:tabs>
      <w:ind w:left="568" w:hanging="284"/>
    </w:pPr>
    <w:rPr>
      <w:rFonts w:ascii="Garamond" w:hAnsi="Garamond"/>
    </w:rPr>
  </w:style>
  <w:style w:type="paragraph" w:customStyle="1" w:styleId="Byline">
    <w:name w:val="Byline"/>
    <w:rsid w:val="005659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987"/>
    <w:pPr>
      <w:tabs>
        <w:tab w:val="clear" w:pos="3600"/>
        <w:tab w:val="clear" w:pos="3958"/>
      </w:tabs>
      <w:jc w:val="right"/>
    </w:pPr>
  </w:style>
  <w:style w:type="character" w:styleId="Emphasis">
    <w:name w:val="Emphasis"/>
    <w:basedOn w:val="DefaultParagraphFont"/>
    <w:qFormat/>
    <w:rsid w:val="00565987"/>
    <w:rPr>
      <w:i/>
    </w:rPr>
  </w:style>
  <w:style w:type="paragraph" w:styleId="Caption">
    <w:name w:val="caption"/>
    <w:basedOn w:val="BodyText"/>
    <w:next w:val="Normal"/>
    <w:qFormat/>
    <w:rsid w:val="00565987"/>
    <w:pPr>
      <w:framePr w:w="2268" w:hSpace="181" w:vSpace="181" w:wrap="around" w:vAnchor="text" w:hAnchor="page" w:x="1135" w:y="285" w:anchorLock="1"/>
    </w:pPr>
    <w:rPr>
      <w:i/>
    </w:rPr>
  </w:style>
  <w:style w:type="paragraph" w:customStyle="1" w:styleId="MiniTOCTitle">
    <w:name w:val="MiniTOCTitle"/>
    <w:basedOn w:val="Heading4"/>
    <w:rsid w:val="00565987"/>
    <w:pPr>
      <w:spacing w:before="240"/>
      <w:outlineLvl w:val="9"/>
    </w:pPr>
    <w:rPr>
      <w:noProof/>
      <w:sz w:val="24"/>
    </w:rPr>
  </w:style>
  <w:style w:type="paragraph" w:customStyle="1" w:styleId="MiniTOCItem">
    <w:name w:val="MiniTOCItem"/>
    <w:basedOn w:val="ListBullet"/>
    <w:rsid w:val="00565987"/>
    <w:pPr>
      <w:numPr>
        <w:numId w:val="0"/>
      </w:numPr>
      <w:tabs>
        <w:tab w:val="right" w:leader="dot" w:pos="6521"/>
      </w:tabs>
      <w:spacing w:before="0" w:after="0"/>
    </w:pPr>
  </w:style>
  <w:style w:type="paragraph" w:customStyle="1" w:styleId="TOFTitle">
    <w:name w:val="TOFTitle"/>
    <w:basedOn w:val="TOCTitle"/>
    <w:rsid w:val="00565987"/>
  </w:style>
  <w:style w:type="paragraph" w:styleId="TableofFigures">
    <w:name w:val="table of figures"/>
    <w:basedOn w:val="Normal"/>
    <w:next w:val="Normal"/>
    <w:semiHidden/>
    <w:rsid w:val="00565987"/>
    <w:pPr>
      <w:tabs>
        <w:tab w:val="right" w:leader="dot" w:pos="9072"/>
      </w:tabs>
      <w:ind w:left="970" w:hanging="403"/>
    </w:pPr>
    <w:rPr>
      <w:rFonts w:ascii="Times New Roman" w:hAnsi="Times New Roman"/>
      <w:b/>
    </w:rPr>
  </w:style>
  <w:style w:type="paragraph" w:styleId="ListNumber">
    <w:name w:val="List Number"/>
    <w:basedOn w:val="List"/>
    <w:rsid w:val="00565987"/>
    <w:pPr>
      <w:numPr>
        <w:numId w:val="14"/>
      </w:numPr>
      <w:tabs>
        <w:tab w:val="clear" w:pos="340"/>
      </w:tabs>
    </w:pPr>
  </w:style>
  <w:style w:type="character" w:customStyle="1" w:styleId="WingdingSymbols">
    <w:name w:val="Wingding Symbols"/>
    <w:rsid w:val="00565987"/>
    <w:rPr>
      <w:rFonts w:ascii="Wingdings" w:hAnsi="Wingdings"/>
    </w:rPr>
  </w:style>
  <w:style w:type="paragraph" w:customStyle="1" w:styleId="TableHeading">
    <w:name w:val="Table Heading"/>
    <w:basedOn w:val="HeadingBase"/>
    <w:rsid w:val="00565987"/>
    <w:pPr>
      <w:keepLines/>
      <w:pBdr>
        <w:bottom w:val="single" w:sz="6" w:space="1" w:color="918585"/>
      </w:pBdr>
      <w:spacing w:before="240"/>
    </w:pPr>
  </w:style>
  <w:style w:type="character" w:customStyle="1" w:styleId="HotSpot">
    <w:name w:val="HotSpot"/>
    <w:rsid w:val="00565987"/>
    <w:rPr>
      <w:color w:val="0033CC"/>
      <w:u w:val="none"/>
    </w:rPr>
  </w:style>
  <w:style w:type="paragraph" w:customStyle="1" w:styleId="BodyTextRight">
    <w:name w:val="Body Text Right"/>
    <w:basedOn w:val="BodyText"/>
    <w:rsid w:val="00565987"/>
    <w:pPr>
      <w:spacing w:before="0" w:after="0"/>
      <w:jc w:val="right"/>
    </w:pPr>
  </w:style>
  <w:style w:type="paragraph" w:styleId="Index3">
    <w:name w:val="index 3"/>
    <w:basedOn w:val="ListNumber2"/>
    <w:next w:val="Normal"/>
    <w:semiHidden/>
    <w:rsid w:val="00565987"/>
    <w:pPr>
      <w:numPr>
        <w:numId w:val="0"/>
      </w:numPr>
      <w:tabs>
        <w:tab w:val="right" w:leader="dot" w:pos="4176"/>
      </w:tabs>
    </w:pPr>
  </w:style>
  <w:style w:type="paragraph" w:styleId="ListNumber2">
    <w:name w:val="List Number 2"/>
    <w:basedOn w:val="List2"/>
    <w:rsid w:val="00565987"/>
    <w:pPr>
      <w:numPr>
        <w:numId w:val="9"/>
      </w:numPr>
      <w:tabs>
        <w:tab w:val="clear" w:pos="1060"/>
      </w:tabs>
    </w:pPr>
  </w:style>
  <w:style w:type="paragraph" w:customStyle="1" w:styleId="MarginNote">
    <w:name w:val="Margin Note"/>
    <w:basedOn w:val="BodyText"/>
    <w:rsid w:val="005659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9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9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5987"/>
    <w:rPr>
      <w:sz w:val="32"/>
    </w:rPr>
  </w:style>
  <w:style w:type="paragraph" w:customStyle="1" w:styleId="HeadingProcedure">
    <w:name w:val="Heading Procedure"/>
    <w:basedOn w:val="HeadingBase"/>
    <w:next w:val="Normal"/>
    <w:rsid w:val="00565987"/>
    <w:pPr>
      <w:tabs>
        <w:tab w:val="left" w:pos="0"/>
      </w:tabs>
      <w:spacing w:before="120" w:after="60"/>
    </w:pPr>
    <w:rPr>
      <w:i/>
      <w:color w:val="918585"/>
      <w:sz w:val="22"/>
    </w:rPr>
  </w:style>
  <w:style w:type="paragraph" w:customStyle="1" w:styleId="TableBodyText">
    <w:name w:val="Table Body Text"/>
    <w:basedOn w:val="BodyText"/>
    <w:rsid w:val="00565987"/>
    <w:pPr>
      <w:spacing w:before="60" w:after="60"/>
    </w:pPr>
  </w:style>
  <w:style w:type="paragraph" w:styleId="ListContinue">
    <w:name w:val="List Continue"/>
    <w:basedOn w:val="List"/>
    <w:rsid w:val="00565987"/>
    <w:pPr>
      <w:ind w:firstLine="0"/>
    </w:pPr>
  </w:style>
  <w:style w:type="paragraph" w:customStyle="1" w:styleId="ListNote">
    <w:name w:val="List Note"/>
    <w:basedOn w:val="List"/>
    <w:rsid w:val="00565987"/>
    <w:pPr>
      <w:pBdr>
        <w:top w:val="single" w:sz="6" w:space="2" w:color="918585"/>
        <w:bottom w:val="single" w:sz="6" w:space="2" w:color="918585"/>
      </w:pBdr>
      <w:tabs>
        <w:tab w:val="left" w:pos="1021"/>
      </w:tabs>
      <w:ind w:firstLine="0"/>
    </w:pPr>
  </w:style>
  <w:style w:type="paragraph" w:customStyle="1" w:styleId="Warning">
    <w:name w:val="Warning"/>
    <w:basedOn w:val="BodyText"/>
    <w:rsid w:val="00565987"/>
    <w:pPr>
      <w:shd w:val="clear" w:color="auto" w:fill="D9D9D9"/>
      <w:tabs>
        <w:tab w:val="left" w:pos="992"/>
      </w:tabs>
      <w:ind w:left="119" w:right="119"/>
    </w:pPr>
    <w:rPr>
      <w:sz w:val="20"/>
    </w:rPr>
  </w:style>
  <w:style w:type="paragraph" w:customStyle="1" w:styleId="MarginIcons">
    <w:name w:val="Margin Icons"/>
    <w:basedOn w:val="BodyText"/>
    <w:rsid w:val="005659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987"/>
    <w:rPr>
      <w:rFonts w:ascii="Courier New" w:hAnsi="Courier New"/>
    </w:rPr>
  </w:style>
  <w:style w:type="paragraph" w:customStyle="1" w:styleId="NoteBullet">
    <w:name w:val="Note Bullet"/>
    <w:basedOn w:val="Note"/>
    <w:rsid w:val="00565987"/>
    <w:pPr>
      <w:tabs>
        <w:tab w:val="clear" w:pos="680"/>
      </w:tabs>
      <w:spacing w:before="60" w:after="60"/>
    </w:pPr>
  </w:style>
  <w:style w:type="paragraph" w:customStyle="1" w:styleId="SubHeading2">
    <w:name w:val="SubHeading2"/>
    <w:basedOn w:val="HeadingBase"/>
    <w:rsid w:val="00565987"/>
    <w:pPr>
      <w:spacing w:before="240" w:after="60"/>
    </w:pPr>
    <w:rPr>
      <w:sz w:val="20"/>
    </w:rPr>
  </w:style>
  <w:style w:type="paragraph" w:customStyle="1" w:styleId="SubHeading1">
    <w:name w:val="SubHeading1"/>
    <w:basedOn w:val="HeadingBase"/>
    <w:rsid w:val="00565987"/>
    <w:pPr>
      <w:spacing w:before="240" w:after="60"/>
    </w:pPr>
    <w:rPr>
      <w:color w:val="918585"/>
      <w:sz w:val="22"/>
    </w:rPr>
  </w:style>
  <w:style w:type="paragraph" w:customStyle="1" w:styleId="SideHeading">
    <w:name w:val="Side Heading"/>
    <w:basedOn w:val="HeadingBase"/>
    <w:rsid w:val="005659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987"/>
    <w:pPr>
      <w:numPr>
        <w:numId w:val="10"/>
      </w:numPr>
    </w:pPr>
  </w:style>
  <w:style w:type="paragraph" w:styleId="PlainText">
    <w:name w:val="Plain Text"/>
    <w:basedOn w:val="Normal"/>
    <w:link w:val="PlainTextChar"/>
    <w:rsid w:val="00565987"/>
    <w:rPr>
      <w:sz w:val="20"/>
    </w:rPr>
  </w:style>
  <w:style w:type="character" w:customStyle="1" w:styleId="PlainTextChar">
    <w:name w:val="Plain Text Char"/>
    <w:basedOn w:val="DefaultParagraphFont"/>
    <w:link w:val="PlainText"/>
    <w:rsid w:val="00565987"/>
    <w:rPr>
      <w:rFonts w:ascii="Courier New" w:eastAsia="Times New Roman" w:hAnsi="Courier New" w:cs="Times New Roman"/>
      <w:sz w:val="20"/>
      <w:szCs w:val="20"/>
      <w:lang w:eastAsia="en-US"/>
    </w:rPr>
  </w:style>
  <w:style w:type="character" w:customStyle="1" w:styleId="MenuOption">
    <w:name w:val="Menu Option"/>
    <w:basedOn w:val="DefaultParagraphFont"/>
    <w:rsid w:val="00565987"/>
    <w:rPr>
      <w:b/>
      <w:smallCaps/>
    </w:rPr>
  </w:style>
  <w:style w:type="paragraph" w:customStyle="1" w:styleId="TableListNumber">
    <w:name w:val="Table List Number"/>
    <w:basedOn w:val="ListNumber"/>
    <w:rsid w:val="00565987"/>
    <w:pPr>
      <w:numPr>
        <w:numId w:val="0"/>
      </w:numPr>
    </w:pPr>
  </w:style>
  <w:style w:type="paragraph" w:styleId="TOC4">
    <w:name w:val="toc 4"/>
    <w:basedOn w:val="TOCBase"/>
    <w:next w:val="Normal"/>
    <w:semiHidden/>
    <w:rsid w:val="00565987"/>
    <w:pPr>
      <w:tabs>
        <w:tab w:val="right" w:leader="dot" w:pos="9071"/>
      </w:tabs>
      <w:ind w:left="1701"/>
    </w:pPr>
  </w:style>
  <w:style w:type="paragraph" w:customStyle="1" w:styleId="ListAlpha">
    <w:name w:val="List Alpha"/>
    <w:basedOn w:val="List"/>
    <w:rsid w:val="00565987"/>
    <w:pPr>
      <w:numPr>
        <w:numId w:val="8"/>
      </w:numPr>
    </w:pPr>
  </w:style>
  <w:style w:type="paragraph" w:customStyle="1" w:styleId="ListAlpha2">
    <w:name w:val="List Alpha 2"/>
    <w:basedOn w:val="List2"/>
    <w:rsid w:val="00565987"/>
    <w:pPr>
      <w:numPr>
        <w:numId w:val="7"/>
      </w:numPr>
    </w:pPr>
  </w:style>
  <w:style w:type="paragraph" w:styleId="List2">
    <w:name w:val="List 2"/>
    <w:basedOn w:val="BodyText"/>
    <w:rsid w:val="00565987"/>
    <w:pPr>
      <w:tabs>
        <w:tab w:val="left" w:pos="680"/>
      </w:tabs>
      <w:spacing w:before="60" w:after="60"/>
      <w:ind w:left="680" w:hanging="340"/>
    </w:pPr>
  </w:style>
  <w:style w:type="paragraph" w:styleId="List3">
    <w:name w:val="List 3"/>
    <w:basedOn w:val="BodyText"/>
    <w:rsid w:val="00565987"/>
    <w:pPr>
      <w:tabs>
        <w:tab w:val="left" w:pos="1021"/>
      </w:tabs>
      <w:spacing w:before="60" w:after="60"/>
      <w:ind w:left="1020" w:hanging="340"/>
    </w:pPr>
  </w:style>
  <w:style w:type="paragraph" w:styleId="List4">
    <w:name w:val="List 4"/>
    <w:basedOn w:val="BodyText"/>
    <w:rsid w:val="00565987"/>
    <w:pPr>
      <w:tabs>
        <w:tab w:val="left" w:pos="1361"/>
      </w:tabs>
      <w:spacing w:before="60" w:after="60"/>
      <w:ind w:left="1361" w:hanging="340"/>
    </w:pPr>
  </w:style>
  <w:style w:type="paragraph" w:styleId="List5">
    <w:name w:val="List 5"/>
    <w:basedOn w:val="BodyText"/>
    <w:rsid w:val="00565987"/>
    <w:pPr>
      <w:tabs>
        <w:tab w:val="left" w:pos="1701"/>
      </w:tabs>
      <w:spacing w:before="60" w:after="60"/>
      <w:ind w:left="1701" w:hanging="340"/>
    </w:pPr>
  </w:style>
  <w:style w:type="paragraph" w:styleId="ListBullet3">
    <w:name w:val="List Bullet 3"/>
    <w:basedOn w:val="List3"/>
    <w:rsid w:val="00565987"/>
    <w:pPr>
      <w:numPr>
        <w:numId w:val="13"/>
      </w:numPr>
      <w:tabs>
        <w:tab w:val="clear" w:pos="1021"/>
      </w:tabs>
      <w:ind w:left="1037" w:hanging="357"/>
    </w:pPr>
  </w:style>
  <w:style w:type="paragraph" w:styleId="ListBullet4">
    <w:name w:val="List Bullet 4"/>
    <w:basedOn w:val="List4"/>
    <w:rsid w:val="00565987"/>
    <w:pPr>
      <w:numPr>
        <w:numId w:val="2"/>
      </w:numPr>
      <w:tabs>
        <w:tab w:val="clear" w:pos="1361"/>
      </w:tabs>
    </w:pPr>
  </w:style>
  <w:style w:type="paragraph" w:styleId="ListBullet5">
    <w:name w:val="List Bullet 5"/>
    <w:basedOn w:val="List5"/>
    <w:rsid w:val="00565987"/>
    <w:pPr>
      <w:numPr>
        <w:numId w:val="3"/>
      </w:numPr>
    </w:pPr>
  </w:style>
  <w:style w:type="paragraph" w:styleId="ListContinue2">
    <w:name w:val="List Continue 2"/>
    <w:basedOn w:val="List2"/>
    <w:rsid w:val="00565987"/>
    <w:pPr>
      <w:ind w:firstLine="0"/>
    </w:pPr>
  </w:style>
  <w:style w:type="paragraph" w:styleId="ListContinue3">
    <w:name w:val="List Continue 3"/>
    <w:basedOn w:val="List3"/>
    <w:rsid w:val="00565987"/>
    <w:pPr>
      <w:ind w:left="1021" w:firstLine="0"/>
    </w:pPr>
  </w:style>
  <w:style w:type="paragraph" w:styleId="ListContinue4">
    <w:name w:val="List Continue 4"/>
    <w:basedOn w:val="List4"/>
    <w:rsid w:val="00565987"/>
    <w:pPr>
      <w:ind w:firstLine="0"/>
    </w:pPr>
  </w:style>
  <w:style w:type="paragraph" w:styleId="ListContinue5">
    <w:name w:val="List Continue 5"/>
    <w:basedOn w:val="List5"/>
    <w:rsid w:val="00565987"/>
    <w:pPr>
      <w:ind w:firstLine="0"/>
    </w:pPr>
  </w:style>
  <w:style w:type="paragraph" w:styleId="ListNumber3">
    <w:name w:val="List Number 3"/>
    <w:basedOn w:val="List3"/>
    <w:rsid w:val="00565987"/>
    <w:pPr>
      <w:numPr>
        <w:numId w:val="4"/>
      </w:numPr>
    </w:pPr>
  </w:style>
  <w:style w:type="paragraph" w:styleId="ListNumber4">
    <w:name w:val="List Number 4"/>
    <w:basedOn w:val="List4"/>
    <w:rsid w:val="00565987"/>
    <w:pPr>
      <w:numPr>
        <w:numId w:val="5"/>
      </w:numPr>
    </w:pPr>
  </w:style>
  <w:style w:type="paragraph" w:styleId="ListNumber5">
    <w:name w:val="List Number 5"/>
    <w:basedOn w:val="List5"/>
    <w:rsid w:val="00565987"/>
    <w:pPr>
      <w:numPr>
        <w:numId w:val="6"/>
      </w:numPr>
    </w:pPr>
  </w:style>
  <w:style w:type="paragraph" w:styleId="BlockText">
    <w:name w:val="Block Text"/>
    <w:basedOn w:val="Normal"/>
    <w:rsid w:val="00565987"/>
    <w:pPr>
      <w:spacing w:after="120"/>
      <w:ind w:left="1440" w:right="1440"/>
    </w:pPr>
  </w:style>
  <w:style w:type="character" w:customStyle="1" w:styleId="Subscript">
    <w:name w:val="Subscript"/>
    <w:basedOn w:val="DefaultParagraphFont"/>
    <w:rsid w:val="00565987"/>
    <w:rPr>
      <w:sz w:val="16"/>
      <w:vertAlign w:val="subscript"/>
    </w:rPr>
  </w:style>
  <w:style w:type="character" w:customStyle="1" w:styleId="Superscript">
    <w:name w:val="Superscript"/>
    <w:basedOn w:val="DefaultParagraphFont"/>
    <w:rsid w:val="00565987"/>
    <w:rPr>
      <w:sz w:val="16"/>
      <w:vertAlign w:val="superscript"/>
    </w:rPr>
  </w:style>
  <w:style w:type="character" w:customStyle="1" w:styleId="Symbols">
    <w:name w:val="Symbols"/>
    <w:basedOn w:val="DefaultParagraphFont"/>
    <w:rsid w:val="00565987"/>
    <w:rPr>
      <w:rFonts w:ascii="Symbol" w:hAnsi="Symbol"/>
    </w:rPr>
  </w:style>
  <w:style w:type="character" w:customStyle="1" w:styleId="MenuOptions">
    <w:name w:val="Menu Options"/>
    <w:basedOn w:val="DefaultParagraphFont"/>
    <w:rsid w:val="00565987"/>
    <w:rPr>
      <w:rFonts w:ascii="Arial Narrow" w:hAnsi="Arial Narrow"/>
      <w:smallCaps/>
    </w:rPr>
  </w:style>
  <w:style w:type="character" w:customStyle="1" w:styleId="Buttons">
    <w:name w:val="Buttons"/>
    <w:basedOn w:val="DefaultParagraphFont"/>
    <w:rsid w:val="00565987"/>
    <w:rPr>
      <w:b/>
    </w:rPr>
  </w:style>
  <w:style w:type="character" w:customStyle="1" w:styleId="Underlined">
    <w:name w:val="Underlined"/>
    <w:basedOn w:val="DefaultParagraphFont"/>
    <w:rsid w:val="00565987"/>
    <w:rPr>
      <w:u w:val="single"/>
    </w:rPr>
  </w:style>
  <w:style w:type="paragraph" w:customStyle="1" w:styleId="TableBodyTextRight">
    <w:name w:val="Table Body Text Right"/>
    <w:basedOn w:val="TableBodyText"/>
    <w:rsid w:val="00565987"/>
    <w:pPr>
      <w:widowControl w:val="0"/>
      <w:autoSpaceDE w:val="0"/>
      <w:autoSpaceDN w:val="0"/>
      <w:adjustRightInd w:val="0"/>
      <w:jc w:val="right"/>
    </w:pPr>
    <w:rPr>
      <w:rFonts w:cs="Arial"/>
      <w:szCs w:val="18"/>
    </w:rPr>
  </w:style>
  <w:style w:type="paragraph" w:customStyle="1" w:styleId="CopyrightText">
    <w:name w:val="Copyright Text"/>
    <w:basedOn w:val="BodyText"/>
    <w:rsid w:val="00565987"/>
    <w:rPr>
      <w:sz w:val="18"/>
    </w:rPr>
  </w:style>
  <w:style w:type="paragraph" w:customStyle="1" w:styleId="BodySmallRight">
    <w:name w:val="Body Small Right"/>
    <w:basedOn w:val="BodyTextRight"/>
    <w:rsid w:val="00565987"/>
    <w:rPr>
      <w:sz w:val="18"/>
      <w:szCs w:val="18"/>
    </w:rPr>
  </w:style>
  <w:style w:type="paragraph" w:customStyle="1" w:styleId="MarginEdition">
    <w:name w:val="Margin Edition"/>
    <w:basedOn w:val="MarginNote"/>
    <w:rsid w:val="00565987"/>
    <w:pPr>
      <w:spacing w:before="0" w:after="0"/>
    </w:pPr>
    <w:rPr>
      <w:rFonts w:ascii="Times New Roman" w:hAnsi="Times New Roman"/>
      <w:color w:val="999999"/>
    </w:rPr>
  </w:style>
  <w:style w:type="paragraph" w:customStyle="1" w:styleId="Spacer">
    <w:name w:val="Spacer"/>
    <w:basedOn w:val="Normal"/>
    <w:rsid w:val="00565987"/>
    <w:rPr>
      <w:sz w:val="2"/>
      <w:szCs w:val="2"/>
    </w:rPr>
  </w:style>
  <w:style w:type="character" w:customStyle="1" w:styleId="Small">
    <w:name w:val="Small"/>
    <w:basedOn w:val="DefaultParagraphFont"/>
    <w:rsid w:val="00565987"/>
    <w:rPr>
      <w:sz w:val="16"/>
    </w:rPr>
  </w:style>
  <w:style w:type="paragraph" w:customStyle="1" w:styleId="WideTable">
    <w:name w:val="Wide Table"/>
    <w:basedOn w:val="Normal"/>
    <w:rsid w:val="00565987"/>
    <w:pPr>
      <w:ind w:left="-1418"/>
    </w:pPr>
    <w:rPr>
      <w:sz w:val="2"/>
      <w:szCs w:val="2"/>
    </w:rPr>
  </w:style>
  <w:style w:type="character" w:styleId="PageNumber">
    <w:name w:val="page number"/>
    <w:basedOn w:val="DefaultParagraphFont"/>
    <w:rsid w:val="00565987"/>
  </w:style>
  <w:style w:type="paragraph" w:styleId="Quote">
    <w:name w:val="Quote"/>
    <w:basedOn w:val="Heading1"/>
    <w:link w:val="QuoteChar"/>
    <w:qFormat/>
    <w:rsid w:val="00565987"/>
    <w:rPr>
      <w:b w:val="0"/>
      <w:sz w:val="72"/>
      <w:szCs w:val="72"/>
      <w:lang w:val="en-NZ"/>
    </w:rPr>
  </w:style>
  <w:style w:type="character" w:customStyle="1" w:styleId="QuoteChar">
    <w:name w:val="Quote Char"/>
    <w:basedOn w:val="DefaultParagraphFont"/>
    <w:link w:val="Quote"/>
    <w:rsid w:val="005659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987"/>
    <w:pPr>
      <w:pageBreakBefore/>
    </w:pPr>
  </w:style>
  <w:style w:type="paragraph" w:customStyle="1" w:styleId="Border">
    <w:name w:val="Border"/>
    <w:basedOn w:val="Normal"/>
    <w:qFormat/>
    <w:rsid w:val="005659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987"/>
    <w:rPr>
      <w:b/>
      <w:bCs/>
      <w:i/>
      <w:iCs/>
      <w:color w:val="auto"/>
    </w:rPr>
  </w:style>
  <w:style w:type="paragraph" w:styleId="IntenseQuote">
    <w:name w:val="Intense Quote"/>
    <w:basedOn w:val="Normal"/>
    <w:next w:val="Normal"/>
    <w:link w:val="IntenseQuoteChar"/>
    <w:uiPriority w:val="30"/>
    <w:qFormat/>
    <w:rsid w:val="005659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9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5987"/>
    <w:rPr>
      <w:smallCaps/>
      <w:color w:val="auto"/>
      <w:u w:val="single"/>
    </w:rPr>
  </w:style>
  <w:style w:type="character" w:styleId="IntenseReference">
    <w:name w:val="Intense Reference"/>
    <w:basedOn w:val="DefaultParagraphFont"/>
    <w:uiPriority w:val="32"/>
    <w:qFormat/>
    <w:rsid w:val="00565987"/>
    <w:rPr>
      <w:b/>
      <w:bCs/>
      <w:smallCaps/>
      <w:color w:val="auto"/>
      <w:spacing w:val="5"/>
      <w:u w:val="single"/>
    </w:rPr>
  </w:style>
  <w:style w:type="paragraph" w:customStyle="1" w:styleId="2ColumnHeading">
    <w:name w:val="2Column Heading"/>
    <w:basedOn w:val="BodyText"/>
    <w:qFormat/>
    <w:rsid w:val="00565987"/>
    <w:pPr>
      <w:spacing w:after="60"/>
      <w:ind w:left="-2268"/>
    </w:pPr>
    <w:rPr>
      <w:b/>
    </w:rPr>
  </w:style>
  <w:style w:type="paragraph" w:customStyle="1" w:styleId="Heading1TOC">
    <w:name w:val="Heading1 TOC"/>
    <w:basedOn w:val="Normal"/>
    <w:qFormat/>
    <w:rsid w:val="00565987"/>
    <w:pPr>
      <w:spacing w:before="240" w:after="120"/>
    </w:pPr>
    <w:rPr>
      <w:rFonts w:ascii="Times New Roman" w:hAnsi="Times New Roman"/>
      <w:b/>
      <w:sz w:val="32"/>
    </w:rPr>
  </w:style>
  <w:style w:type="paragraph" w:customStyle="1" w:styleId="Heading2TOC">
    <w:name w:val="Heading2 TOC"/>
    <w:basedOn w:val="Normal"/>
    <w:qFormat/>
    <w:rsid w:val="00565987"/>
    <w:pPr>
      <w:spacing w:before="240" w:after="60"/>
    </w:pPr>
    <w:rPr>
      <w:rFonts w:ascii="Times New Roman" w:hAnsi="Times New Roman"/>
      <w:b/>
      <w:sz w:val="28"/>
    </w:rPr>
  </w:style>
  <w:style w:type="character" w:customStyle="1" w:styleId="Underline">
    <w:name w:val="Underline"/>
    <w:basedOn w:val="DefaultParagraphFont"/>
    <w:qFormat/>
    <w:rsid w:val="00565987"/>
    <w:rPr>
      <w:u w:val="single"/>
    </w:rPr>
  </w:style>
  <w:style w:type="character" w:customStyle="1" w:styleId="BoldandItalics">
    <w:name w:val="Bold and Italics"/>
    <w:qFormat/>
    <w:rsid w:val="00565987"/>
    <w:rPr>
      <w:b/>
      <w:i/>
      <w:u w:val="none"/>
    </w:rPr>
  </w:style>
  <w:style w:type="paragraph" w:styleId="BalloonText">
    <w:name w:val="Balloon Text"/>
    <w:basedOn w:val="Normal"/>
    <w:link w:val="BalloonTextChar"/>
    <w:rsid w:val="00565987"/>
    <w:rPr>
      <w:rFonts w:ascii="Tahoma" w:hAnsi="Tahoma" w:cs="Tahoma"/>
      <w:sz w:val="16"/>
      <w:szCs w:val="16"/>
    </w:rPr>
  </w:style>
  <w:style w:type="character" w:customStyle="1" w:styleId="BalloonTextChar">
    <w:name w:val="Balloon Text Char"/>
    <w:basedOn w:val="DefaultParagraphFont"/>
    <w:link w:val="BalloonText"/>
    <w:rsid w:val="005659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59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59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5987"/>
    <w:rPr>
      <w:b/>
      <w:color w:val="660033"/>
      <w:spacing w:val="0"/>
    </w:rPr>
  </w:style>
  <w:style w:type="paragraph" w:customStyle="1" w:styleId="Nameditemlist">
    <w:name w:val="Named item list"/>
    <w:basedOn w:val="BodyText"/>
    <w:qFormat/>
    <w:rsid w:val="00565987"/>
    <w:pPr>
      <w:tabs>
        <w:tab w:val="left" w:pos="2835"/>
      </w:tabs>
      <w:ind w:left="2835" w:hanging="2835"/>
    </w:pPr>
  </w:style>
  <w:style w:type="paragraph" w:customStyle="1" w:styleId="BodyTextnopadding">
    <w:name w:val="Body Text no padding"/>
    <w:basedOn w:val="BodyText"/>
    <w:qFormat/>
    <w:rsid w:val="00565987"/>
    <w:pPr>
      <w:spacing w:before="0" w:after="0"/>
    </w:pPr>
  </w:style>
  <w:style w:type="paragraph" w:customStyle="1" w:styleId="BodyTextBold">
    <w:name w:val="Body Text Bold"/>
    <w:basedOn w:val="BodyText"/>
    <w:qFormat/>
    <w:rsid w:val="00565987"/>
    <w:rPr>
      <w:b/>
    </w:rPr>
  </w:style>
  <w:style w:type="character" w:styleId="Hyperlink">
    <w:name w:val="Hyperlink"/>
    <w:basedOn w:val="DefaultParagraphFont"/>
    <w:uiPriority w:val="99"/>
    <w:unhideWhenUsed/>
    <w:rsid w:val="007962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1309</Words>
  <Characters>7881</Characters>
  <Application>Microsoft Office Word</Application>
  <DocSecurity>0</DocSecurity>
  <Lines>414</Lines>
  <Paragraphs>399</Paragraphs>
  <ScaleCrop>false</ScaleCrop>
  <Company>Author-it Software Corporation Ltd.</Company>
  <LinksUpToDate>false</LinksUpToDate>
  <CharactersWithSpaces>8791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MEM31319 Certificate III in Refrigeration and Air Conditioning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2021-03-31T14:14:56Z</dcterms:created>
  <dcterms:modified xsi:type="dcterms:W3CDTF">2021-03-31T01:37:00Z</dcterms:modified>
</cp:coreProperties>
</file>