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3C22" w:rsidP="00A03C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MEM30032 Produce basic engineering drawings</w:t>
      </w:r>
      <w:r>
        <w:fldChar w:fldCharType="end"/>
      </w:r>
    </w:p>
    <w:p w:rsidR="00A03C22" w:rsidP="00A03C22">
      <w:pPr>
        <w:pStyle w:val="Version"/>
        <w:sectPr w:rsidSect="002972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201" w:rsidP="00297201">
      <w:pPr>
        <w:pStyle w:val="SuperHeading"/>
      </w:pPr>
      <w:r w:rsidRPr="00297201">
        <w:t>MEM30032 Produce basic engineering drawings</w:t>
      </w:r>
    </w:p>
    <w:p w:rsidR="00000000" w:rsidRPr="00297201" w:rsidP="00297201">
      <w:pPr>
        <w:pStyle w:val="Heading1"/>
      </w:pPr>
      <w:bookmarkStart w:id="1" w:name="O_946038"/>
      <w:bookmarkEnd w:id="1"/>
      <w:r w:rsidRPr="00297201">
        <w:t>Modification History</w:t>
      </w:r>
    </w:p>
    <w:p w:rsidR="00000000" w:rsidRPr="00297201" w:rsidP="00A03C22">
      <w:pPr>
        <w:pStyle w:val="BodyText"/>
      </w:pPr>
      <w:r w:rsidRPr="00297201">
        <w:t>Release 1. Supersedes and is equivalent to MEM30032A Produce basic engineering drawings.</w:t>
      </w:r>
    </w:p>
    <w:p w:rsidR="00000000" w:rsidRPr="00297201" w:rsidP="00297201">
      <w:pPr>
        <w:pStyle w:val="Heading1"/>
      </w:pPr>
      <w:bookmarkStart w:id="2" w:name="O_946046"/>
      <w:bookmarkEnd w:id="2"/>
      <w:r w:rsidRPr="00297201">
        <w:t>Application</w:t>
      </w:r>
    </w:p>
    <w:p w:rsidR="00000000" w:rsidRPr="00297201" w:rsidP="00A03C22">
      <w:pPr>
        <w:pStyle w:val="BodyText"/>
      </w:pPr>
      <w:r w:rsidRPr="00297201">
        <w:t>This unit of competency defines the skills and knowledge required to produce drawings or similar graphical representa</w:t>
      </w:r>
      <w:r w:rsidRPr="00297201">
        <w:t>tions where the critical dimensions and associated tolerances and design specifications are predetermined.</w:t>
      </w:r>
    </w:p>
    <w:p w:rsidR="00000000" w:rsidRPr="00297201" w:rsidP="00A03C22">
      <w:pPr>
        <w:pStyle w:val="BodyText"/>
      </w:pPr>
      <w:r w:rsidRPr="00297201">
        <w:t>This unit applies to any engineering discipline. The unit covers application of introductory drafting skills to select and apply drawing protocols. D</w:t>
      </w:r>
      <w:r w:rsidRPr="00297201">
        <w:t>rawings are completed to Australian Standard (AS) 1100.101 Technical drawing – General principles.</w:t>
      </w:r>
    </w:p>
    <w:p w:rsidR="00000000" w:rsidRPr="00297201" w:rsidP="00A03C22">
      <w:pPr>
        <w:pStyle w:val="BodyText"/>
      </w:pPr>
      <w:r w:rsidRPr="00297201">
        <w:t>Manual drafting or computer-aided design (CAD) drawing equipment may be used.</w:t>
      </w:r>
    </w:p>
    <w:p w:rsidR="00000000" w:rsidRPr="00297201" w:rsidP="00A03C22">
      <w:pPr>
        <w:pStyle w:val="BodyText"/>
      </w:pPr>
      <w:r w:rsidRPr="00297201">
        <w:t>When CAD skills are required, unit MEM30031 Operate computer-aided design (CAD)</w:t>
      </w:r>
      <w:r w:rsidRPr="00297201">
        <w:t xml:space="preserve"> system to produce basic drawing elements should also be selected.</w:t>
      </w:r>
    </w:p>
    <w:p w:rsidR="00000000" w:rsidRPr="00297201" w:rsidP="00A03C22">
      <w:pPr>
        <w:pStyle w:val="BodyText"/>
      </w:pPr>
      <w:r w:rsidRPr="00297201">
        <w:t>The unit applies to engineering or related activities and is suitable for people giving technical support in manufacturing or engineering operations and those pursuing technical qualificati</w:t>
      </w:r>
      <w:r w:rsidRPr="00297201">
        <w:t>ons and careers at paraprofessional or technician level. All work is carried out under supervision.</w:t>
      </w:r>
    </w:p>
    <w:p w:rsidR="00000000" w:rsidRPr="00297201" w:rsidP="00A03C22">
      <w:pPr>
        <w:pStyle w:val="BodyText"/>
      </w:pPr>
      <w:r w:rsidRPr="00297201">
        <w:t>No licensing, legislative or certification requirements apply to this unit at the time of publication.</w:t>
      </w:r>
    </w:p>
    <w:p w:rsidR="00000000" w:rsidRPr="00297201" w:rsidP="00297201">
      <w:pPr>
        <w:pStyle w:val="Heading1"/>
      </w:pPr>
      <w:bookmarkStart w:id="3" w:name="O_946045"/>
      <w:bookmarkEnd w:id="3"/>
      <w:r w:rsidRPr="00297201">
        <w:t>Pre-requisite Unit</w:t>
      </w:r>
    </w:p>
    <w:p w:rsidR="00000000" w:rsidRPr="00297201" w:rsidP="00A03C22">
      <w:pPr>
        <w:pStyle w:val="BodyText"/>
      </w:pPr>
      <w:r w:rsidRPr="00297201">
        <w:t>Nil</w:t>
      </w:r>
    </w:p>
    <w:p w:rsidR="00000000" w:rsidRPr="00297201" w:rsidP="00297201">
      <w:pPr>
        <w:pStyle w:val="Heading1"/>
      </w:pPr>
      <w:bookmarkStart w:id="4" w:name="O_946044"/>
      <w:bookmarkEnd w:id="4"/>
      <w:r w:rsidRPr="00297201">
        <w:t>Competency Field</w:t>
      </w:r>
    </w:p>
    <w:p w:rsidR="00000000" w:rsidRPr="00297201" w:rsidP="00A03C22">
      <w:pPr>
        <w:pStyle w:val="BodyText"/>
      </w:pPr>
      <w:r w:rsidRPr="00297201">
        <w:t>Drawing, drafting and design</w:t>
      </w:r>
    </w:p>
    <w:p w:rsidR="00000000" w:rsidRPr="00297201" w:rsidP="00297201">
      <w:pPr>
        <w:pStyle w:val="Heading1"/>
      </w:pPr>
      <w:bookmarkStart w:id="5" w:name="O_946042"/>
      <w:bookmarkEnd w:id="5"/>
      <w:r w:rsidRPr="0029720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A03C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01" w:rsidP="00297201">
            <w:pPr>
              <w:pStyle w:val="BodyText"/>
            </w:pPr>
            <w:r w:rsidRPr="00297201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01">
            <w:pPr>
              <w:pStyle w:val="BodyText"/>
              <w:rPr>
                <w:lang w:val="en-NZ"/>
              </w:rPr>
            </w:pPr>
            <w:r w:rsidRPr="00297201">
              <w:rPr>
                <w:rStyle w:val="SpecialBold"/>
              </w:rPr>
              <w:t>Performance Criteria</w:t>
            </w:r>
          </w:p>
        </w:tc>
      </w:tr>
      <w:tr w:rsidTr="00A03C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01" w:rsidP="00297201">
            <w:pPr>
              <w:pStyle w:val="BodyText"/>
            </w:pPr>
            <w:r w:rsidRPr="00297201">
              <w:rPr>
                <w:rStyle w:val="Emphasis"/>
              </w:rPr>
              <w:t xml:space="preserve">Elements describe the </w:t>
            </w:r>
            <w:r w:rsidRPr="00297201">
              <w:t xml:space="preserve">essential </w:t>
            </w:r>
            <w:r w:rsidRPr="00297201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01">
            <w:pPr>
              <w:pStyle w:val="BodyText"/>
              <w:rPr>
                <w:lang w:val="en-NZ"/>
              </w:rPr>
            </w:pPr>
            <w:r w:rsidRPr="002972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3C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01">
            <w:pPr>
              <w:pStyle w:val="BodyText"/>
              <w:rPr>
                <w:lang w:val="en-NZ"/>
              </w:rPr>
            </w:pPr>
            <w:r w:rsidRPr="00297201">
              <w:t xml:space="preserve">1. Identify drawing </w:t>
            </w:r>
            <w:r w:rsidRPr="00297201">
              <w:t>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01" w:rsidP="00297201">
            <w:pPr>
              <w:pStyle w:val="BodyText"/>
            </w:pPr>
            <w:r w:rsidRPr="00297201">
              <w:t xml:space="preserve">1.1 Follow standard operating procedures (SOPs) and comply with work </w:t>
            </w:r>
            <w:r w:rsidRPr="00297201">
              <w:t>health and safety (WHS) requirements at all times</w:t>
            </w:r>
          </w:p>
          <w:p w:rsidR="00000000" w:rsidRPr="00297201" w:rsidP="00297201">
            <w:pPr>
              <w:pStyle w:val="BodyText"/>
            </w:pPr>
            <w:r w:rsidRPr="00297201">
              <w:t>1.2 Ide</w:t>
            </w:r>
            <w:r w:rsidRPr="00297201">
              <w:t>ntify information requirements for work and obtain all relevant job requirements and design specifications</w:t>
            </w:r>
          </w:p>
          <w:p w:rsidR="00000000" w:rsidRPr="00297201" w:rsidP="00297201">
            <w:pPr>
              <w:pStyle w:val="BodyText"/>
            </w:pPr>
            <w:r w:rsidRPr="00297201">
              <w:t xml:space="preserve">1.3 Identify, interpret and analyse drawing requirements from specifications </w:t>
            </w:r>
          </w:p>
          <w:p w:rsidR="00000000" w:rsidRPr="00297201" w:rsidP="00297201">
            <w:pPr>
              <w:pStyle w:val="BodyText"/>
            </w:pPr>
            <w:r w:rsidRPr="00297201">
              <w:t>1.4 Interpret and apply industry terminology for drawing work</w:t>
            </w:r>
          </w:p>
          <w:p w:rsidR="00000000" w:rsidRPr="00297201" w:rsidP="00297201">
            <w:pPr>
              <w:pStyle w:val="BodyText"/>
            </w:pPr>
            <w:r w:rsidRPr="00297201">
              <w:t>1.5 Confi</w:t>
            </w:r>
            <w:r w:rsidRPr="00297201">
              <w:t>rm communication practices required during drawing work</w:t>
            </w:r>
          </w:p>
          <w:p w:rsidR="00000000" w:rsidP="00297201">
            <w:pPr>
              <w:pStyle w:val="BodyText"/>
              <w:rPr>
                <w:lang w:val="en-NZ"/>
              </w:rPr>
            </w:pPr>
            <w:r w:rsidRPr="00297201">
              <w:t>1.6 Establish time requirements for completing work</w:t>
            </w:r>
          </w:p>
        </w:tc>
      </w:tr>
      <w:tr w:rsidTr="00A03C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01">
            <w:pPr>
              <w:pStyle w:val="BodyText"/>
              <w:rPr>
                <w:lang w:val="en-NZ"/>
              </w:rPr>
            </w:pPr>
            <w:r w:rsidRPr="00297201">
              <w:t>2. Select drawing features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01" w:rsidP="00297201">
            <w:pPr>
              <w:pStyle w:val="BodyText"/>
            </w:pPr>
            <w:r w:rsidRPr="00297201">
              <w:t>2.1 Set up drawing list or register based on drawing requirements</w:t>
            </w:r>
          </w:p>
          <w:p w:rsidR="00000000" w:rsidRPr="00297201" w:rsidP="00297201">
            <w:pPr>
              <w:pStyle w:val="BodyText"/>
            </w:pPr>
            <w:r w:rsidRPr="00297201">
              <w:t>2.2 Determi</w:t>
            </w:r>
            <w:r w:rsidRPr="00297201">
              <w:t>ne level of detail and numbers of drawings required for work</w:t>
            </w:r>
          </w:p>
          <w:p w:rsidR="00000000" w:rsidRPr="00297201" w:rsidP="00297201">
            <w:pPr>
              <w:pStyle w:val="BodyText"/>
            </w:pPr>
            <w:r w:rsidRPr="00297201">
              <w:t>2.3 Plan presentation and layout, and determine drawing sheets and appropriate scales and text style and size</w:t>
            </w:r>
          </w:p>
          <w:p w:rsidR="00000000" w:rsidRPr="00297201" w:rsidP="00297201">
            <w:pPr>
              <w:pStyle w:val="BodyText"/>
            </w:pPr>
            <w:r w:rsidRPr="00297201">
              <w:t>2.4 Identify features and applications of line types and thicknesses and select for d</w:t>
            </w:r>
            <w:r w:rsidRPr="00297201">
              <w:t>rawing work</w:t>
            </w:r>
          </w:p>
          <w:p w:rsidR="00000000" w:rsidP="00297201">
            <w:pPr>
              <w:pStyle w:val="BodyText"/>
              <w:rPr>
                <w:lang w:val="en-NZ"/>
              </w:rPr>
            </w:pPr>
            <w:r w:rsidRPr="00297201">
              <w:t>2.5 Establish datums and dimensions</w:t>
            </w:r>
          </w:p>
        </w:tc>
      </w:tr>
      <w:tr w:rsidTr="00A03C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01">
            <w:pPr>
              <w:pStyle w:val="BodyText"/>
              <w:rPr>
                <w:lang w:val="en-NZ"/>
              </w:rPr>
            </w:pPr>
            <w:r w:rsidRPr="00297201">
              <w:t>3. Prepare and detail drawings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01" w:rsidP="00297201">
            <w:pPr>
              <w:pStyle w:val="BodyText"/>
            </w:pPr>
            <w:r w:rsidRPr="00297201">
              <w:t>3.1 Prepare drawings in plane orthogonal, isometric projection or equivalent</w:t>
            </w:r>
          </w:p>
          <w:p w:rsidR="00000000" w:rsidRPr="00297201" w:rsidP="00297201">
            <w:pPr>
              <w:pStyle w:val="BodyText"/>
            </w:pPr>
            <w:r w:rsidRPr="00297201">
              <w:t>3.2 Detail drawings in third angle projection, including auxiliary views, sections and assemblies</w:t>
            </w:r>
          </w:p>
          <w:p w:rsidR="00000000" w:rsidRPr="00297201" w:rsidP="00297201">
            <w:pPr>
              <w:pStyle w:val="BodyText"/>
            </w:pPr>
            <w:r w:rsidRPr="00297201">
              <w:t>3</w:t>
            </w:r>
            <w:r w:rsidRPr="00297201">
              <w:t>.3 Draw sections through engineering components incorporating correct use of cutting plane symbols and conventions</w:t>
            </w:r>
          </w:p>
          <w:p w:rsidR="00000000" w:rsidRPr="00297201" w:rsidP="00297201">
            <w:pPr>
              <w:pStyle w:val="BodyText"/>
            </w:pPr>
            <w:r w:rsidRPr="00297201">
              <w:t>3.4 Include appropriate symbols for limits and fits, surface texture and geometric tolerances</w:t>
            </w:r>
          </w:p>
          <w:p w:rsidR="00000000" w:rsidRPr="00297201" w:rsidP="00297201">
            <w:pPr>
              <w:pStyle w:val="BodyText"/>
            </w:pPr>
            <w:r w:rsidRPr="00297201">
              <w:t>3.5 Resolve problems in consultation with a sup</w:t>
            </w:r>
            <w:r w:rsidRPr="00297201">
              <w:t>ervisor</w:t>
            </w:r>
          </w:p>
          <w:p w:rsidR="00000000" w:rsidP="00297201">
            <w:pPr>
              <w:pStyle w:val="BodyText"/>
              <w:rPr>
                <w:lang w:val="en-NZ"/>
              </w:rPr>
            </w:pPr>
            <w:r w:rsidRPr="00297201">
              <w:t>3.6 Check drawing compliance with work instructions and specifications</w:t>
            </w:r>
          </w:p>
        </w:tc>
      </w:tr>
      <w:tr w:rsidTr="00A03C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01">
            <w:pPr>
              <w:pStyle w:val="BodyText"/>
              <w:rPr>
                <w:lang w:val="en-NZ"/>
              </w:rPr>
            </w:pPr>
            <w:r w:rsidRPr="00297201">
              <w:t>4. Select physical dimensions and produce engineering parts list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01" w:rsidP="00297201">
            <w:pPr>
              <w:pStyle w:val="BodyText"/>
            </w:pPr>
            <w:r w:rsidRPr="00297201">
              <w:t>4.1 Select components and/or materials from supplier or manufacturer catalogues using predetermined design spec</w:t>
            </w:r>
            <w:r w:rsidRPr="00297201">
              <w:t>ifications according to work requirements</w:t>
            </w:r>
          </w:p>
          <w:p w:rsidR="00000000" w:rsidP="00297201">
            <w:pPr>
              <w:pStyle w:val="BodyText"/>
              <w:rPr>
                <w:lang w:val="en-NZ"/>
              </w:rPr>
            </w:pPr>
            <w:r w:rsidRPr="00297201">
              <w:t>4.2 Produce an engineering parts list in accordance with SOPs</w:t>
            </w:r>
          </w:p>
        </w:tc>
      </w:tr>
      <w:tr w:rsidTr="00A03C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01">
            <w:pPr>
              <w:pStyle w:val="BodyText"/>
              <w:rPr>
                <w:lang w:val="en-NZ"/>
              </w:rPr>
            </w:pPr>
            <w:r w:rsidRPr="00297201">
              <w:t>5. Complete drawing documentation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01" w:rsidP="00297201">
            <w:pPr>
              <w:pStyle w:val="BodyText"/>
            </w:pPr>
            <w:r w:rsidRPr="00297201">
              <w:t>5.1 Obtain approval for drawings and/or parts list</w:t>
            </w:r>
          </w:p>
          <w:p w:rsidR="00000000" w:rsidRPr="00297201" w:rsidP="00297201">
            <w:pPr>
              <w:pStyle w:val="BodyText"/>
            </w:pPr>
            <w:r w:rsidRPr="00297201">
              <w:t>5.2 Store approved drawings and/or parts lists</w:t>
            </w:r>
          </w:p>
          <w:p w:rsidR="00000000" w:rsidRPr="00297201" w:rsidP="00297201">
            <w:pPr>
              <w:pStyle w:val="BodyText"/>
            </w:pPr>
            <w:r w:rsidRPr="00297201">
              <w:t>5.3 Catalogue and issue drawing and documentation in accordance with SOPs</w:t>
            </w:r>
          </w:p>
        </w:tc>
      </w:tr>
    </w:tbl>
    <w:p w:rsidR="00000000" w:rsidRPr="00297201" w:rsidP="00297201">
      <w:pPr>
        <w:pStyle w:val="BodyText"/>
      </w:pPr>
    </w:p>
    <w:p w:rsidR="00000000" w:rsidRPr="00297201" w:rsidP="00297201">
      <w:pPr>
        <w:pStyle w:val="AllowPageBreak"/>
      </w:pPr>
    </w:p>
    <w:p w:rsidR="00000000" w:rsidRPr="00297201" w:rsidP="00297201">
      <w:pPr>
        <w:pStyle w:val="Heading1"/>
      </w:pPr>
      <w:bookmarkStart w:id="6" w:name="O_946041"/>
      <w:bookmarkEnd w:id="6"/>
      <w:r w:rsidRPr="00297201">
        <w:t>Foundation Skills</w:t>
      </w:r>
    </w:p>
    <w:p w:rsidR="00000000" w:rsidRPr="00297201" w:rsidP="00A03C22">
      <w:pPr>
        <w:pStyle w:val="BodyText"/>
      </w:pPr>
      <w:r w:rsidRPr="00297201">
        <w:t>This section describes those language, literacy, numeracy and employment skills that are essential to performance.</w:t>
      </w:r>
    </w:p>
    <w:p w:rsidR="00000000" w:rsidRPr="00297201" w:rsidP="00A03C22">
      <w:pPr>
        <w:pStyle w:val="BodyText"/>
      </w:pPr>
      <w:r w:rsidRPr="00297201">
        <w:t>Foundation skills essential to</w:t>
      </w:r>
      <w:r w:rsidRPr="00297201">
        <w:t xml:space="preserve"> performance are explicit in the performance criteria of this unit of competency.</w:t>
      </w:r>
    </w:p>
    <w:p w:rsidR="00000000" w:rsidRPr="00297201" w:rsidP="00297201">
      <w:pPr>
        <w:pStyle w:val="Heading1"/>
      </w:pPr>
      <w:bookmarkStart w:id="7" w:name="O_946040"/>
      <w:bookmarkEnd w:id="7"/>
      <w:r w:rsidRPr="00297201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29720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01">
            <w:pPr>
              <w:pStyle w:val="BodyText"/>
              <w:rPr>
                <w:lang w:val="en-NZ"/>
              </w:rPr>
            </w:pPr>
            <w:r w:rsidRPr="00297201">
              <w:t>This field allows for different work environments and conditions that may affect performance. Essential operating conditions that may be</w:t>
            </w:r>
            <w:r w:rsidRPr="00297201">
              <w:t xml:space="preserve"> present (depending on the work situation, needs of the candidate, accessibility of the item, and local industry and regional contexts) are included.</w:t>
            </w:r>
          </w:p>
        </w:tc>
      </w:tr>
      <w:tr w:rsidTr="0029720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01">
            <w:pPr>
              <w:pStyle w:val="BodyText"/>
              <w:rPr>
                <w:lang w:val="en-NZ"/>
              </w:rPr>
            </w:pPr>
            <w:r w:rsidRPr="00297201">
              <w:t>Specifications can be obtained from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01" w:rsidP="00297201">
            <w:pPr>
              <w:pStyle w:val="ListBullet"/>
            </w:pPr>
            <w:r w:rsidRPr="00297201">
              <w:t>design information</w:t>
            </w:r>
          </w:p>
          <w:p w:rsidR="00000000" w:rsidRPr="00297201" w:rsidP="00297201">
            <w:pPr>
              <w:pStyle w:val="ListBullet"/>
            </w:pPr>
            <w:r w:rsidRPr="00297201">
              <w:t>customer</w:t>
            </w:r>
          </w:p>
          <w:p w:rsidR="00000000" w:rsidRPr="00297201" w:rsidP="00297201">
            <w:pPr>
              <w:pStyle w:val="ListBullet"/>
            </w:pPr>
            <w:r w:rsidRPr="00297201">
              <w:t>sketches</w:t>
            </w:r>
          </w:p>
          <w:p w:rsidR="00000000" w:rsidP="00297201">
            <w:pPr>
              <w:pStyle w:val="ListBullet"/>
              <w:rPr>
                <w:lang w:val="en-NZ"/>
              </w:rPr>
            </w:pPr>
            <w:r w:rsidRPr="00297201">
              <w:t>preliminary layouts.</w:t>
            </w:r>
          </w:p>
        </w:tc>
      </w:tr>
      <w:tr w:rsidTr="0029720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01">
            <w:pPr>
              <w:pStyle w:val="BodyText"/>
              <w:rPr>
                <w:lang w:val="en-NZ"/>
              </w:rPr>
            </w:pPr>
            <w:r w:rsidRPr="00297201">
              <w:t>Drawings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01" w:rsidP="00297201">
            <w:pPr>
              <w:pStyle w:val="ListBullet"/>
            </w:pPr>
            <w:r w:rsidRPr="00297201">
              <w:t>plans</w:t>
            </w:r>
          </w:p>
          <w:p w:rsidR="00000000" w:rsidRPr="00297201" w:rsidP="00297201">
            <w:pPr>
              <w:pStyle w:val="ListBullet"/>
            </w:pPr>
            <w:r w:rsidRPr="00297201">
              <w:t>diagrams</w:t>
            </w:r>
          </w:p>
          <w:p w:rsidR="00000000" w:rsidP="00297201">
            <w:pPr>
              <w:pStyle w:val="ListBullet"/>
              <w:rPr>
                <w:lang w:val="en-NZ"/>
              </w:rPr>
            </w:pPr>
            <w:r w:rsidRPr="00297201">
              <w:t>charts.</w:t>
            </w:r>
          </w:p>
        </w:tc>
      </w:tr>
      <w:tr w:rsidTr="0029720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01">
            <w:pPr>
              <w:pStyle w:val="BodyText"/>
              <w:rPr>
                <w:lang w:val="en-NZ"/>
              </w:rPr>
            </w:pPr>
            <w:r w:rsidRPr="00297201">
              <w:t>Consultation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01" w:rsidP="00297201">
            <w:pPr>
              <w:pStyle w:val="ListBullet"/>
            </w:pPr>
            <w:r w:rsidRPr="00297201">
              <w:t>reference to appropriate personnel</w:t>
            </w:r>
          </w:p>
          <w:p w:rsidR="00000000" w:rsidRPr="00297201" w:rsidP="00297201">
            <w:pPr>
              <w:pStyle w:val="ListBullet"/>
            </w:pPr>
            <w:r w:rsidRPr="00297201">
              <w:t>including technical supervisors</w:t>
            </w:r>
          </w:p>
          <w:p w:rsidR="00000000" w:rsidRPr="00297201" w:rsidP="00297201">
            <w:pPr>
              <w:pStyle w:val="ListBullet"/>
            </w:pPr>
            <w:r w:rsidRPr="00297201">
              <w:t>manufacturers</w:t>
            </w:r>
          </w:p>
          <w:p w:rsidR="00000000" w:rsidRPr="00297201" w:rsidP="00297201">
            <w:pPr>
              <w:pStyle w:val="ListBullet"/>
            </w:pPr>
            <w:r w:rsidRPr="00297201">
              <w:t>suppliers</w:t>
            </w:r>
          </w:p>
          <w:p w:rsidR="00000000" w:rsidRPr="00297201" w:rsidP="00297201">
            <w:pPr>
              <w:pStyle w:val="ListBullet"/>
            </w:pPr>
            <w:r w:rsidRPr="00297201">
              <w:t>contractors</w:t>
            </w:r>
          </w:p>
          <w:p w:rsidR="00000000" w:rsidP="00297201">
            <w:pPr>
              <w:pStyle w:val="ListBullet"/>
              <w:rPr>
                <w:lang w:val="en-NZ"/>
              </w:rPr>
            </w:pPr>
            <w:r w:rsidRPr="00297201">
              <w:t>customers.</w:t>
            </w:r>
          </w:p>
        </w:tc>
      </w:tr>
      <w:tr w:rsidTr="0029720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01">
            <w:pPr>
              <w:pStyle w:val="BodyText"/>
              <w:rPr>
                <w:lang w:val="en-NZ"/>
              </w:rPr>
            </w:pPr>
            <w:r w:rsidRPr="00297201">
              <w:t>Engineering parts list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01" w:rsidP="00297201">
            <w:pPr>
              <w:pStyle w:val="ListBullet"/>
            </w:pPr>
            <w:r w:rsidRPr="00297201">
              <w:t>part name</w:t>
            </w:r>
          </w:p>
          <w:p w:rsidR="00000000" w:rsidRPr="00297201" w:rsidP="00297201">
            <w:pPr>
              <w:pStyle w:val="ListBullet"/>
            </w:pPr>
            <w:r w:rsidRPr="00297201">
              <w:t>description of part</w:t>
            </w:r>
          </w:p>
          <w:p w:rsidR="00000000" w:rsidRPr="00297201" w:rsidP="00297201">
            <w:pPr>
              <w:pStyle w:val="ListBullet"/>
            </w:pPr>
            <w:r w:rsidRPr="00297201">
              <w:t>material specification or part number</w:t>
            </w:r>
          </w:p>
          <w:p w:rsidR="00000000" w:rsidP="00297201">
            <w:pPr>
              <w:pStyle w:val="ListBullet"/>
              <w:rPr>
                <w:lang w:val="en-NZ"/>
              </w:rPr>
            </w:pPr>
            <w:r w:rsidRPr="00297201">
              <w:t>quantities.</w:t>
            </w:r>
          </w:p>
        </w:tc>
      </w:tr>
      <w:tr w:rsidTr="0029720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01">
            <w:pPr>
              <w:pStyle w:val="BodyText"/>
              <w:rPr>
                <w:lang w:val="en-NZ"/>
              </w:rPr>
            </w:pPr>
            <w:r w:rsidRPr="00297201">
              <w:t>Issued drawings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01" w:rsidP="00297201">
            <w:pPr>
              <w:pStyle w:val="ListBullet"/>
            </w:pPr>
            <w:r w:rsidRPr="00297201">
              <w:t>hard copy</w:t>
            </w:r>
          </w:p>
          <w:p w:rsidR="00000000" w:rsidRPr="00297201" w:rsidP="00297201">
            <w:pPr>
              <w:pStyle w:val="ListBullet"/>
            </w:pPr>
            <w:r w:rsidRPr="00297201">
              <w:t>photographic, slide or transparency</w:t>
            </w:r>
            <w:r w:rsidRPr="00297201">
              <w:t xml:space="preserve"> form, including presentation as a single drawing and/or with other drawings</w:t>
            </w:r>
          </w:p>
          <w:p w:rsidR="00000000" w:rsidRPr="00297201" w:rsidP="00297201">
            <w:pPr>
              <w:pStyle w:val="ListBullet"/>
            </w:pPr>
            <w:r w:rsidRPr="00297201">
              <w:t>support documentation as a package.</w:t>
            </w:r>
          </w:p>
        </w:tc>
      </w:tr>
    </w:tbl>
    <w:p w:rsidR="00000000" w:rsidRPr="00297201" w:rsidP="00297201">
      <w:pPr>
        <w:pStyle w:val="BodyText"/>
      </w:pPr>
    </w:p>
    <w:p w:rsidR="00000000" w:rsidRPr="00297201" w:rsidP="00297201">
      <w:pPr>
        <w:pStyle w:val="AllowPageBreak"/>
      </w:pPr>
    </w:p>
    <w:p w:rsidR="00000000" w:rsidRPr="00297201" w:rsidP="00297201">
      <w:pPr>
        <w:pStyle w:val="Heading1"/>
      </w:pPr>
      <w:bookmarkStart w:id="8" w:name="O_946039"/>
      <w:bookmarkEnd w:id="8"/>
      <w:r w:rsidRPr="00297201">
        <w:t>Unit Mapping Information</w:t>
      </w:r>
    </w:p>
    <w:p w:rsidR="00000000" w:rsidRPr="00297201" w:rsidP="00A03C22">
      <w:pPr>
        <w:pStyle w:val="BodyText"/>
      </w:pPr>
      <w:r w:rsidRPr="00297201">
        <w:t>Release 1. Supersedes and is equivalent to MEM30032A Produce basic engineering drawings.</w:t>
      </w:r>
    </w:p>
    <w:p w:rsidR="00000000" w:rsidRPr="00297201" w:rsidP="00297201">
      <w:pPr>
        <w:pStyle w:val="Heading1"/>
      </w:pPr>
      <w:bookmarkStart w:id="9" w:name="O_946032"/>
      <w:bookmarkEnd w:id="9"/>
      <w:r w:rsidRPr="00297201">
        <w:t>Links</w:t>
      </w:r>
    </w:p>
    <w:p w:rsidR="00000000" w:rsidRPr="00297201" w:rsidP="00A03C22">
      <w:pPr>
        <w:pStyle w:val="BodyText"/>
      </w:pPr>
      <w:r w:rsidRPr="002972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E194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97201" w:rsidP="00A03C22">
      <w:pPr>
        <w:pStyle w:val="BodyText"/>
        <w:sectPr w:rsidSect="002972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7201" w:rsidP="00297201">
      <w:pPr>
        <w:pStyle w:val="SuperHeading"/>
      </w:pPr>
      <w:r w:rsidRPr="00297201">
        <w:t>Assessment Requirements for MEM30032 Produce basi</w:t>
      </w:r>
      <w:r w:rsidRPr="00297201">
        <w:t>c engineering drawings</w:t>
      </w:r>
    </w:p>
    <w:p w:rsidR="00000000" w:rsidRPr="00297201" w:rsidP="00297201">
      <w:pPr>
        <w:pStyle w:val="Heading1"/>
      </w:pPr>
      <w:bookmarkStart w:id="10" w:name="O_946034"/>
      <w:bookmarkEnd w:id="10"/>
      <w:r w:rsidRPr="00297201">
        <w:t>Modification History</w:t>
      </w:r>
    </w:p>
    <w:p w:rsidR="00000000" w:rsidRPr="00297201" w:rsidP="00A03C22">
      <w:pPr>
        <w:pStyle w:val="BodyText"/>
      </w:pPr>
      <w:r w:rsidRPr="00297201">
        <w:t>Release 1. Supersedes and is equivalent to MEM30032A Produce basic engineering drawings.</w:t>
      </w:r>
    </w:p>
    <w:p w:rsidR="00000000" w:rsidRPr="00297201" w:rsidP="00297201">
      <w:pPr>
        <w:pStyle w:val="Heading1"/>
      </w:pPr>
      <w:bookmarkStart w:id="11" w:name="O_946037"/>
      <w:bookmarkEnd w:id="11"/>
      <w:r w:rsidRPr="00297201">
        <w:t>Performance Evidence</w:t>
      </w:r>
    </w:p>
    <w:p w:rsidR="00000000" w:rsidRPr="00297201" w:rsidP="00A03C22">
      <w:pPr>
        <w:pStyle w:val="BodyText"/>
      </w:pPr>
      <w:r w:rsidRPr="00297201">
        <w:t>Evidence required to demonstrate competence in this unit must be relevant to and satisfy the requirements of the elements and performance criteria and include:</w:t>
      </w:r>
    </w:p>
    <w:p w:rsidR="00000000" w:rsidRPr="00297201" w:rsidP="00297201">
      <w:pPr>
        <w:pStyle w:val="ListBullet"/>
      </w:pPr>
      <w:r w:rsidRPr="00297201">
        <w:t>producing basic engineering drawings to AS 1100.101 Technical drawing – General principles on a</w:t>
      </w:r>
      <w:r w:rsidRPr="00297201">
        <w:t>t least two occasions</w:t>
      </w:r>
    </w:p>
    <w:p w:rsidR="00000000" w:rsidRPr="00297201" w:rsidP="00297201">
      <w:pPr>
        <w:pStyle w:val="ListBullet"/>
      </w:pPr>
      <w:r w:rsidRPr="00297201">
        <w:t>producing drawings in orthogonal and isometric projection to AS 1100.101 Technical drawing - General principles, on at least two occasions</w:t>
      </w:r>
    </w:p>
    <w:p w:rsidR="00000000" w:rsidRPr="00297201" w:rsidP="00297201">
      <w:pPr>
        <w:pStyle w:val="ListBullet"/>
      </w:pPr>
      <w:r w:rsidRPr="00297201">
        <w:t>producing drawings in third angle projection, including auxiliary views, sections and assemblies on at least two occasions including all details, symbols and notations on drawings.</w:t>
      </w:r>
    </w:p>
    <w:p w:rsidR="00000000" w:rsidRPr="00297201" w:rsidP="00297201">
      <w:pPr>
        <w:pStyle w:val="BodyText"/>
      </w:pPr>
    </w:p>
    <w:p w:rsidR="00000000" w:rsidRPr="00297201" w:rsidP="00A03C22">
      <w:pPr>
        <w:pStyle w:val="BodyText"/>
      </w:pPr>
      <w:r w:rsidRPr="00297201">
        <w:t>Note: Where a volume and/or frequency is not specified, demonstration must</w:t>
      </w:r>
      <w:r w:rsidRPr="00297201">
        <w:t xml:space="preserve"> be provided at least once.</w:t>
      </w:r>
    </w:p>
    <w:p w:rsidR="00000000" w:rsidRPr="00297201" w:rsidP="00297201">
      <w:pPr>
        <w:pStyle w:val="Heading1"/>
      </w:pPr>
      <w:bookmarkStart w:id="12" w:name="O_946036"/>
      <w:bookmarkEnd w:id="12"/>
      <w:r w:rsidRPr="00297201">
        <w:t>Knowledge Evidence</w:t>
      </w:r>
    </w:p>
    <w:p w:rsidR="00000000" w:rsidRPr="00297201" w:rsidP="00A03C22">
      <w:pPr>
        <w:pStyle w:val="BodyText"/>
      </w:pPr>
      <w:r w:rsidRPr="00297201">
        <w:t>Evidence required to demonstrate the required knowledge for this unit must be relevant to and satisfy the requirements of the elements and performance criteria and include knowledge of:</w:t>
      </w:r>
    </w:p>
    <w:p w:rsidR="00000000" w:rsidRPr="00297201" w:rsidP="00297201">
      <w:pPr>
        <w:pStyle w:val="ListBullet"/>
      </w:pPr>
      <w:r w:rsidRPr="00297201">
        <w:t>layou</w:t>
      </w:r>
      <w:r w:rsidRPr="00297201">
        <w:t>t conventions</w:t>
      </w:r>
    </w:p>
    <w:p w:rsidR="00000000" w:rsidRPr="00297201" w:rsidP="00297201">
      <w:pPr>
        <w:pStyle w:val="ListBullet"/>
      </w:pPr>
      <w:r w:rsidRPr="00297201">
        <w:t>effective use of blank space, location of notes and symbols</w:t>
      </w:r>
    </w:p>
    <w:p w:rsidR="00000000" w:rsidRPr="00297201" w:rsidP="00297201">
      <w:pPr>
        <w:pStyle w:val="ListBullet"/>
      </w:pPr>
      <w:r w:rsidRPr="00297201">
        <w:t>sectioning</w:t>
      </w:r>
    </w:p>
    <w:p w:rsidR="00000000" w:rsidRPr="00297201" w:rsidP="00297201">
      <w:pPr>
        <w:pStyle w:val="ListBullet"/>
      </w:pPr>
      <w:r w:rsidRPr="00297201">
        <w:t>graphical techniques at an overview level</w:t>
      </w:r>
    </w:p>
    <w:p w:rsidR="00000000" w:rsidRPr="00297201" w:rsidP="00297201">
      <w:pPr>
        <w:pStyle w:val="ListBullet"/>
      </w:pPr>
      <w:r w:rsidRPr="00297201">
        <w:t>assembly and explosion drawings</w:t>
      </w:r>
    </w:p>
    <w:p w:rsidR="00000000" w:rsidRPr="00297201" w:rsidP="00297201">
      <w:pPr>
        <w:pStyle w:val="ListBullet"/>
      </w:pPr>
      <w:r w:rsidRPr="00297201">
        <w:t>schematics/line drawings, graphs and pictorials</w:t>
      </w:r>
    </w:p>
    <w:p w:rsidR="00000000" w:rsidRPr="00297201" w:rsidP="00297201">
      <w:pPr>
        <w:pStyle w:val="ListBullet"/>
      </w:pPr>
      <w:r w:rsidRPr="00297201">
        <w:t xml:space="preserve">standard engineering drawing symbols, references </w:t>
      </w:r>
      <w:r w:rsidRPr="00297201">
        <w:t>and terminology</w:t>
      </w:r>
    </w:p>
    <w:p w:rsidR="00000000" w:rsidRPr="00297201" w:rsidP="00297201">
      <w:pPr>
        <w:pStyle w:val="ListBullet"/>
      </w:pPr>
      <w:r w:rsidRPr="00297201">
        <w:t>application of surface finish symbols to drawings</w:t>
      </w:r>
    </w:p>
    <w:p w:rsidR="00000000" w:rsidRPr="00297201" w:rsidP="00297201">
      <w:pPr>
        <w:pStyle w:val="ListBullet"/>
      </w:pPr>
      <w:r w:rsidRPr="00297201">
        <w:t>uses of scales</w:t>
      </w:r>
    </w:p>
    <w:p w:rsidR="00000000" w:rsidRPr="00297201" w:rsidP="00297201">
      <w:pPr>
        <w:pStyle w:val="ListBullet"/>
      </w:pPr>
      <w:r w:rsidRPr="00297201">
        <w:t>uses and types of line weights</w:t>
      </w:r>
    </w:p>
    <w:p w:rsidR="00000000" w:rsidRPr="00297201" w:rsidP="00297201">
      <w:pPr>
        <w:pStyle w:val="ListBullet"/>
      </w:pPr>
      <w:r w:rsidRPr="00297201">
        <w:t>uses and types of drawing sheets</w:t>
      </w:r>
    </w:p>
    <w:p w:rsidR="00000000" w:rsidRPr="00297201" w:rsidP="00297201">
      <w:pPr>
        <w:pStyle w:val="ListBullet"/>
      </w:pPr>
      <w:r w:rsidRPr="00297201">
        <w:t>type of information provided with drawings.</w:t>
      </w:r>
    </w:p>
    <w:p w:rsidR="00000000" w:rsidRPr="00297201" w:rsidP="00297201">
      <w:pPr>
        <w:pStyle w:val="AllowPageBreak"/>
      </w:pPr>
    </w:p>
    <w:p w:rsidR="00000000" w:rsidRPr="00297201" w:rsidP="00297201">
      <w:pPr>
        <w:pStyle w:val="Heading1"/>
      </w:pPr>
      <w:bookmarkStart w:id="13" w:name="O_946035"/>
      <w:bookmarkEnd w:id="13"/>
      <w:r w:rsidRPr="00297201">
        <w:t>Assessment Conditions</w:t>
      </w:r>
    </w:p>
    <w:p w:rsidR="00000000" w:rsidRPr="00297201" w:rsidP="00297201">
      <w:pPr>
        <w:pStyle w:val="ListBullet"/>
      </w:pPr>
      <w:r w:rsidRPr="00297201">
        <w:t>Assessors must:</w:t>
      </w:r>
    </w:p>
    <w:p w:rsidR="00000000" w:rsidRPr="00297201" w:rsidP="00297201">
      <w:pPr>
        <w:pStyle w:val="ListBullet2"/>
      </w:pPr>
      <w:r w:rsidRPr="00297201">
        <w:t>have vocational competency in producing basic engineering drawings at least to the level being assessed with relevant industry knowledge and experience</w:t>
      </w:r>
    </w:p>
    <w:p w:rsidR="00000000" w:rsidRPr="00297201" w:rsidP="00297201">
      <w:pPr>
        <w:pStyle w:val="ListBullet2"/>
      </w:pPr>
      <w:r w:rsidRPr="00297201">
        <w:t>satisfy the assessor requirements in the Standards for Registered Training Organisations 2015 or its rep</w:t>
      </w:r>
      <w:r w:rsidRPr="00297201">
        <w:t>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297201" w:rsidP="00297201">
      <w:pPr>
        <w:pStyle w:val="ListBullet"/>
      </w:pPr>
      <w:r w:rsidRPr="00297201">
        <w:t>Where possible, assessment must occur in</w:t>
      </w:r>
      <w:r w:rsidRPr="00297201">
        <w:t xml:space="preserve"> operational workplace situations. Where this is not possible or </w:t>
      </w:r>
      <w:r w:rsidRPr="00297201">
        <w:t>where personal safety or environmental damage are limiting factors, assessment must occur in a sufficiently rigorous simulated environment that reflects realistic operational workplace condit</w:t>
      </w:r>
      <w:r w:rsidRPr="00297201">
        <w:t>ions that cover all aspects of workplace performance, including environment, task skills, task management skills, contingency management skills and job role environment skills.</w:t>
      </w:r>
    </w:p>
    <w:p w:rsidR="00000000" w:rsidRPr="00297201" w:rsidP="00297201">
      <w:pPr>
        <w:pStyle w:val="ListBullet"/>
      </w:pPr>
      <w:r w:rsidRPr="00297201">
        <w:t>Conditions for assessment must include access to all tools, equipment, material</w:t>
      </w:r>
      <w:r w:rsidRPr="00297201">
        <w:t>s and documentation required including relevant workplace procedures, product and manufacturing specifications.</w:t>
      </w:r>
    </w:p>
    <w:p w:rsidR="00000000" w:rsidRPr="00297201" w:rsidP="00297201">
      <w:pPr>
        <w:pStyle w:val="ListBullet"/>
      </w:pPr>
      <w:r w:rsidRPr="00297201">
        <w:t xml:space="preserve">Assessment processes and techniques must be appropriate to the language, literacy and numeracy requirements of the work being performed and the </w:t>
      </w:r>
      <w:r w:rsidRPr="00297201">
        <w:t>needs of the candidate.</w:t>
      </w:r>
    </w:p>
    <w:p w:rsidR="00000000" w:rsidRPr="00297201" w:rsidP="00297201">
      <w:pPr>
        <w:pStyle w:val="AllowPageBreak"/>
      </w:pPr>
    </w:p>
    <w:p w:rsidR="00000000" w:rsidRPr="00297201" w:rsidP="00297201">
      <w:pPr>
        <w:pStyle w:val="Heading1"/>
      </w:pPr>
      <w:bookmarkStart w:id="14" w:name="O_946033"/>
      <w:bookmarkEnd w:id="14"/>
      <w:r w:rsidRPr="00297201">
        <w:t>Links</w:t>
      </w:r>
    </w:p>
    <w:p w:rsidR="00000000" w:rsidRPr="00297201" w:rsidP="00A03C22">
      <w:pPr>
        <w:pStyle w:val="BodyText"/>
      </w:pPr>
      <w:r w:rsidRPr="002972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E194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97201" w:rsidP="00297201"/>
    <w:sectPr w:rsidSect="002972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01" w:rsidRPr="00A03C22" w:rsidP="00A03C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C22" w:rsidP="002972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03C22" w:rsidP="002972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03C22" w:rsidP="002972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01" w:rsidP="002972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3C22">
      <w:t>Approved</w:t>
    </w:r>
    <w:r w:rsidR="00A03C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3C2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3C22">
      <w:rPr>
        <w:noProof/>
      </w:rPr>
      <w:t>5</w:t>
    </w:r>
    <w:r>
      <w:rPr>
        <w:noProof/>
      </w:rPr>
      <w:fldChar w:fldCharType="end"/>
    </w:r>
  </w:p>
  <w:p w:rsidR="00297201" w:rsidP="002972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3C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3C22">
      <w:t>Manufacturing Industry Skills Alliance</w:t>
    </w:r>
    <w:r w:rsidR="00A03C22">
      <w:fldChar w:fldCharType="end"/>
    </w:r>
  </w:p>
  <w:p w:rsidR="00297201" w:rsidP="002972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C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201" w:rsidRPr="00A03C22" w:rsidP="00A03C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C22" w:rsidRPr="002D2AF8" w:rsidP="002972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MEM30032 Produce basic engineering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03C22" w:rsidP="002972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01" w:rsidRPr="002D2AF8" w:rsidP="002972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3C22">
      <w:t>MEM30032 Produce basic engineering drawings</w:t>
    </w:r>
    <w:r w:rsidR="00A03C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3C22">
      <w:rPr>
        <w:noProof/>
      </w:rPr>
      <w:t>1 March 2025</w:t>
    </w:r>
    <w:r>
      <w:fldChar w:fldCharType="end"/>
    </w:r>
  </w:p>
  <w:p w:rsidR="00297201" w:rsidP="002972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D495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080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0EED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2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2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2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2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2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2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2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2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2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2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201"/>
  </w:style>
  <w:style w:type="character" w:customStyle="1" w:styleId="Heading1Char">
    <w:name w:val="Heading 1 Char"/>
    <w:basedOn w:val="DefaultParagraphFont"/>
    <w:link w:val="Heading1"/>
    <w:rsid w:val="002972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2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2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72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7201"/>
    <w:rPr>
      <w:b/>
      <w:spacing w:val="0"/>
    </w:rPr>
  </w:style>
  <w:style w:type="paragraph" w:styleId="ListBullet2">
    <w:name w:val="List Bullet 2"/>
    <w:basedOn w:val="List2"/>
    <w:rsid w:val="002972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7201"/>
    <w:rPr>
      <w:i/>
    </w:rPr>
  </w:style>
  <w:style w:type="paragraph" w:customStyle="1" w:styleId="SuperHeading">
    <w:name w:val="SuperHeading"/>
    <w:basedOn w:val="Normal"/>
    <w:rsid w:val="002972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2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72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2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2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2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2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2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2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2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2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2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2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2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2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2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2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72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72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2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2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72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2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2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2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2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2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2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2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2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72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2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2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201"/>
  </w:style>
  <w:style w:type="paragraph" w:styleId="TableofFigures">
    <w:name w:val="table of figures"/>
    <w:basedOn w:val="Normal"/>
    <w:next w:val="Normal"/>
    <w:semiHidden/>
    <w:rsid w:val="002972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2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7201"/>
    <w:rPr>
      <w:rFonts w:ascii="Wingdings" w:hAnsi="Wingdings"/>
    </w:rPr>
  </w:style>
  <w:style w:type="paragraph" w:customStyle="1" w:styleId="TableHeading">
    <w:name w:val="Table Heading"/>
    <w:basedOn w:val="HeadingBase"/>
    <w:rsid w:val="002972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201"/>
    <w:rPr>
      <w:color w:val="0033CC"/>
      <w:u w:val="none"/>
    </w:rPr>
  </w:style>
  <w:style w:type="paragraph" w:customStyle="1" w:styleId="BodyTextRight">
    <w:name w:val="Body Text Right"/>
    <w:basedOn w:val="BodyText"/>
    <w:rsid w:val="002972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2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2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2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2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2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201"/>
    <w:rPr>
      <w:sz w:val="32"/>
    </w:rPr>
  </w:style>
  <w:style w:type="paragraph" w:customStyle="1" w:styleId="HeadingProcedure">
    <w:name w:val="Heading Procedure"/>
    <w:basedOn w:val="HeadingBase"/>
    <w:next w:val="Normal"/>
    <w:rsid w:val="002972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201"/>
    <w:pPr>
      <w:spacing w:before="60" w:after="60"/>
    </w:pPr>
  </w:style>
  <w:style w:type="paragraph" w:styleId="ListContinue">
    <w:name w:val="List Continue"/>
    <w:basedOn w:val="List"/>
    <w:rsid w:val="00297201"/>
    <w:pPr>
      <w:ind w:firstLine="0"/>
    </w:pPr>
  </w:style>
  <w:style w:type="paragraph" w:customStyle="1" w:styleId="ListNote">
    <w:name w:val="List Note"/>
    <w:basedOn w:val="List"/>
    <w:rsid w:val="002972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2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2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201"/>
    <w:rPr>
      <w:rFonts w:ascii="Courier New" w:hAnsi="Courier New"/>
    </w:rPr>
  </w:style>
  <w:style w:type="paragraph" w:customStyle="1" w:styleId="NoteBullet">
    <w:name w:val="Note Bullet"/>
    <w:basedOn w:val="Note"/>
    <w:rsid w:val="002972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2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2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2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2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72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2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201"/>
    <w:rPr>
      <w:b/>
      <w:smallCaps/>
    </w:rPr>
  </w:style>
  <w:style w:type="paragraph" w:customStyle="1" w:styleId="TableListNumber">
    <w:name w:val="Table List Number"/>
    <w:basedOn w:val="ListNumber"/>
    <w:rsid w:val="002972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2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201"/>
    <w:pPr>
      <w:numPr>
        <w:numId w:val="9"/>
      </w:numPr>
    </w:pPr>
  </w:style>
  <w:style w:type="paragraph" w:customStyle="1" w:styleId="ListAlpha2">
    <w:name w:val="List Alpha 2"/>
    <w:basedOn w:val="List2"/>
    <w:rsid w:val="00297201"/>
    <w:pPr>
      <w:numPr>
        <w:numId w:val="8"/>
      </w:numPr>
    </w:pPr>
  </w:style>
  <w:style w:type="paragraph" w:styleId="List2">
    <w:name w:val="List 2"/>
    <w:basedOn w:val="BodyText"/>
    <w:rsid w:val="002972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2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2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2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2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2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7201"/>
    <w:pPr>
      <w:numPr>
        <w:numId w:val="4"/>
      </w:numPr>
    </w:pPr>
  </w:style>
  <w:style w:type="paragraph" w:styleId="ListContinue2">
    <w:name w:val="List Continue 2"/>
    <w:basedOn w:val="List2"/>
    <w:rsid w:val="00297201"/>
    <w:pPr>
      <w:ind w:firstLine="0"/>
    </w:pPr>
  </w:style>
  <w:style w:type="paragraph" w:styleId="ListContinue3">
    <w:name w:val="List Continue 3"/>
    <w:basedOn w:val="List3"/>
    <w:rsid w:val="00297201"/>
    <w:pPr>
      <w:ind w:left="1021" w:firstLine="0"/>
    </w:pPr>
  </w:style>
  <w:style w:type="paragraph" w:styleId="ListContinue4">
    <w:name w:val="List Continue 4"/>
    <w:basedOn w:val="List4"/>
    <w:rsid w:val="00297201"/>
    <w:pPr>
      <w:ind w:firstLine="0"/>
    </w:pPr>
  </w:style>
  <w:style w:type="paragraph" w:styleId="ListContinue5">
    <w:name w:val="List Continue 5"/>
    <w:basedOn w:val="List5"/>
    <w:rsid w:val="00297201"/>
    <w:pPr>
      <w:ind w:firstLine="0"/>
    </w:pPr>
  </w:style>
  <w:style w:type="paragraph" w:styleId="ListNumber3">
    <w:name w:val="List Number 3"/>
    <w:basedOn w:val="List3"/>
    <w:rsid w:val="00297201"/>
    <w:pPr>
      <w:numPr>
        <w:numId w:val="5"/>
      </w:numPr>
    </w:pPr>
  </w:style>
  <w:style w:type="paragraph" w:styleId="ListNumber4">
    <w:name w:val="List Number 4"/>
    <w:basedOn w:val="List4"/>
    <w:rsid w:val="00297201"/>
    <w:pPr>
      <w:numPr>
        <w:numId w:val="6"/>
      </w:numPr>
    </w:pPr>
  </w:style>
  <w:style w:type="paragraph" w:styleId="ListNumber5">
    <w:name w:val="List Number 5"/>
    <w:basedOn w:val="List5"/>
    <w:rsid w:val="00297201"/>
    <w:pPr>
      <w:numPr>
        <w:numId w:val="7"/>
      </w:numPr>
    </w:pPr>
  </w:style>
  <w:style w:type="paragraph" w:styleId="BlockText">
    <w:name w:val="Block Text"/>
    <w:basedOn w:val="Normal"/>
    <w:rsid w:val="002972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2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201"/>
    <w:rPr>
      <w:sz w:val="16"/>
      <w:vertAlign w:val="superscript"/>
    </w:rPr>
  </w:style>
  <w:style w:type="character" w:customStyle="1" w:styleId="Symbols">
    <w:name w:val="Symbols"/>
    <w:basedOn w:val="DefaultParagraphFont"/>
    <w:rsid w:val="00297201"/>
    <w:rPr>
      <w:rFonts w:ascii="Symbol" w:hAnsi="Symbol"/>
    </w:rPr>
  </w:style>
  <w:style w:type="character" w:customStyle="1" w:styleId="MenuOptions">
    <w:name w:val="Menu Options"/>
    <w:basedOn w:val="DefaultParagraphFont"/>
    <w:rsid w:val="002972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201"/>
    <w:rPr>
      <w:b/>
    </w:rPr>
  </w:style>
  <w:style w:type="character" w:customStyle="1" w:styleId="Underlined">
    <w:name w:val="Underlined"/>
    <w:basedOn w:val="DefaultParagraphFont"/>
    <w:rsid w:val="00297201"/>
    <w:rPr>
      <w:u w:val="single"/>
    </w:rPr>
  </w:style>
  <w:style w:type="paragraph" w:customStyle="1" w:styleId="TableBodyTextRight">
    <w:name w:val="Table Body Text Right"/>
    <w:basedOn w:val="TableBodyText"/>
    <w:rsid w:val="002972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201"/>
    <w:rPr>
      <w:sz w:val="18"/>
    </w:rPr>
  </w:style>
  <w:style w:type="paragraph" w:customStyle="1" w:styleId="BodySmallRight">
    <w:name w:val="Body Small Right"/>
    <w:basedOn w:val="BodyTextRight"/>
    <w:rsid w:val="00297201"/>
    <w:rPr>
      <w:sz w:val="18"/>
      <w:szCs w:val="18"/>
    </w:rPr>
  </w:style>
  <w:style w:type="paragraph" w:customStyle="1" w:styleId="MarginEdition">
    <w:name w:val="Margin Edition"/>
    <w:basedOn w:val="MarginNote"/>
    <w:rsid w:val="002972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201"/>
    <w:rPr>
      <w:sz w:val="2"/>
      <w:szCs w:val="2"/>
    </w:rPr>
  </w:style>
  <w:style w:type="character" w:customStyle="1" w:styleId="Small">
    <w:name w:val="Small"/>
    <w:basedOn w:val="DefaultParagraphFont"/>
    <w:rsid w:val="00297201"/>
    <w:rPr>
      <w:sz w:val="16"/>
    </w:rPr>
  </w:style>
  <w:style w:type="paragraph" w:customStyle="1" w:styleId="WideTable">
    <w:name w:val="Wide Table"/>
    <w:basedOn w:val="Normal"/>
    <w:rsid w:val="002972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201"/>
  </w:style>
  <w:style w:type="paragraph" w:styleId="Quote">
    <w:name w:val="Quote"/>
    <w:basedOn w:val="Heading1"/>
    <w:link w:val="QuoteChar"/>
    <w:qFormat/>
    <w:rsid w:val="002972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2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201"/>
    <w:pPr>
      <w:pageBreakBefore/>
    </w:pPr>
  </w:style>
  <w:style w:type="paragraph" w:customStyle="1" w:styleId="Border">
    <w:name w:val="Border"/>
    <w:basedOn w:val="Normal"/>
    <w:qFormat/>
    <w:rsid w:val="002972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2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2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2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2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2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2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2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2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201"/>
    <w:rPr>
      <w:u w:val="single"/>
    </w:rPr>
  </w:style>
  <w:style w:type="character" w:customStyle="1" w:styleId="BoldandItalics">
    <w:name w:val="Bold and Italics"/>
    <w:qFormat/>
    <w:rsid w:val="00297201"/>
    <w:rPr>
      <w:b/>
      <w:i/>
      <w:u w:val="none"/>
    </w:rPr>
  </w:style>
  <w:style w:type="paragraph" w:styleId="BalloonText">
    <w:name w:val="Balloon Text"/>
    <w:basedOn w:val="Normal"/>
    <w:link w:val="BalloonTextChar"/>
    <w:rsid w:val="002972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2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2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2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2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2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201"/>
    <w:pPr>
      <w:spacing w:before="0" w:after="0"/>
    </w:pPr>
  </w:style>
  <w:style w:type="paragraph" w:customStyle="1" w:styleId="BodyTextBold">
    <w:name w:val="Body Text Bold"/>
    <w:basedOn w:val="BodyText"/>
    <w:qFormat/>
    <w:rsid w:val="00297201"/>
    <w:rPr>
      <w:b/>
    </w:rPr>
  </w:style>
  <w:style w:type="character" w:styleId="Hyperlink">
    <w:name w:val="Hyperlink"/>
    <w:basedOn w:val="DefaultParagraphFont"/>
    <w:uiPriority w:val="99"/>
    <w:unhideWhenUsed/>
    <w:rsid w:val="00A03C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1124</Words>
  <Characters>7289</Characters>
  <Application>Microsoft Office Word</Application>
  <DocSecurity>0</DocSecurity>
  <Lines>208</Lines>
  <Paragraphs>133</Paragraphs>
  <ScaleCrop>false</ScaleCrop>
  <Company>Author-it Software Corporation Ltd.</Company>
  <LinksUpToDate>false</LinksUpToDate>
  <CharactersWithSpaces>8280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MEM30032 Produce basic engineering drawings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2025-03-01T09:17:00Z</dcterms:created>
  <dcterms:modified xsi:type="dcterms:W3CDTF">2025-03-01T09:17:00Z</dcterms:modified>
</cp:coreProperties>
</file>