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9E6" w:rsidP="00844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MEM30026 Select and test components for simple electronic switching and timing circuits</w:t>
      </w:r>
      <w:r>
        <w:fldChar w:fldCharType="end"/>
      </w:r>
    </w:p>
    <w:p w:rsidR="008449E6" w:rsidP="008449E6">
      <w:pPr>
        <w:pStyle w:val="Version"/>
        <w:sectPr w:rsidSect="007A3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C7A" w:rsidP="007A3C7A">
      <w:pPr>
        <w:pStyle w:val="SuperHeading"/>
      </w:pPr>
      <w:r w:rsidRPr="007A3C7A">
        <w:t>Assessment Requirements for MEM30026 Select and test components for simple electronic switching and timing circuits</w:t>
      </w:r>
    </w:p>
    <w:p w:rsidR="00000000" w:rsidRPr="007A3C7A" w:rsidP="007A3C7A">
      <w:pPr>
        <w:pStyle w:val="Heading1"/>
      </w:pPr>
      <w:bookmarkStart w:id="1" w:name="O_945958"/>
      <w:bookmarkEnd w:id="1"/>
      <w:r w:rsidRPr="007A3C7A">
        <w:t>Modification History</w:t>
      </w:r>
    </w:p>
    <w:p w:rsidR="00000000" w:rsidRPr="007A3C7A" w:rsidP="008449E6">
      <w:pPr>
        <w:pStyle w:val="BodyText"/>
      </w:pPr>
      <w:r w:rsidRPr="007A3C7A">
        <w:t>Release</w:t>
      </w:r>
      <w:r w:rsidRPr="007A3C7A">
        <w:t xml:space="preserve"> 1. Supersedes and is equivalent to MEM30026A Select and test components for simple electronic switching and timing circuits.</w:t>
      </w:r>
    </w:p>
    <w:p w:rsidR="00000000" w:rsidRPr="007A3C7A" w:rsidP="007A3C7A">
      <w:pPr>
        <w:pStyle w:val="Heading1"/>
      </w:pPr>
      <w:bookmarkStart w:id="2" w:name="O_945961"/>
      <w:bookmarkEnd w:id="2"/>
      <w:r w:rsidRPr="007A3C7A">
        <w:t>Performance Evidence</w:t>
      </w:r>
    </w:p>
    <w:p w:rsidR="00000000" w:rsidRPr="007A3C7A" w:rsidP="008449E6">
      <w:pPr>
        <w:pStyle w:val="BodyText"/>
      </w:pPr>
      <w:r w:rsidRPr="007A3C7A">
        <w:t>Evidence required to demonstrate competence in this unit must be relevant to and satisfy the</w:t>
      </w:r>
      <w:r w:rsidRPr="007A3C7A">
        <w:t xml:space="preserve"> requirements of the elements and performance criteria and include:</w:t>
      </w:r>
    </w:p>
    <w:p w:rsidR="00000000" w:rsidRPr="007A3C7A" w:rsidP="007A3C7A">
      <w:pPr>
        <w:pStyle w:val="ListBullet"/>
      </w:pPr>
      <w:r w:rsidRPr="007A3C7A">
        <w:t>performing basic electronic calculations</w:t>
      </w:r>
    </w:p>
    <w:p w:rsidR="00000000" w:rsidRPr="007A3C7A" w:rsidP="007A3C7A">
      <w:pPr>
        <w:pStyle w:val="ListBullet"/>
      </w:pPr>
      <w:r w:rsidRPr="007A3C7A">
        <w:t>selecting, testing and using simple electronic switching circuits on at least two occasions</w:t>
      </w:r>
    </w:p>
    <w:p w:rsidR="00000000" w:rsidRPr="007A3C7A" w:rsidP="007A3C7A">
      <w:pPr>
        <w:pStyle w:val="ListBullet"/>
      </w:pPr>
      <w:r w:rsidRPr="007A3C7A">
        <w:t xml:space="preserve">selecting, testing and using simple electronic timing </w:t>
      </w:r>
      <w:r w:rsidRPr="007A3C7A">
        <w:t>circuits on at least two occasions</w:t>
      </w:r>
    </w:p>
    <w:p w:rsidR="00000000" w:rsidRPr="007A3C7A" w:rsidP="007A3C7A">
      <w:pPr>
        <w:pStyle w:val="ListBullet"/>
      </w:pPr>
      <w:r w:rsidRPr="007A3C7A">
        <w:t>selecting common power supplies and power control devices.</w:t>
      </w:r>
    </w:p>
    <w:p w:rsidR="00000000" w:rsidRPr="007A3C7A" w:rsidP="007A3C7A">
      <w:pPr>
        <w:pStyle w:val="BodyText"/>
      </w:pPr>
    </w:p>
    <w:p w:rsidR="00000000" w:rsidRPr="008449E6" w:rsidP="008449E6">
      <w:pPr>
        <w:pStyle w:val="BodyText"/>
        <w:rPr>
          <w:i/>
        </w:rPr>
      </w:pPr>
      <w:r w:rsidRPr="008449E6">
        <w:rPr>
          <w:rStyle w:val="Emphasis"/>
        </w:rPr>
        <w:t>Note: Where a volume and/or frequency is not specified, demonstration must be provided at least once.</w:t>
      </w:r>
    </w:p>
    <w:p w:rsidR="00000000" w:rsidRPr="007A3C7A" w:rsidP="007A3C7A">
      <w:pPr>
        <w:pStyle w:val="Heading1"/>
      </w:pPr>
      <w:bookmarkStart w:id="3" w:name="O_945960"/>
      <w:bookmarkEnd w:id="3"/>
      <w:r w:rsidRPr="007A3C7A">
        <w:t>Knowledge Evidence</w:t>
      </w:r>
    </w:p>
    <w:p w:rsidR="00000000" w:rsidRPr="007A3C7A" w:rsidP="008449E6">
      <w:pPr>
        <w:pStyle w:val="BodyText"/>
      </w:pPr>
      <w:r w:rsidRPr="007A3C7A">
        <w:t>Evidence required to de</w:t>
      </w:r>
      <w:r w:rsidRPr="007A3C7A">
        <w:t>monstrate the required knowledge for this unit must be relevant to and satisfy the requirements of the elements and performance criteria and include knowledge of:</w:t>
      </w:r>
    </w:p>
    <w:p w:rsidR="00000000" w:rsidRPr="007A3C7A" w:rsidP="007A3C7A">
      <w:pPr>
        <w:pStyle w:val="ListBullet"/>
      </w:pPr>
      <w:r w:rsidRPr="007A3C7A">
        <w:t>electronic concepts and units</w:t>
      </w:r>
    </w:p>
    <w:p w:rsidR="00000000" w:rsidRPr="007A3C7A" w:rsidP="007A3C7A">
      <w:pPr>
        <w:pStyle w:val="ListBullet"/>
      </w:pPr>
      <w:r w:rsidRPr="007A3C7A">
        <w:t>simple electronic switching circuits</w:t>
      </w:r>
    </w:p>
    <w:p w:rsidR="00000000" w:rsidRPr="007A3C7A" w:rsidP="007A3C7A">
      <w:pPr>
        <w:pStyle w:val="ListBullet"/>
      </w:pPr>
      <w:r w:rsidRPr="007A3C7A">
        <w:t>voltage</w:t>
      </w:r>
    </w:p>
    <w:p w:rsidR="00000000" w:rsidRPr="007A3C7A" w:rsidP="007A3C7A">
      <w:pPr>
        <w:pStyle w:val="ListBullet"/>
      </w:pPr>
      <w:r w:rsidRPr="007A3C7A">
        <w:t>current</w:t>
      </w:r>
    </w:p>
    <w:p w:rsidR="00000000" w:rsidRPr="007A3C7A" w:rsidP="007A3C7A">
      <w:pPr>
        <w:pStyle w:val="ListBullet"/>
      </w:pPr>
      <w:r w:rsidRPr="007A3C7A">
        <w:t>resistanc</w:t>
      </w:r>
      <w:r w:rsidRPr="007A3C7A">
        <w:t>e and capacitance</w:t>
      </w:r>
    </w:p>
    <w:p w:rsidR="00000000" w:rsidRPr="007A3C7A" w:rsidP="007A3C7A">
      <w:pPr>
        <w:pStyle w:val="ListBullet"/>
      </w:pPr>
      <w:r w:rsidRPr="007A3C7A">
        <w:t>power</w:t>
      </w:r>
    </w:p>
    <w:p w:rsidR="00000000" w:rsidRPr="007A3C7A" w:rsidP="007A3C7A">
      <w:pPr>
        <w:pStyle w:val="ListBullet"/>
      </w:pPr>
      <w:r w:rsidRPr="007A3C7A">
        <w:t>frequency and period</w:t>
      </w:r>
    </w:p>
    <w:p w:rsidR="00000000" w:rsidRPr="007A3C7A" w:rsidP="007A3C7A">
      <w:pPr>
        <w:pStyle w:val="ListBullet"/>
      </w:pPr>
      <w:r w:rsidRPr="007A3C7A">
        <w:t>common electronic instruments</w:t>
      </w:r>
    </w:p>
    <w:p w:rsidR="00000000" w:rsidRPr="007A3C7A" w:rsidP="007A3C7A">
      <w:pPr>
        <w:pStyle w:val="ListBullet"/>
      </w:pPr>
      <w:r w:rsidRPr="007A3C7A">
        <w:t>multimeters</w:t>
      </w:r>
    </w:p>
    <w:p w:rsidR="00000000" w:rsidRPr="007A3C7A" w:rsidP="007A3C7A">
      <w:pPr>
        <w:pStyle w:val="ListBullet"/>
      </w:pPr>
      <w:r w:rsidRPr="007A3C7A">
        <w:t>power supplies</w:t>
      </w:r>
    </w:p>
    <w:p w:rsidR="00000000" w:rsidRPr="007A3C7A" w:rsidP="007A3C7A">
      <w:pPr>
        <w:pStyle w:val="ListBullet"/>
      </w:pPr>
      <w:r w:rsidRPr="007A3C7A">
        <w:t>signal generators</w:t>
      </w:r>
    </w:p>
    <w:p w:rsidR="00000000" w:rsidRPr="007A3C7A" w:rsidP="007A3C7A">
      <w:pPr>
        <w:pStyle w:val="ListBullet"/>
      </w:pPr>
      <w:r w:rsidRPr="007A3C7A">
        <w:t>oscilloscopes</w:t>
      </w:r>
    </w:p>
    <w:p w:rsidR="00000000" w:rsidRPr="007A3C7A" w:rsidP="007A3C7A">
      <w:pPr>
        <w:pStyle w:val="ListBullet"/>
      </w:pPr>
      <w:r w:rsidRPr="007A3C7A">
        <w:t>timing circuits and oscillators</w:t>
      </w:r>
    </w:p>
    <w:p w:rsidR="00000000" w:rsidRPr="007A3C7A" w:rsidP="007A3C7A">
      <w:pPr>
        <w:pStyle w:val="ListBullet"/>
      </w:pPr>
      <w:r w:rsidRPr="007A3C7A">
        <w:t>semiconductor devices</w:t>
      </w:r>
    </w:p>
    <w:p w:rsidR="00000000" w:rsidRPr="007A3C7A" w:rsidP="007A3C7A">
      <w:pPr>
        <w:pStyle w:val="ListBullet"/>
      </w:pPr>
      <w:r w:rsidRPr="007A3C7A">
        <w:t>diodes including:</w:t>
      </w:r>
    </w:p>
    <w:p w:rsidR="00000000" w:rsidRPr="007A3C7A" w:rsidP="007A3C7A">
      <w:pPr>
        <w:pStyle w:val="ListBullet2"/>
      </w:pPr>
      <w:r w:rsidRPr="007A3C7A">
        <w:t>zener diodes</w:t>
      </w:r>
    </w:p>
    <w:p w:rsidR="00000000" w:rsidRPr="007A3C7A" w:rsidP="007A3C7A">
      <w:pPr>
        <w:pStyle w:val="ListBullet2"/>
      </w:pPr>
      <w:r w:rsidRPr="007A3C7A">
        <w:t>light emitting diodes (LEDs)</w:t>
      </w:r>
    </w:p>
    <w:p w:rsidR="00000000" w:rsidRPr="007A3C7A" w:rsidP="007A3C7A">
      <w:pPr>
        <w:pStyle w:val="ListBullet"/>
      </w:pPr>
      <w:r w:rsidRPr="007A3C7A">
        <w:t>transistors</w:t>
      </w:r>
    </w:p>
    <w:p w:rsidR="00000000" w:rsidRPr="007A3C7A" w:rsidP="007A3C7A">
      <w:pPr>
        <w:pStyle w:val="ListBullet"/>
      </w:pPr>
      <w:r w:rsidRPr="007A3C7A">
        <w:t>linear integrated circuits</w:t>
      </w:r>
    </w:p>
    <w:p w:rsidR="00000000" w:rsidRPr="007A3C7A" w:rsidP="007A3C7A">
      <w:pPr>
        <w:pStyle w:val="ListBullet"/>
      </w:pPr>
      <w:r w:rsidRPr="007A3C7A">
        <w:t>power control devices including:</w:t>
      </w:r>
    </w:p>
    <w:p w:rsidR="00000000" w:rsidRPr="007A3C7A" w:rsidP="007A3C7A">
      <w:pPr>
        <w:pStyle w:val="ListBullet2"/>
      </w:pPr>
      <w:r w:rsidRPr="007A3C7A">
        <w:t>silicon controlled rectifiers (SCRs)</w:t>
      </w:r>
    </w:p>
    <w:p w:rsidR="00000000" w:rsidRPr="007A3C7A" w:rsidP="007A3C7A">
      <w:pPr>
        <w:pStyle w:val="ListBullet2"/>
      </w:pPr>
      <w:r w:rsidRPr="007A3C7A">
        <w:t>triode for alternating current (TRIACs)</w:t>
      </w:r>
    </w:p>
    <w:p w:rsidR="00000000" w:rsidRPr="007A3C7A" w:rsidP="007A3C7A">
      <w:pPr>
        <w:pStyle w:val="ListBullet"/>
      </w:pPr>
      <w:r w:rsidRPr="007A3C7A">
        <w:t>power supplies</w:t>
      </w:r>
    </w:p>
    <w:p w:rsidR="00000000" w:rsidRPr="007A3C7A" w:rsidP="007A3C7A">
      <w:pPr>
        <w:pStyle w:val="ListBullet"/>
      </w:pPr>
      <w:r w:rsidRPr="007A3C7A">
        <w:t>hazards and control measure associated with selecting and test components for simple electronic switching and timing circuits, including housekeeping</w:t>
      </w:r>
    </w:p>
    <w:p w:rsidR="00000000" w:rsidRPr="007A3C7A" w:rsidP="007A3C7A">
      <w:pPr>
        <w:pStyle w:val="ListBullet"/>
      </w:pPr>
      <w:r w:rsidRPr="007A3C7A">
        <w:t>safe work practices and procedures.</w:t>
      </w:r>
    </w:p>
    <w:p w:rsidR="00000000" w:rsidRPr="007A3C7A" w:rsidP="007A3C7A">
      <w:pPr>
        <w:pStyle w:val="AllowPageBreak"/>
      </w:pPr>
    </w:p>
    <w:p w:rsidR="00000000" w:rsidRPr="007A3C7A" w:rsidP="007A3C7A">
      <w:pPr>
        <w:pStyle w:val="Heading1"/>
      </w:pPr>
      <w:bookmarkStart w:id="4" w:name="O_945959"/>
      <w:bookmarkEnd w:id="4"/>
      <w:r w:rsidRPr="007A3C7A">
        <w:t>Assessment Conditions</w:t>
      </w:r>
    </w:p>
    <w:p w:rsidR="00000000" w:rsidRPr="007A3C7A" w:rsidP="007A3C7A">
      <w:pPr>
        <w:pStyle w:val="ListBullet"/>
      </w:pPr>
      <w:r w:rsidRPr="007A3C7A">
        <w:t>Assessors must:</w:t>
      </w:r>
    </w:p>
    <w:p w:rsidR="00000000" w:rsidRPr="007A3C7A" w:rsidP="007A3C7A">
      <w:pPr>
        <w:pStyle w:val="ListBullet2"/>
      </w:pPr>
      <w:r w:rsidRPr="007A3C7A">
        <w:t>have vocation</w:t>
      </w:r>
      <w:r w:rsidRPr="007A3C7A">
        <w:t>al competency in selecting and testing components for simple electronic switching and timing circuits at least to the level being assessed with relevant industry knowledge and experience</w:t>
      </w:r>
    </w:p>
    <w:p w:rsidR="00000000" w:rsidRPr="007A3C7A" w:rsidP="007A3C7A">
      <w:pPr>
        <w:pStyle w:val="ListBullet2"/>
      </w:pPr>
      <w:r w:rsidRPr="007A3C7A">
        <w:t>satisfy the assessor requirements in the Standards for Registered Tra</w:t>
      </w:r>
      <w:r w:rsidRPr="007A3C7A">
        <w:t>ining Organisations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7A3C7A" w:rsidP="007A3C7A">
      <w:pPr>
        <w:pStyle w:val="ListBullet"/>
      </w:pPr>
      <w:r w:rsidRPr="007A3C7A">
        <w:t>Where</w:t>
      </w:r>
      <w:r w:rsidRPr="007A3C7A">
        <w:t xml:space="preserve"> possible, assessment must occur in operational workplace situations. Where this is not possible or where personal safety or environmental damage are limiting factors, assessment must occur in a sufficiently rigorous simulated environment that reflects rea</w:t>
      </w:r>
      <w:r w:rsidRPr="007A3C7A">
        <w:t>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7A3C7A" w:rsidP="007A3C7A">
      <w:pPr>
        <w:pStyle w:val="ListBullet"/>
      </w:pPr>
      <w:r w:rsidRPr="007A3C7A">
        <w:t>Conditions for assessment must include acces</w:t>
      </w:r>
      <w:r w:rsidRPr="007A3C7A">
        <w:t>s to all tools, equipment, materials and documentation required including relevant workplace procedures, product and manufacturing specifications.</w:t>
      </w:r>
    </w:p>
    <w:p w:rsidR="008449E6" w:rsidP="007A3C7A">
      <w:pPr>
        <w:pStyle w:val="ListBullet"/>
      </w:pPr>
      <w:r w:rsidRPr="007A3C7A">
        <w:t>Assessment processes and techniques must be appropriate to the language, literacy and numeracy requirements o</w:t>
      </w:r>
      <w:r w:rsidRPr="007A3C7A">
        <w:t>f the work being performed and the needs of the candidate.</w:t>
      </w:r>
    </w:p>
    <w:p w:rsidR="008449E6" w:rsidP="007A3C7A">
      <w:pPr>
        <w:pStyle w:val="ListBullet"/>
      </w:pPr>
    </w:p>
    <w:p w:rsidR="00000000" w:rsidRPr="007A3C7A" w:rsidP="007A3C7A">
      <w:pPr>
        <w:pStyle w:val="Heading1"/>
      </w:pPr>
      <w:bookmarkStart w:id="5" w:name="O_945957"/>
      <w:bookmarkEnd w:id="5"/>
      <w:r w:rsidRPr="007A3C7A">
        <w:t>Links</w:t>
      </w:r>
    </w:p>
    <w:p w:rsidR="00000000" w:rsidRPr="007A3C7A" w:rsidP="008449E6">
      <w:pPr>
        <w:pStyle w:val="BodyText"/>
      </w:pPr>
      <w:r w:rsidRPr="007A3C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14B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A3C7A" w:rsidP="007A3C7A"/>
    <w:sectPr w:rsidSect="007A3C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7A" w:rsidRPr="008449E6" w:rsidP="00844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9E6" w:rsidP="007A3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49E6" w:rsidP="007A3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49E6" w:rsidP="007A3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C7A" w:rsidRPr="008449E6" w:rsidP="00844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9E6" w:rsidRPr="002D2AF8" w:rsidP="007A3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MEM30026 Select and test components for simple electronic switching and timing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449E6" w:rsidP="007A3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AB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BE6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0C8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C7A"/>
  </w:style>
  <w:style w:type="character" w:customStyle="1" w:styleId="Heading1Char">
    <w:name w:val="Heading 1 Char"/>
    <w:basedOn w:val="DefaultParagraphFont"/>
    <w:link w:val="Heading1"/>
    <w:rsid w:val="007A3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C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3C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3C7A"/>
    <w:rPr>
      <w:i/>
    </w:rPr>
  </w:style>
  <w:style w:type="paragraph" w:customStyle="1" w:styleId="SuperHeading">
    <w:name w:val="SuperHeading"/>
    <w:basedOn w:val="Normal"/>
    <w:rsid w:val="007A3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3C7A"/>
    <w:rPr>
      <w:b/>
      <w:spacing w:val="0"/>
    </w:rPr>
  </w:style>
  <w:style w:type="paragraph" w:customStyle="1" w:styleId="SuperTitle">
    <w:name w:val="SuperTitle"/>
    <w:basedOn w:val="Title"/>
    <w:rsid w:val="007A3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C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3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C7A"/>
  </w:style>
  <w:style w:type="paragraph" w:styleId="TableofFigures">
    <w:name w:val="table of figures"/>
    <w:basedOn w:val="Normal"/>
    <w:next w:val="Normal"/>
    <w:semiHidden/>
    <w:rsid w:val="007A3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C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C7A"/>
    <w:rPr>
      <w:rFonts w:ascii="Wingdings" w:hAnsi="Wingdings"/>
    </w:rPr>
  </w:style>
  <w:style w:type="paragraph" w:customStyle="1" w:styleId="TableHeading">
    <w:name w:val="Table Heading"/>
    <w:basedOn w:val="HeadingBase"/>
    <w:rsid w:val="007A3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C7A"/>
    <w:rPr>
      <w:color w:val="0033CC"/>
      <w:u w:val="none"/>
    </w:rPr>
  </w:style>
  <w:style w:type="paragraph" w:customStyle="1" w:styleId="BodyTextRight">
    <w:name w:val="Body Text Right"/>
    <w:basedOn w:val="BodyText"/>
    <w:rsid w:val="007A3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C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C7A"/>
    <w:rPr>
      <w:sz w:val="32"/>
    </w:rPr>
  </w:style>
  <w:style w:type="paragraph" w:customStyle="1" w:styleId="HeadingProcedure">
    <w:name w:val="Heading Procedure"/>
    <w:basedOn w:val="HeadingBase"/>
    <w:next w:val="Normal"/>
    <w:rsid w:val="007A3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C7A"/>
    <w:pPr>
      <w:spacing w:before="60" w:after="60"/>
    </w:pPr>
  </w:style>
  <w:style w:type="paragraph" w:styleId="ListContinue">
    <w:name w:val="List Continue"/>
    <w:basedOn w:val="List"/>
    <w:rsid w:val="007A3C7A"/>
    <w:pPr>
      <w:ind w:firstLine="0"/>
    </w:pPr>
  </w:style>
  <w:style w:type="paragraph" w:customStyle="1" w:styleId="ListNote">
    <w:name w:val="List Note"/>
    <w:basedOn w:val="List"/>
    <w:rsid w:val="007A3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C7A"/>
    <w:rPr>
      <w:rFonts w:ascii="Courier New" w:hAnsi="Courier New"/>
    </w:rPr>
  </w:style>
  <w:style w:type="paragraph" w:customStyle="1" w:styleId="NoteBullet">
    <w:name w:val="Note Bullet"/>
    <w:basedOn w:val="Note"/>
    <w:rsid w:val="007A3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C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C7A"/>
    <w:rPr>
      <w:b/>
      <w:smallCaps/>
    </w:rPr>
  </w:style>
  <w:style w:type="paragraph" w:customStyle="1" w:styleId="TableListNumber">
    <w:name w:val="Table List Number"/>
    <w:basedOn w:val="ListNumber"/>
    <w:rsid w:val="007A3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C7A"/>
    <w:pPr>
      <w:numPr>
        <w:numId w:val="9"/>
      </w:numPr>
    </w:pPr>
  </w:style>
  <w:style w:type="paragraph" w:customStyle="1" w:styleId="ListAlpha2">
    <w:name w:val="List Alpha 2"/>
    <w:basedOn w:val="List2"/>
    <w:rsid w:val="007A3C7A"/>
    <w:pPr>
      <w:numPr>
        <w:numId w:val="8"/>
      </w:numPr>
    </w:pPr>
  </w:style>
  <w:style w:type="paragraph" w:styleId="List2">
    <w:name w:val="List 2"/>
    <w:basedOn w:val="BodyText"/>
    <w:rsid w:val="007A3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C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C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C7A"/>
    <w:pPr>
      <w:numPr>
        <w:numId w:val="4"/>
      </w:numPr>
    </w:pPr>
  </w:style>
  <w:style w:type="paragraph" w:styleId="ListContinue2">
    <w:name w:val="List Continue 2"/>
    <w:basedOn w:val="List2"/>
    <w:rsid w:val="007A3C7A"/>
    <w:pPr>
      <w:ind w:firstLine="0"/>
    </w:pPr>
  </w:style>
  <w:style w:type="paragraph" w:styleId="ListContinue3">
    <w:name w:val="List Continue 3"/>
    <w:basedOn w:val="List3"/>
    <w:rsid w:val="007A3C7A"/>
    <w:pPr>
      <w:ind w:left="1021" w:firstLine="0"/>
    </w:pPr>
  </w:style>
  <w:style w:type="paragraph" w:styleId="ListContinue4">
    <w:name w:val="List Continue 4"/>
    <w:basedOn w:val="List4"/>
    <w:rsid w:val="007A3C7A"/>
    <w:pPr>
      <w:ind w:firstLine="0"/>
    </w:pPr>
  </w:style>
  <w:style w:type="paragraph" w:styleId="ListContinue5">
    <w:name w:val="List Continue 5"/>
    <w:basedOn w:val="List5"/>
    <w:rsid w:val="007A3C7A"/>
    <w:pPr>
      <w:ind w:firstLine="0"/>
    </w:pPr>
  </w:style>
  <w:style w:type="paragraph" w:styleId="ListNumber3">
    <w:name w:val="List Number 3"/>
    <w:basedOn w:val="List3"/>
    <w:rsid w:val="007A3C7A"/>
    <w:pPr>
      <w:numPr>
        <w:numId w:val="5"/>
      </w:numPr>
    </w:pPr>
  </w:style>
  <w:style w:type="paragraph" w:styleId="ListNumber4">
    <w:name w:val="List Number 4"/>
    <w:basedOn w:val="List4"/>
    <w:rsid w:val="007A3C7A"/>
    <w:pPr>
      <w:numPr>
        <w:numId w:val="6"/>
      </w:numPr>
    </w:pPr>
  </w:style>
  <w:style w:type="paragraph" w:styleId="ListNumber5">
    <w:name w:val="List Number 5"/>
    <w:basedOn w:val="List5"/>
    <w:rsid w:val="007A3C7A"/>
    <w:pPr>
      <w:numPr>
        <w:numId w:val="7"/>
      </w:numPr>
    </w:pPr>
  </w:style>
  <w:style w:type="paragraph" w:styleId="BlockText">
    <w:name w:val="Block Text"/>
    <w:basedOn w:val="Normal"/>
    <w:rsid w:val="007A3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C7A"/>
    <w:rPr>
      <w:sz w:val="16"/>
      <w:vertAlign w:val="superscript"/>
    </w:rPr>
  </w:style>
  <w:style w:type="character" w:customStyle="1" w:styleId="Symbols">
    <w:name w:val="Symbols"/>
    <w:basedOn w:val="DefaultParagraphFont"/>
    <w:rsid w:val="007A3C7A"/>
    <w:rPr>
      <w:rFonts w:ascii="Symbol" w:hAnsi="Symbol"/>
    </w:rPr>
  </w:style>
  <w:style w:type="character" w:customStyle="1" w:styleId="MenuOptions">
    <w:name w:val="Menu Options"/>
    <w:basedOn w:val="DefaultParagraphFont"/>
    <w:rsid w:val="007A3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C7A"/>
    <w:rPr>
      <w:b/>
    </w:rPr>
  </w:style>
  <w:style w:type="character" w:customStyle="1" w:styleId="Underlined">
    <w:name w:val="Underlined"/>
    <w:basedOn w:val="DefaultParagraphFont"/>
    <w:rsid w:val="007A3C7A"/>
    <w:rPr>
      <w:u w:val="single"/>
    </w:rPr>
  </w:style>
  <w:style w:type="paragraph" w:customStyle="1" w:styleId="TableBodyTextRight">
    <w:name w:val="Table Body Text Right"/>
    <w:basedOn w:val="TableBodyText"/>
    <w:rsid w:val="007A3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C7A"/>
    <w:rPr>
      <w:sz w:val="18"/>
    </w:rPr>
  </w:style>
  <w:style w:type="paragraph" w:customStyle="1" w:styleId="BodySmallRight">
    <w:name w:val="Body Small Right"/>
    <w:basedOn w:val="BodyTextRight"/>
    <w:rsid w:val="007A3C7A"/>
    <w:rPr>
      <w:sz w:val="18"/>
      <w:szCs w:val="18"/>
    </w:rPr>
  </w:style>
  <w:style w:type="paragraph" w:customStyle="1" w:styleId="MarginEdition">
    <w:name w:val="Margin Edition"/>
    <w:basedOn w:val="MarginNote"/>
    <w:rsid w:val="007A3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C7A"/>
    <w:rPr>
      <w:sz w:val="2"/>
      <w:szCs w:val="2"/>
    </w:rPr>
  </w:style>
  <w:style w:type="character" w:customStyle="1" w:styleId="Small">
    <w:name w:val="Small"/>
    <w:basedOn w:val="DefaultParagraphFont"/>
    <w:rsid w:val="007A3C7A"/>
    <w:rPr>
      <w:sz w:val="16"/>
    </w:rPr>
  </w:style>
  <w:style w:type="paragraph" w:customStyle="1" w:styleId="WideTable">
    <w:name w:val="Wide Table"/>
    <w:basedOn w:val="Normal"/>
    <w:rsid w:val="007A3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C7A"/>
  </w:style>
  <w:style w:type="paragraph" w:styleId="Quote">
    <w:name w:val="Quote"/>
    <w:basedOn w:val="Heading1"/>
    <w:link w:val="QuoteChar"/>
    <w:qFormat/>
    <w:rsid w:val="007A3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C7A"/>
    <w:pPr>
      <w:pageBreakBefore/>
    </w:pPr>
  </w:style>
  <w:style w:type="paragraph" w:customStyle="1" w:styleId="Border">
    <w:name w:val="Border"/>
    <w:basedOn w:val="Normal"/>
    <w:qFormat/>
    <w:rsid w:val="007A3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C7A"/>
    <w:rPr>
      <w:u w:val="single"/>
    </w:rPr>
  </w:style>
  <w:style w:type="character" w:customStyle="1" w:styleId="BoldandItalics">
    <w:name w:val="Bold and Italics"/>
    <w:qFormat/>
    <w:rsid w:val="007A3C7A"/>
    <w:rPr>
      <w:b/>
      <w:i/>
      <w:u w:val="none"/>
    </w:rPr>
  </w:style>
  <w:style w:type="paragraph" w:styleId="BalloonText">
    <w:name w:val="Balloon Text"/>
    <w:basedOn w:val="Normal"/>
    <w:link w:val="BalloonTextChar"/>
    <w:rsid w:val="007A3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C7A"/>
    <w:pPr>
      <w:spacing w:before="0" w:after="0"/>
    </w:pPr>
  </w:style>
  <w:style w:type="paragraph" w:customStyle="1" w:styleId="BodyTextBold">
    <w:name w:val="Body Text Bold"/>
    <w:basedOn w:val="BodyText"/>
    <w:qFormat/>
    <w:rsid w:val="007A3C7A"/>
    <w:rPr>
      <w:b/>
    </w:rPr>
  </w:style>
  <w:style w:type="character" w:styleId="Hyperlink">
    <w:name w:val="Hyperlink"/>
    <w:basedOn w:val="DefaultParagraphFont"/>
    <w:uiPriority w:val="99"/>
    <w:unhideWhenUsed/>
    <w:rsid w:val="00844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3114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MEM30026 Select and test components for simple electronic switching and timing circuits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2023-02-03T08:08:00Z</dcterms:created>
  <dcterms:modified xsi:type="dcterms:W3CDTF">2023-02-03T08:08:00Z</dcterms:modified>
</cp:coreProperties>
</file>