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545" w:rsidP="00105545">
      <w:pPr>
        <w:pStyle w:val="Title"/>
      </w:pPr>
      <w:r>
        <w:fldChar w:fldCharType="begin"/>
      </w:r>
      <w:r>
        <w:instrText xml:space="preserve"> TITLE   \* MERGEFORMAT </w:instrText>
      </w:r>
      <w:r>
        <w:fldChar w:fldCharType="separate"/>
      </w:r>
      <w:r>
        <w:t>Assessment Requirements for MEM30023 Prepare a simple cost estimate for a manufactured product</w:t>
      </w:r>
      <w:r>
        <w:fldChar w:fldCharType="end"/>
      </w:r>
    </w:p>
    <w:p w:rsidR="00105545" w:rsidP="00105545">
      <w:pPr>
        <w:pStyle w:val="Version"/>
        <w:sectPr w:rsidSect="00FD6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B93" w:rsidP="00FD6B93">
      <w:pPr>
        <w:pStyle w:val="SuperHeading"/>
      </w:pPr>
      <w:r w:rsidRPr="00FD6B93">
        <w:t>Assessment Requirements for MEM30023 Prepare a simple cost estimate for a manufactured product</w:t>
      </w:r>
    </w:p>
    <w:p w:rsidR="00000000" w:rsidRPr="00FD6B93" w:rsidP="00FD6B93">
      <w:pPr>
        <w:pStyle w:val="Heading1"/>
      </w:pPr>
      <w:bookmarkStart w:id="1" w:name="O_946167"/>
      <w:bookmarkEnd w:id="1"/>
      <w:r w:rsidRPr="00FD6B93">
        <w:t>Modification History</w:t>
      </w:r>
    </w:p>
    <w:p w:rsidR="00000000" w:rsidRPr="00FD6B93" w:rsidP="00105545">
      <w:pPr>
        <w:pStyle w:val="BodyText"/>
      </w:pPr>
      <w:r w:rsidRPr="00FD6B93">
        <w:t>Release 1. Supersedes and is equivalent to MEM30023A Prepare a simple cost estimate for a manufactured product.</w:t>
      </w:r>
    </w:p>
    <w:p w:rsidR="00000000" w:rsidRPr="00FD6B93" w:rsidP="00FD6B93">
      <w:pPr>
        <w:pStyle w:val="Heading1"/>
      </w:pPr>
      <w:bookmarkStart w:id="2" w:name="O_946170"/>
      <w:bookmarkEnd w:id="2"/>
      <w:r w:rsidRPr="00FD6B93">
        <w:t>Performance Evidence</w:t>
      </w:r>
    </w:p>
    <w:p w:rsidR="00000000" w:rsidRPr="00FD6B93" w:rsidP="00105545">
      <w:pPr>
        <w:pStyle w:val="BodyText"/>
      </w:pPr>
      <w:r w:rsidRPr="00FD6B93">
        <w:t>Evidence required to demonstrate competence in this unit must be relevant to and satisfy the requirements of the elements and performance criteria and include:</w:t>
      </w:r>
    </w:p>
    <w:p w:rsidR="00000000" w:rsidRPr="00FD6B93" w:rsidP="00FD6B93">
      <w:pPr>
        <w:pStyle w:val="ListBullet"/>
      </w:pPr>
      <w:r w:rsidRPr="00FD6B93">
        <w:t>obtaining and identifying cost estimate key requirements</w:t>
      </w:r>
    </w:p>
    <w:p w:rsidR="00000000" w:rsidRPr="00FD6B93" w:rsidP="00FD6B93">
      <w:pPr>
        <w:pStyle w:val="ListBullet"/>
      </w:pPr>
      <w:r w:rsidRPr="00FD6B93">
        <w:t>preparing</w:t>
      </w:r>
      <w:r w:rsidRPr="00FD6B93">
        <w:t xml:space="preserve"> a simple cost estimate on at least two occasions</w:t>
      </w:r>
    </w:p>
    <w:p w:rsidR="00000000" w:rsidRPr="00FD6B93" w:rsidP="00FD6B93">
      <w:pPr>
        <w:pStyle w:val="ListBullet"/>
      </w:pPr>
      <w:r w:rsidRPr="00FD6B93">
        <w:t>verifying cost estimate</w:t>
      </w:r>
    </w:p>
    <w:p w:rsidR="00000000" w:rsidRPr="00FD6B93" w:rsidP="00FD6B93">
      <w:pPr>
        <w:pStyle w:val="ListBullet"/>
      </w:pPr>
      <w:r w:rsidRPr="00FD6B93">
        <w:t>reporting deviations as fractions or percentages</w:t>
      </w:r>
    </w:p>
    <w:p w:rsidR="00000000" w:rsidRPr="00FD6B93" w:rsidP="00FD6B93">
      <w:pPr>
        <w:pStyle w:val="ListBullet"/>
      </w:pPr>
      <w:r w:rsidRPr="00FD6B93">
        <w:t>obtaining assistance and approval from supervisor.</w:t>
      </w:r>
    </w:p>
    <w:p w:rsidR="00000000" w:rsidRPr="00FD6B93" w:rsidP="00FD6B93">
      <w:pPr>
        <w:pStyle w:val="BodyText"/>
      </w:pPr>
    </w:p>
    <w:p w:rsidR="00000000" w:rsidRPr="00FD6B93" w:rsidP="00105545">
      <w:pPr>
        <w:pStyle w:val="BodyText"/>
      </w:pPr>
      <w:r w:rsidRPr="00FD6B93">
        <w:t>Note: Where a volume and/or frequency is not specified, demonstration must be pro</w:t>
      </w:r>
      <w:r w:rsidRPr="00FD6B93">
        <w:t>vided at least once.</w:t>
      </w:r>
    </w:p>
    <w:p w:rsidR="00000000" w:rsidRPr="00FD6B93" w:rsidP="00FD6B93">
      <w:pPr>
        <w:pStyle w:val="Heading1"/>
      </w:pPr>
      <w:bookmarkStart w:id="3" w:name="O_946169"/>
      <w:bookmarkEnd w:id="3"/>
      <w:r w:rsidRPr="00FD6B93">
        <w:t>Knowledge Evidence</w:t>
      </w:r>
    </w:p>
    <w:p w:rsidR="00000000" w:rsidRPr="00FD6B93" w:rsidP="00105545">
      <w:pPr>
        <w:pStyle w:val="BodyText"/>
      </w:pPr>
      <w:r w:rsidRPr="00FD6B93">
        <w:t>Evidence required to demonstrate the required knowledge for this unit must be relevant to and satisfy the requirements of the elements and performance criteria and include knowledge of:</w:t>
      </w:r>
    </w:p>
    <w:p w:rsidR="00000000" w:rsidRPr="00FD6B93" w:rsidP="00FD6B93">
      <w:pPr>
        <w:pStyle w:val="ListBullet"/>
      </w:pPr>
      <w:r w:rsidRPr="00FD6B93">
        <w:t xml:space="preserve">simple cost </w:t>
      </w:r>
      <w:r w:rsidRPr="00FD6B93">
        <w:t>estimates</w:t>
      </w:r>
    </w:p>
    <w:p w:rsidR="00000000" w:rsidRPr="00FD6B93" w:rsidP="00FD6B93">
      <w:pPr>
        <w:pStyle w:val="ListBullet"/>
      </w:pPr>
      <w:r w:rsidRPr="00FD6B93">
        <w:t>cost estimate brief, requirements and deviations</w:t>
      </w:r>
    </w:p>
    <w:p w:rsidR="00000000" w:rsidRPr="00FD6B93" w:rsidP="00FD6B93">
      <w:pPr>
        <w:pStyle w:val="ListBullet"/>
      </w:pPr>
      <w:r w:rsidRPr="00FD6B93">
        <w:t>overview of the impact on cost estimates of:</w:t>
      </w:r>
    </w:p>
    <w:p w:rsidR="00000000" w:rsidRPr="00FD6B93" w:rsidP="00FD6B93">
      <w:pPr>
        <w:pStyle w:val="ListBullet2"/>
      </w:pPr>
      <w:r w:rsidRPr="00FD6B93">
        <w:t>product manufacture</w:t>
      </w:r>
    </w:p>
    <w:p w:rsidR="00000000" w:rsidRPr="00FD6B93" w:rsidP="00FD6B93">
      <w:pPr>
        <w:pStyle w:val="ListBullet2"/>
      </w:pPr>
      <w:r w:rsidRPr="00FD6B93">
        <w:t>demand versus capability</w:t>
      </w:r>
    </w:p>
    <w:p w:rsidR="00000000" w:rsidRPr="00FD6B93" w:rsidP="00FD6B93">
      <w:pPr>
        <w:pStyle w:val="ListBullet2"/>
      </w:pPr>
      <w:r w:rsidRPr="00FD6B93">
        <w:t>make-or-buy</w:t>
      </w:r>
    </w:p>
    <w:p w:rsidR="00000000" w:rsidRPr="00FD6B93" w:rsidP="00FD6B93">
      <w:pPr>
        <w:pStyle w:val="ListBullet2"/>
      </w:pPr>
      <w:r w:rsidRPr="00FD6B93">
        <w:t>market-demand-price-competition</w:t>
      </w:r>
    </w:p>
    <w:p w:rsidR="00000000" w:rsidRPr="00FD6B93" w:rsidP="00FD6B93">
      <w:pPr>
        <w:pStyle w:val="ListBullet2"/>
      </w:pPr>
      <w:r w:rsidRPr="00FD6B93">
        <w:t>cost control</w:t>
      </w:r>
    </w:p>
    <w:p w:rsidR="00000000" w:rsidRPr="00FD6B93" w:rsidP="00FD6B93">
      <w:pPr>
        <w:pStyle w:val="ListBullet2"/>
      </w:pPr>
      <w:r w:rsidRPr="00FD6B93">
        <w:t>product costs</w:t>
      </w:r>
    </w:p>
    <w:p w:rsidR="00000000" w:rsidRPr="00FD6B93" w:rsidP="00FD6B93">
      <w:pPr>
        <w:pStyle w:val="ListBullet2"/>
      </w:pPr>
      <w:r w:rsidRPr="00FD6B93">
        <w:t>materials</w:t>
      </w:r>
    </w:p>
    <w:p w:rsidR="00000000" w:rsidRPr="00FD6B93" w:rsidP="00FD6B93">
      <w:pPr>
        <w:pStyle w:val="ListBullet2"/>
      </w:pPr>
      <w:r w:rsidRPr="00FD6B93">
        <w:t>resource consum</w:t>
      </w:r>
      <w:r w:rsidRPr="00FD6B93">
        <w:t>ption including water and power</w:t>
      </w:r>
    </w:p>
    <w:p w:rsidR="00000000" w:rsidRPr="00FD6B93" w:rsidP="00FD6B93">
      <w:pPr>
        <w:pStyle w:val="ListBullet2"/>
      </w:pPr>
      <w:r w:rsidRPr="00FD6B93">
        <w:t>labour</w:t>
      </w:r>
    </w:p>
    <w:p w:rsidR="00000000" w:rsidRPr="00FD6B93" w:rsidP="00FD6B93">
      <w:pPr>
        <w:pStyle w:val="ListBullet2"/>
      </w:pPr>
      <w:r w:rsidRPr="00FD6B93">
        <w:t>standard time/usage</w:t>
      </w:r>
    </w:p>
    <w:p w:rsidR="00000000" w:rsidRPr="00FD6B93" w:rsidP="00FD6B93">
      <w:pPr>
        <w:pStyle w:val="ListBullet2"/>
      </w:pPr>
      <w:r w:rsidRPr="00FD6B93">
        <w:t>margins and profit/loss</w:t>
      </w:r>
    </w:p>
    <w:p w:rsidR="00000000" w:rsidRPr="00FD6B93" w:rsidP="00FD6B93">
      <w:pPr>
        <w:pStyle w:val="ListBullet2"/>
      </w:pPr>
      <w:r w:rsidRPr="00FD6B93">
        <w:t>using proforma estimate sheets</w:t>
      </w:r>
    </w:p>
    <w:p w:rsidR="00000000" w:rsidRPr="00FD6B93" w:rsidP="00FD6B93">
      <w:pPr>
        <w:pStyle w:val="ListBullet2"/>
      </w:pPr>
      <w:r w:rsidRPr="00FD6B93">
        <w:t>using estimates as targets</w:t>
      </w:r>
    </w:p>
    <w:p w:rsidR="00000000" w:rsidRPr="00FD6B93" w:rsidP="00FD6B93">
      <w:pPr>
        <w:pStyle w:val="ListBullet2"/>
      </w:pPr>
      <w:r w:rsidRPr="00FD6B93">
        <w:t>impact of value-adding and non value-adding activities</w:t>
      </w:r>
    </w:p>
    <w:p w:rsidR="00000000" w:rsidRPr="00FD6B93" w:rsidP="00FD6B93">
      <w:pPr>
        <w:pStyle w:val="ListBullet"/>
      </w:pPr>
      <w:r w:rsidRPr="00FD6B93">
        <w:t>lead times associated with:</w:t>
      </w:r>
    </w:p>
    <w:p w:rsidR="00000000" w:rsidRPr="00FD6B93" w:rsidP="00FD6B93">
      <w:pPr>
        <w:pStyle w:val="ListBullet2"/>
      </w:pPr>
      <w:r w:rsidRPr="00FD6B93">
        <w:t>raw material availability</w:t>
      </w:r>
    </w:p>
    <w:p w:rsidR="00000000" w:rsidRPr="00FD6B93" w:rsidP="00FD6B93">
      <w:pPr>
        <w:pStyle w:val="ListBullet2"/>
      </w:pPr>
      <w:r w:rsidRPr="00FD6B93">
        <w:t>equipment, tool design and commissioning</w:t>
      </w:r>
    </w:p>
    <w:p w:rsidR="00000000" w:rsidRPr="00FD6B93" w:rsidP="00FD6B93">
      <w:pPr>
        <w:pStyle w:val="ListBullet2"/>
      </w:pPr>
      <w:r w:rsidRPr="00FD6B93">
        <w:t>prototypes and trial builds</w:t>
      </w:r>
    </w:p>
    <w:p w:rsidR="00000000" w:rsidRPr="00FD6B93" w:rsidP="00FD6B93">
      <w:pPr>
        <w:pStyle w:val="ListBullet2"/>
      </w:pPr>
      <w:r w:rsidRPr="00FD6B93">
        <w:t>estimating processes</w:t>
      </w:r>
    </w:p>
    <w:p w:rsidR="00000000" w:rsidRPr="00FD6B93" w:rsidP="00FD6B93">
      <w:pPr>
        <w:pStyle w:val="ListBullet2"/>
      </w:pPr>
      <w:r w:rsidRPr="00FD6B93">
        <w:t>use of contract documents including drawings and specifications</w:t>
      </w:r>
    </w:p>
    <w:p w:rsidR="00000000" w:rsidRPr="00FD6B93" w:rsidP="00FD6B93">
      <w:pPr>
        <w:pStyle w:val="ListBullet2"/>
      </w:pPr>
      <w:r w:rsidRPr="00FD6B93">
        <w:t>consideration of general conditions and any special conditions</w:t>
      </w:r>
    </w:p>
    <w:p w:rsidR="00000000" w:rsidRPr="00FD6B93" w:rsidP="00FD6B93">
      <w:pPr>
        <w:pStyle w:val="ListBullet2"/>
      </w:pPr>
      <w:r w:rsidRPr="00FD6B93">
        <w:t>application of resources costs includin</w:t>
      </w:r>
      <w:r w:rsidRPr="00FD6B93">
        <w:t>g labour, plant, material and subcontractors</w:t>
      </w:r>
    </w:p>
    <w:p w:rsidR="00000000" w:rsidRPr="00FD6B93" w:rsidP="00FD6B93">
      <w:pPr>
        <w:pStyle w:val="ListBullet2"/>
      </w:pPr>
      <w:r w:rsidRPr="00FD6B93">
        <w:t>contingency costs</w:t>
      </w:r>
    </w:p>
    <w:p w:rsidR="00000000" w:rsidRPr="00FD6B93" w:rsidP="00FD6B93">
      <w:pPr>
        <w:pStyle w:val="ListBullet2"/>
      </w:pPr>
      <w:r w:rsidRPr="00FD6B93">
        <w:t>allowance for contract variations</w:t>
      </w:r>
    </w:p>
    <w:p w:rsidR="00000000" w:rsidRPr="00FD6B93" w:rsidP="00FD6B93">
      <w:pPr>
        <w:pStyle w:val="ListBullet"/>
      </w:pPr>
      <w:r w:rsidRPr="00FD6B93">
        <w:t>hazards and control measures associated with preparing a simple cost estimate for a manufactured product, including allowing for housekeeping, safe work pract</w:t>
      </w:r>
      <w:r w:rsidRPr="00FD6B93">
        <w:t>ices and procedures.</w:t>
      </w:r>
    </w:p>
    <w:p w:rsidR="00000000" w:rsidRPr="00FD6B93" w:rsidP="00FD6B93">
      <w:pPr>
        <w:pStyle w:val="AllowPageBreak"/>
      </w:pPr>
    </w:p>
    <w:p w:rsidR="00000000" w:rsidRPr="00FD6B93" w:rsidP="00FD6B93">
      <w:pPr>
        <w:pStyle w:val="Heading1"/>
      </w:pPr>
      <w:bookmarkStart w:id="4" w:name="O_946168"/>
      <w:bookmarkEnd w:id="4"/>
      <w:r w:rsidRPr="00FD6B93">
        <w:t>Assessment Conditions</w:t>
      </w:r>
    </w:p>
    <w:p w:rsidR="00000000" w:rsidRPr="00FD6B93" w:rsidP="00FD6B93">
      <w:pPr>
        <w:pStyle w:val="ListBullet"/>
      </w:pPr>
      <w:r w:rsidRPr="00FD6B93">
        <w:t>Assessors must:</w:t>
      </w:r>
    </w:p>
    <w:p w:rsidR="00000000" w:rsidRPr="00FD6B93" w:rsidP="00FD6B93">
      <w:pPr>
        <w:pStyle w:val="ListBullet2"/>
      </w:pPr>
      <w:r w:rsidRPr="00FD6B93">
        <w:t>have vocational competency in preparing a simple cost estimate for a manufactured product at least to the level being assessed with relevant industry knowledge and experience</w:t>
      </w:r>
    </w:p>
    <w:p w:rsidR="00000000" w:rsidRPr="00FD6B93" w:rsidP="00FD6B93">
      <w:pPr>
        <w:pStyle w:val="ListBullet2"/>
      </w:pPr>
      <w:r w:rsidRPr="00FD6B93">
        <w:t>sat</w:t>
      </w:r>
      <w:r w:rsidRPr="00FD6B93">
        <w:t>isfy the assessor requirements in the Standards for Registered Training Organisations 2015 or its replacement and comply with the National Vocational Education and Training Regulator Act 2011, its replacement or equivalent legislation covering VET regulati</w:t>
      </w:r>
      <w:r w:rsidRPr="00FD6B93">
        <w:t>on in a non-referring state/territory as the case requires.</w:t>
      </w:r>
    </w:p>
    <w:p w:rsidR="00000000" w:rsidRPr="00FD6B93" w:rsidP="00FD6B93">
      <w:pPr>
        <w:pStyle w:val="ListBullet"/>
      </w:pPr>
      <w:r w:rsidRPr="00FD6B93">
        <w:t xml:space="preserve">Where possible, assessment must occur in operational workplace situations. Where this is not </w:t>
      </w:r>
      <w:r w:rsidRPr="00FD6B93">
        <w:t>possible or where personal safety or environmental damage are limiting factors, assessment must occur in a sufficiently rigorous simulated environment that reflects realistic operational workplace conditions that cover all aspects of workplace performance,</w:t>
      </w:r>
      <w:r w:rsidRPr="00FD6B93">
        <w:t xml:space="preserve"> including environment, task skills, task management skills, contingency management skills and job role environment skills.</w:t>
      </w:r>
    </w:p>
    <w:p w:rsidR="00000000" w:rsidRPr="00FD6B93" w:rsidP="00FD6B93">
      <w:pPr>
        <w:pStyle w:val="ListBullet"/>
      </w:pPr>
      <w:r w:rsidRPr="00FD6B93">
        <w:t>Conditions for assessment must include access to all tools, equipment, materials and documentation required including relevant workp</w:t>
      </w:r>
      <w:r w:rsidRPr="00FD6B93">
        <w:t>lace procedures, product and manufacturing specifications.</w:t>
      </w:r>
    </w:p>
    <w:p w:rsidR="00105545" w:rsidP="00FD6B93">
      <w:pPr>
        <w:pStyle w:val="ListBullet"/>
      </w:pPr>
      <w:r w:rsidRPr="00FD6B93">
        <w:t>Assessment processes and techniques must be appropriate to the language, literacy and numeracy requirements of the work being performed and the needs of the candidate.</w:t>
      </w:r>
    </w:p>
    <w:p w:rsidR="00105545" w:rsidP="00FD6B93">
      <w:pPr>
        <w:pStyle w:val="ListBullet"/>
      </w:pPr>
    </w:p>
    <w:p w:rsidR="00000000" w:rsidRPr="00FD6B93" w:rsidP="00FD6B93">
      <w:pPr>
        <w:pStyle w:val="Heading1"/>
      </w:pPr>
      <w:bookmarkStart w:id="5" w:name="O_946166"/>
      <w:bookmarkEnd w:id="5"/>
      <w:r w:rsidRPr="00FD6B93">
        <w:t>Links</w:t>
      </w:r>
    </w:p>
    <w:p w:rsidR="00000000" w:rsidRPr="00FD6B93" w:rsidP="00105545">
      <w:pPr>
        <w:pStyle w:val="BodyText"/>
      </w:pPr>
      <w:r w:rsidRPr="00FD6B93">
        <w:t>Compa</w:t>
      </w:r>
      <w:r w:rsidRPr="00FD6B93">
        <w:t xml:space="preserve">nion Volume implementation guides are found in VETNet - </w:t>
      </w:r>
      <w:r>
        <w:fldChar w:fldCharType="begin"/>
      </w:r>
      <w:r>
        <w:instrText xml:space="preserve"> HYPERLINK "https://vetnet.gov.au/Pages/TrainingDocs.aspx?q=b7050d37-5fd0-4740-8f7d-3b7a49c10bb2" </w:instrText>
      </w:r>
      <w:r>
        <w:fldChar w:fldCharType="separate"/>
      </w:r>
      <w:r w:rsidRPr="004D3034">
        <w:rPr>
          <w:rStyle w:val="Hyperlink"/>
        </w:rPr>
        <w:t>https://vetnet.gov.au/Pages/TrainingDocs.aspx?q=b7050d37-5fd0-4740-8f7d-3b7a49c10bb2</w:t>
      </w:r>
      <w:r>
        <w:fldChar w:fldCharType="end"/>
      </w:r>
    </w:p>
    <w:p w:rsidR="00000000" w:rsidRPr="00FD6B93" w:rsidP="00FD6B93"/>
    <w:sectPr w:rsidSect="00FD6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93" w:rsidRPr="00105545" w:rsidP="00105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45" w:rsidP="00FD6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5545" w:rsidP="00FD6B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5545" w:rsidP="00FD6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B93" w:rsidRPr="00105545" w:rsidP="00105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45" w:rsidRPr="002D2AF8" w:rsidP="00FD6B93">
    <w:pPr>
      <w:pStyle w:val="Header"/>
      <w:framePr w:wrap="around"/>
    </w:pPr>
    <w:r>
      <w:fldChar w:fldCharType="begin"/>
    </w:r>
    <w:r>
      <w:instrText xml:space="preserve"> TITLE   \* MERGEFORMAT </w:instrText>
    </w:r>
    <w:r>
      <w:fldChar w:fldCharType="separate"/>
    </w:r>
    <w:r>
      <w:t>Assessment Requirements for MEM30023 Prepare a simple cost estimate for a manufactured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05545" w:rsidP="00FD6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E7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22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C2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B93"/>
    <w:pPr>
      <w:spacing w:before="360" w:after="60"/>
      <w:outlineLvl w:val="0"/>
    </w:pPr>
    <w:rPr>
      <w:sz w:val="32"/>
    </w:rPr>
  </w:style>
  <w:style w:type="paragraph" w:styleId="Heading2">
    <w:name w:val="heading 2"/>
    <w:basedOn w:val="HeadingBase"/>
    <w:next w:val="BodyText"/>
    <w:link w:val="Heading2Char"/>
    <w:qFormat/>
    <w:rsid w:val="00FD6B93"/>
    <w:pPr>
      <w:keepLines/>
      <w:spacing w:before="240" w:after="120"/>
      <w:outlineLvl w:val="1"/>
    </w:pPr>
    <w:rPr>
      <w:sz w:val="28"/>
      <w:szCs w:val="40"/>
    </w:rPr>
  </w:style>
  <w:style w:type="paragraph" w:styleId="Heading3">
    <w:name w:val="heading 3"/>
    <w:basedOn w:val="HeadingBase"/>
    <w:next w:val="BodyText"/>
    <w:link w:val="Heading3Char"/>
    <w:qFormat/>
    <w:rsid w:val="00FD6B93"/>
    <w:pPr>
      <w:spacing w:before="180" w:after="120"/>
      <w:outlineLvl w:val="2"/>
    </w:pPr>
    <w:rPr>
      <w:spacing w:val="-10"/>
      <w:kern w:val="32"/>
    </w:rPr>
  </w:style>
  <w:style w:type="paragraph" w:styleId="Heading4">
    <w:name w:val="heading 4"/>
    <w:basedOn w:val="HeadingBase"/>
    <w:next w:val="BodyText"/>
    <w:link w:val="Heading4Char"/>
    <w:qFormat/>
    <w:rsid w:val="00FD6B93"/>
    <w:pPr>
      <w:spacing w:before="160" w:after="120"/>
      <w:outlineLvl w:val="3"/>
    </w:pPr>
    <w:rPr>
      <w:sz w:val="22"/>
    </w:rPr>
  </w:style>
  <w:style w:type="paragraph" w:styleId="Heading5">
    <w:name w:val="heading 5"/>
    <w:basedOn w:val="HeadingBase"/>
    <w:next w:val="Normal"/>
    <w:link w:val="Heading5Char"/>
    <w:qFormat/>
    <w:rsid w:val="00FD6B93"/>
    <w:pPr>
      <w:spacing w:before="80"/>
      <w:outlineLvl w:val="4"/>
    </w:pPr>
    <w:rPr>
      <w:color w:val="918585"/>
      <w:sz w:val="20"/>
    </w:rPr>
  </w:style>
  <w:style w:type="paragraph" w:styleId="Heading6">
    <w:name w:val="heading 6"/>
    <w:basedOn w:val="HeadingBase"/>
    <w:next w:val="Normal"/>
    <w:link w:val="Heading6Char"/>
    <w:qFormat/>
    <w:rsid w:val="00FD6B93"/>
    <w:pPr>
      <w:spacing w:before="60"/>
      <w:outlineLvl w:val="5"/>
    </w:pPr>
    <w:rPr>
      <w:color w:val="918585"/>
      <w:sz w:val="20"/>
    </w:rPr>
  </w:style>
  <w:style w:type="paragraph" w:styleId="Heading7">
    <w:name w:val="heading 7"/>
    <w:basedOn w:val="Normal"/>
    <w:next w:val="Normal"/>
    <w:link w:val="Heading7Char"/>
    <w:qFormat/>
    <w:rsid w:val="00FD6B93"/>
    <w:pPr>
      <w:ind w:left="720"/>
      <w:outlineLvl w:val="6"/>
    </w:pPr>
    <w:rPr>
      <w:i/>
    </w:rPr>
  </w:style>
  <w:style w:type="paragraph" w:styleId="Heading8">
    <w:name w:val="heading 8"/>
    <w:basedOn w:val="Normal"/>
    <w:next w:val="Normal"/>
    <w:link w:val="Heading8Char"/>
    <w:qFormat/>
    <w:rsid w:val="00FD6B93"/>
    <w:pPr>
      <w:ind w:left="720"/>
      <w:outlineLvl w:val="7"/>
    </w:pPr>
    <w:rPr>
      <w:i/>
    </w:rPr>
  </w:style>
  <w:style w:type="paragraph" w:styleId="Heading9">
    <w:name w:val="heading 9"/>
    <w:basedOn w:val="Normal"/>
    <w:next w:val="Normal"/>
    <w:link w:val="Heading9Char"/>
    <w:qFormat/>
    <w:rsid w:val="00FD6B93"/>
    <w:pPr>
      <w:ind w:left="720"/>
      <w:outlineLvl w:val="8"/>
    </w:pPr>
    <w:rPr>
      <w:i/>
    </w:rPr>
  </w:style>
  <w:style w:type="character" w:default="1" w:styleId="DefaultParagraphFont">
    <w:name w:val="Default Paragraph Font"/>
    <w:uiPriority w:val="1"/>
    <w:unhideWhenUsed/>
    <w:rsid w:val="00FD6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B93"/>
  </w:style>
  <w:style w:type="character" w:customStyle="1" w:styleId="Heading1Char">
    <w:name w:val="Heading 1 Char"/>
    <w:basedOn w:val="DefaultParagraphFont"/>
    <w:link w:val="Heading1"/>
    <w:rsid w:val="00FD6B93"/>
    <w:rPr>
      <w:rFonts w:ascii="Times New Roman" w:eastAsia="Times New Roman" w:hAnsi="Times New Roman" w:cs="Times New Roman"/>
      <w:b/>
      <w:sz w:val="32"/>
      <w:szCs w:val="20"/>
      <w:lang w:eastAsia="en-US"/>
    </w:rPr>
  </w:style>
  <w:style w:type="paragraph" w:styleId="BodyText">
    <w:name w:val="Body Text"/>
    <w:basedOn w:val="Normal"/>
    <w:link w:val="BodyTextChar"/>
    <w:rsid w:val="00FD6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B93"/>
    <w:rPr>
      <w:rFonts w:ascii="Times New Roman" w:eastAsia="Times New Roman" w:hAnsi="Times New Roman" w:cs="Times New Roman"/>
      <w:sz w:val="24"/>
      <w:lang w:eastAsia="en-US"/>
    </w:rPr>
  </w:style>
  <w:style w:type="paragraph" w:styleId="ListBullet">
    <w:name w:val="List Bullet"/>
    <w:basedOn w:val="List"/>
    <w:rsid w:val="00FD6B93"/>
    <w:pPr>
      <w:numPr>
        <w:numId w:val="12"/>
      </w:numPr>
      <w:tabs>
        <w:tab w:val="clear" w:pos="340"/>
      </w:tabs>
      <w:spacing w:before="40" w:after="40"/>
    </w:pPr>
  </w:style>
  <w:style w:type="paragraph" w:styleId="ListBullet2">
    <w:name w:val="List Bullet 2"/>
    <w:basedOn w:val="List2"/>
    <w:rsid w:val="00FD6B93"/>
    <w:pPr>
      <w:numPr>
        <w:numId w:val="13"/>
      </w:numPr>
      <w:tabs>
        <w:tab w:val="clear" w:pos="680"/>
      </w:tabs>
    </w:pPr>
  </w:style>
  <w:style w:type="paragraph" w:customStyle="1" w:styleId="SuperHeading">
    <w:name w:val="SuperHeading"/>
    <w:basedOn w:val="Normal"/>
    <w:rsid w:val="00FD6B93"/>
    <w:pPr>
      <w:spacing w:before="240" w:after="120"/>
      <w:outlineLvl w:val="0"/>
    </w:pPr>
    <w:rPr>
      <w:rFonts w:ascii="Times New Roman" w:hAnsi="Times New Roman"/>
      <w:b/>
      <w:sz w:val="32"/>
    </w:rPr>
  </w:style>
  <w:style w:type="paragraph" w:customStyle="1" w:styleId="AllowPageBreak">
    <w:name w:val="AllowPageBreak"/>
    <w:rsid w:val="00FD6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B93"/>
    <w:rPr>
      <w:rFonts w:ascii="Courier New" w:eastAsia="Times New Roman" w:hAnsi="Courier New" w:cs="Times New Roman"/>
      <w:i/>
      <w:szCs w:val="20"/>
      <w:lang w:eastAsia="en-US"/>
    </w:rPr>
  </w:style>
  <w:style w:type="paragraph" w:customStyle="1" w:styleId="HeadingBase">
    <w:name w:val="Heading Base"/>
    <w:rsid w:val="00FD6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B93"/>
    <w:pPr>
      <w:tabs>
        <w:tab w:val="right" w:leader="dot" w:pos="9072"/>
      </w:tabs>
      <w:ind w:left="567"/>
    </w:pPr>
    <w:rPr>
      <w:szCs w:val="22"/>
    </w:rPr>
  </w:style>
  <w:style w:type="paragraph" w:customStyle="1" w:styleId="TOCBase">
    <w:name w:val="TOC Base"/>
    <w:rsid w:val="00FD6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B93"/>
    <w:pPr>
      <w:tabs>
        <w:tab w:val="right" w:leader="dot" w:pos="9072"/>
      </w:tabs>
      <w:spacing w:before="40" w:after="40"/>
      <w:ind w:left="284"/>
    </w:pPr>
    <w:rPr>
      <w:rFonts w:ascii="Times New Roman" w:hAnsi="Times New Roman"/>
    </w:rPr>
  </w:style>
  <w:style w:type="paragraph" w:styleId="TOC1">
    <w:name w:val="toc 1"/>
    <w:basedOn w:val="TOCBase"/>
    <w:next w:val="Normal"/>
    <w:rsid w:val="00FD6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B93"/>
    <w:rPr>
      <w:rFonts w:ascii="Times New Roman" w:eastAsia="Times New Roman" w:hAnsi="Times New Roman" w:cs="Times New Roman"/>
      <w:sz w:val="16"/>
      <w:lang w:eastAsia="en-US"/>
    </w:rPr>
  </w:style>
  <w:style w:type="paragraph" w:styleId="Title">
    <w:name w:val="Title"/>
    <w:basedOn w:val="HeadingBase"/>
    <w:link w:val="TitleChar"/>
    <w:qFormat/>
    <w:rsid w:val="00FD6B93"/>
    <w:pPr>
      <w:spacing w:before="5040"/>
      <w:jc w:val="center"/>
    </w:pPr>
    <w:rPr>
      <w:sz w:val="48"/>
      <w:szCs w:val="72"/>
      <w:lang w:val="en-US"/>
    </w:rPr>
  </w:style>
  <w:style w:type="character" w:customStyle="1" w:styleId="TitleChar">
    <w:name w:val="Title Char"/>
    <w:basedOn w:val="DefaultParagraphFont"/>
    <w:link w:val="Title"/>
    <w:rsid w:val="00FD6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B93"/>
    <w:pPr>
      <w:tabs>
        <w:tab w:val="left" w:pos="3600"/>
        <w:tab w:val="left" w:pos="3958"/>
      </w:tabs>
    </w:pPr>
  </w:style>
  <w:style w:type="paragraph" w:styleId="List">
    <w:name w:val="List"/>
    <w:basedOn w:val="BodyText"/>
    <w:next w:val="BodyText"/>
    <w:rsid w:val="00FD6B93"/>
    <w:pPr>
      <w:tabs>
        <w:tab w:val="left" w:pos="340"/>
      </w:tabs>
      <w:spacing w:before="60" w:after="60"/>
      <w:ind w:left="340" w:hanging="340"/>
    </w:pPr>
  </w:style>
  <w:style w:type="paragraph" w:customStyle="1" w:styleId="Note">
    <w:name w:val="Note"/>
    <w:basedOn w:val="BodyText"/>
    <w:rsid w:val="00FD6B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6B93"/>
    <w:rPr>
      <w:b/>
      <w:spacing w:val="0"/>
    </w:rPr>
  </w:style>
  <w:style w:type="paragraph" w:customStyle="1" w:styleId="SuperTitle">
    <w:name w:val="SuperTitle"/>
    <w:basedOn w:val="Title"/>
    <w:rsid w:val="00FD6B93"/>
    <w:pPr>
      <w:framePr w:wrap="auto" w:hAnchor="text" w:y="6049"/>
    </w:pPr>
    <w:rPr>
      <w:color w:val="000000"/>
      <w:sz w:val="40"/>
    </w:rPr>
  </w:style>
  <w:style w:type="paragraph" w:customStyle="1" w:styleId="TOCTitle">
    <w:name w:val="TOCTitle"/>
    <w:basedOn w:val="Heading1"/>
    <w:rsid w:val="00FD6B93"/>
    <w:pPr>
      <w:spacing w:after="240"/>
      <w:jc w:val="center"/>
      <w:outlineLvl w:val="9"/>
    </w:pPr>
    <w:rPr>
      <w:caps/>
    </w:rPr>
  </w:style>
  <w:style w:type="paragraph" w:customStyle="1" w:styleId="Version">
    <w:name w:val="Version"/>
    <w:rsid w:val="00FD6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B93"/>
    <w:pPr>
      <w:keepNext w:val="0"/>
      <w:tabs>
        <w:tab w:val="right" w:pos="4176"/>
      </w:tabs>
      <w:ind w:left="198" w:hanging="198"/>
    </w:pPr>
    <w:rPr>
      <w:rFonts w:ascii="Garamond" w:hAnsi="Garamond"/>
    </w:rPr>
  </w:style>
  <w:style w:type="paragraph" w:styleId="IndexHeading">
    <w:name w:val="index heading"/>
    <w:basedOn w:val="Normal"/>
    <w:next w:val="Index1"/>
    <w:semiHidden/>
    <w:rsid w:val="00FD6B93"/>
    <w:pPr>
      <w:spacing w:before="120" w:after="120"/>
    </w:pPr>
    <w:rPr>
      <w:rFonts w:ascii="Arial" w:hAnsi="Arial"/>
      <w:b/>
      <w:color w:val="918585"/>
      <w:sz w:val="24"/>
    </w:rPr>
  </w:style>
  <w:style w:type="paragraph" w:styleId="Header">
    <w:name w:val="header"/>
    <w:basedOn w:val="Normal"/>
    <w:link w:val="HeaderChar"/>
    <w:rsid w:val="00FD6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B93"/>
    <w:rPr>
      <w:rFonts w:ascii="Times New Roman" w:eastAsia="Times New Roman" w:hAnsi="Times New Roman" w:cs="Times New Roman"/>
      <w:sz w:val="16"/>
      <w:szCs w:val="20"/>
      <w:lang w:val="en-GB" w:eastAsia="en-US"/>
    </w:rPr>
  </w:style>
  <w:style w:type="paragraph" w:customStyle="1" w:styleId="Chapter">
    <w:name w:val="Chapter"/>
    <w:basedOn w:val="Normal"/>
    <w:rsid w:val="00FD6B93"/>
    <w:pPr>
      <w:spacing w:before="240"/>
    </w:pPr>
    <w:rPr>
      <w:rFonts w:ascii="Times New Roman" w:hAnsi="Times New Roman"/>
      <w:smallCaps/>
      <w:spacing w:val="80"/>
      <w:sz w:val="28"/>
    </w:rPr>
  </w:style>
  <w:style w:type="paragraph" w:customStyle="1" w:styleId="InChapter">
    <w:name w:val="InChapter"/>
    <w:basedOn w:val="Heading3"/>
    <w:rsid w:val="00FD6B93"/>
    <w:pPr>
      <w:spacing w:after="240"/>
      <w:outlineLvl w:val="9"/>
    </w:pPr>
    <w:rPr>
      <w:noProof/>
    </w:rPr>
  </w:style>
  <w:style w:type="paragraph" w:styleId="Index2">
    <w:name w:val="index 2"/>
    <w:basedOn w:val="Normal"/>
    <w:next w:val="Normal"/>
    <w:semiHidden/>
    <w:rsid w:val="00FD6B93"/>
    <w:pPr>
      <w:tabs>
        <w:tab w:val="right" w:pos="4176"/>
      </w:tabs>
      <w:ind w:left="568" w:hanging="284"/>
    </w:pPr>
    <w:rPr>
      <w:rFonts w:ascii="Garamond" w:hAnsi="Garamond"/>
    </w:rPr>
  </w:style>
  <w:style w:type="paragraph" w:customStyle="1" w:styleId="Byline">
    <w:name w:val="Byline"/>
    <w:rsid w:val="00FD6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B93"/>
    <w:pPr>
      <w:tabs>
        <w:tab w:val="clear" w:pos="3600"/>
        <w:tab w:val="clear" w:pos="3958"/>
      </w:tabs>
      <w:jc w:val="right"/>
    </w:pPr>
  </w:style>
  <w:style w:type="character" w:styleId="Emphasis">
    <w:name w:val="Emphasis"/>
    <w:basedOn w:val="DefaultParagraphFont"/>
    <w:qFormat/>
    <w:rsid w:val="00FD6B93"/>
    <w:rPr>
      <w:i/>
    </w:rPr>
  </w:style>
  <w:style w:type="paragraph" w:styleId="Caption">
    <w:name w:val="caption"/>
    <w:basedOn w:val="BodyText"/>
    <w:next w:val="Normal"/>
    <w:qFormat/>
    <w:rsid w:val="00FD6B93"/>
    <w:pPr>
      <w:framePr w:w="2268" w:hSpace="181" w:vSpace="181" w:wrap="around" w:vAnchor="text" w:hAnchor="page" w:x="1135" w:y="285" w:anchorLock="1"/>
    </w:pPr>
    <w:rPr>
      <w:i/>
    </w:rPr>
  </w:style>
  <w:style w:type="paragraph" w:customStyle="1" w:styleId="MiniTOCTitle">
    <w:name w:val="MiniTOCTitle"/>
    <w:basedOn w:val="Heading4"/>
    <w:rsid w:val="00FD6B93"/>
    <w:pPr>
      <w:spacing w:before="240"/>
      <w:outlineLvl w:val="9"/>
    </w:pPr>
    <w:rPr>
      <w:noProof/>
      <w:sz w:val="24"/>
    </w:rPr>
  </w:style>
  <w:style w:type="paragraph" w:customStyle="1" w:styleId="MiniTOCItem">
    <w:name w:val="MiniTOCItem"/>
    <w:basedOn w:val="ListBullet"/>
    <w:rsid w:val="00FD6B93"/>
    <w:pPr>
      <w:numPr>
        <w:numId w:val="0"/>
      </w:numPr>
      <w:tabs>
        <w:tab w:val="right" w:leader="dot" w:pos="6521"/>
      </w:tabs>
      <w:spacing w:before="0" w:after="0"/>
    </w:pPr>
  </w:style>
  <w:style w:type="paragraph" w:customStyle="1" w:styleId="TOFTitle">
    <w:name w:val="TOFTitle"/>
    <w:basedOn w:val="TOCTitle"/>
    <w:rsid w:val="00FD6B93"/>
  </w:style>
  <w:style w:type="paragraph" w:styleId="TableofFigures">
    <w:name w:val="table of figures"/>
    <w:basedOn w:val="Normal"/>
    <w:next w:val="Normal"/>
    <w:semiHidden/>
    <w:rsid w:val="00FD6B93"/>
    <w:pPr>
      <w:tabs>
        <w:tab w:val="right" w:leader="dot" w:pos="9072"/>
      </w:tabs>
      <w:ind w:left="970" w:hanging="403"/>
    </w:pPr>
    <w:rPr>
      <w:rFonts w:ascii="Times New Roman" w:hAnsi="Times New Roman"/>
      <w:b/>
    </w:rPr>
  </w:style>
  <w:style w:type="paragraph" w:styleId="ListNumber">
    <w:name w:val="List Number"/>
    <w:basedOn w:val="List"/>
    <w:rsid w:val="00FD6B93"/>
    <w:pPr>
      <w:numPr>
        <w:numId w:val="15"/>
      </w:numPr>
      <w:tabs>
        <w:tab w:val="clear" w:pos="340"/>
      </w:tabs>
    </w:pPr>
  </w:style>
  <w:style w:type="character" w:customStyle="1" w:styleId="WingdingSymbols">
    <w:name w:val="Wingding Symbols"/>
    <w:rsid w:val="00FD6B93"/>
    <w:rPr>
      <w:rFonts w:ascii="Wingdings" w:hAnsi="Wingdings"/>
    </w:rPr>
  </w:style>
  <w:style w:type="paragraph" w:customStyle="1" w:styleId="TableHeading">
    <w:name w:val="Table Heading"/>
    <w:basedOn w:val="HeadingBase"/>
    <w:rsid w:val="00FD6B93"/>
    <w:pPr>
      <w:keepLines/>
      <w:pBdr>
        <w:bottom w:val="single" w:sz="6" w:space="1" w:color="918585"/>
      </w:pBdr>
      <w:spacing w:before="240"/>
    </w:pPr>
  </w:style>
  <w:style w:type="character" w:customStyle="1" w:styleId="HotSpot">
    <w:name w:val="HotSpot"/>
    <w:rsid w:val="00FD6B93"/>
    <w:rPr>
      <w:color w:val="0033CC"/>
      <w:u w:val="none"/>
    </w:rPr>
  </w:style>
  <w:style w:type="paragraph" w:customStyle="1" w:styleId="BodyTextRight">
    <w:name w:val="Body Text Right"/>
    <w:basedOn w:val="BodyText"/>
    <w:rsid w:val="00FD6B93"/>
    <w:pPr>
      <w:spacing w:before="0" w:after="0"/>
      <w:jc w:val="right"/>
    </w:pPr>
  </w:style>
  <w:style w:type="paragraph" w:styleId="Index3">
    <w:name w:val="index 3"/>
    <w:basedOn w:val="ListNumber2"/>
    <w:next w:val="Normal"/>
    <w:semiHidden/>
    <w:rsid w:val="00FD6B93"/>
    <w:pPr>
      <w:numPr>
        <w:numId w:val="0"/>
      </w:numPr>
      <w:tabs>
        <w:tab w:val="right" w:leader="dot" w:pos="4176"/>
      </w:tabs>
    </w:pPr>
  </w:style>
  <w:style w:type="paragraph" w:styleId="ListNumber2">
    <w:name w:val="List Number 2"/>
    <w:basedOn w:val="List2"/>
    <w:rsid w:val="00FD6B93"/>
    <w:pPr>
      <w:numPr>
        <w:numId w:val="10"/>
      </w:numPr>
      <w:tabs>
        <w:tab w:val="clear" w:pos="1060"/>
      </w:tabs>
    </w:pPr>
  </w:style>
  <w:style w:type="paragraph" w:customStyle="1" w:styleId="MarginNote">
    <w:name w:val="Margin Note"/>
    <w:basedOn w:val="BodyText"/>
    <w:rsid w:val="00FD6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B93"/>
    <w:rPr>
      <w:sz w:val="32"/>
    </w:rPr>
  </w:style>
  <w:style w:type="paragraph" w:customStyle="1" w:styleId="HeadingProcedure">
    <w:name w:val="Heading Procedure"/>
    <w:basedOn w:val="HeadingBase"/>
    <w:next w:val="Normal"/>
    <w:rsid w:val="00FD6B93"/>
    <w:pPr>
      <w:tabs>
        <w:tab w:val="left" w:pos="0"/>
      </w:tabs>
      <w:spacing w:before="120" w:after="60"/>
    </w:pPr>
    <w:rPr>
      <w:i/>
      <w:color w:val="918585"/>
      <w:sz w:val="22"/>
    </w:rPr>
  </w:style>
  <w:style w:type="paragraph" w:customStyle="1" w:styleId="TableBodyText">
    <w:name w:val="Table Body Text"/>
    <w:basedOn w:val="BodyText"/>
    <w:rsid w:val="00FD6B93"/>
    <w:pPr>
      <w:spacing w:before="60" w:after="60"/>
    </w:pPr>
  </w:style>
  <w:style w:type="paragraph" w:styleId="ListContinue">
    <w:name w:val="List Continue"/>
    <w:basedOn w:val="List"/>
    <w:rsid w:val="00FD6B93"/>
    <w:pPr>
      <w:ind w:firstLine="0"/>
    </w:pPr>
  </w:style>
  <w:style w:type="paragraph" w:customStyle="1" w:styleId="ListNote">
    <w:name w:val="List Note"/>
    <w:basedOn w:val="List"/>
    <w:rsid w:val="00FD6B93"/>
    <w:pPr>
      <w:pBdr>
        <w:top w:val="single" w:sz="6" w:space="2" w:color="918585"/>
        <w:bottom w:val="single" w:sz="6" w:space="2" w:color="918585"/>
      </w:pBdr>
      <w:tabs>
        <w:tab w:val="left" w:pos="1021"/>
      </w:tabs>
      <w:ind w:firstLine="0"/>
    </w:pPr>
  </w:style>
  <w:style w:type="paragraph" w:customStyle="1" w:styleId="Warning">
    <w:name w:val="Warning"/>
    <w:basedOn w:val="BodyText"/>
    <w:rsid w:val="00FD6B93"/>
    <w:pPr>
      <w:shd w:val="clear" w:color="auto" w:fill="D9D9D9"/>
      <w:tabs>
        <w:tab w:val="left" w:pos="992"/>
      </w:tabs>
      <w:ind w:left="119" w:right="119"/>
    </w:pPr>
    <w:rPr>
      <w:sz w:val="20"/>
    </w:rPr>
  </w:style>
  <w:style w:type="paragraph" w:customStyle="1" w:styleId="MarginIcons">
    <w:name w:val="Margin Icons"/>
    <w:basedOn w:val="BodyText"/>
    <w:rsid w:val="00FD6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B93"/>
    <w:rPr>
      <w:rFonts w:ascii="Courier New" w:hAnsi="Courier New"/>
    </w:rPr>
  </w:style>
  <w:style w:type="paragraph" w:customStyle="1" w:styleId="NoteBullet">
    <w:name w:val="Note Bullet"/>
    <w:basedOn w:val="Note"/>
    <w:rsid w:val="00FD6B93"/>
    <w:pPr>
      <w:tabs>
        <w:tab w:val="clear" w:pos="680"/>
      </w:tabs>
      <w:spacing w:before="60" w:after="60"/>
    </w:pPr>
  </w:style>
  <w:style w:type="paragraph" w:customStyle="1" w:styleId="SubHeading2">
    <w:name w:val="SubHeading2"/>
    <w:basedOn w:val="HeadingBase"/>
    <w:rsid w:val="00FD6B93"/>
    <w:pPr>
      <w:spacing w:before="240" w:after="60"/>
    </w:pPr>
    <w:rPr>
      <w:sz w:val="20"/>
    </w:rPr>
  </w:style>
  <w:style w:type="paragraph" w:customStyle="1" w:styleId="SubHeading1">
    <w:name w:val="SubHeading1"/>
    <w:basedOn w:val="HeadingBase"/>
    <w:rsid w:val="00FD6B93"/>
    <w:pPr>
      <w:spacing w:before="240" w:after="60"/>
    </w:pPr>
    <w:rPr>
      <w:color w:val="918585"/>
      <w:sz w:val="22"/>
    </w:rPr>
  </w:style>
  <w:style w:type="paragraph" w:customStyle="1" w:styleId="SideHeading">
    <w:name w:val="Side Heading"/>
    <w:basedOn w:val="HeadingBase"/>
    <w:rsid w:val="00FD6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B93"/>
    <w:pPr>
      <w:tabs>
        <w:tab w:val="num" w:pos="360"/>
      </w:tabs>
    </w:pPr>
  </w:style>
  <w:style w:type="paragraph" w:styleId="PlainText">
    <w:name w:val="Plain Text"/>
    <w:basedOn w:val="Normal"/>
    <w:link w:val="PlainTextChar"/>
    <w:rsid w:val="00FD6B93"/>
    <w:rPr>
      <w:sz w:val="20"/>
    </w:rPr>
  </w:style>
  <w:style w:type="character" w:customStyle="1" w:styleId="PlainTextChar">
    <w:name w:val="Plain Text Char"/>
    <w:basedOn w:val="DefaultParagraphFont"/>
    <w:link w:val="PlainText"/>
    <w:rsid w:val="00FD6B93"/>
    <w:rPr>
      <w:rFonts w:ascii="Courier New" w:eastAsia="Times New Roman" w:hAnsi="Courier New" w:cs="Times New Roman"/>
      <w:sz w:val="20"/>
      <w:szCs w:val="20"/>
      <w:lang w:eastAsia="en-US"/>
    </w:rPr>
  </w:style>
  <w:style w:type="character" w:customStyle="1" w:styleId="MenuOption">
    <w:name w:val="Menu Option"/>
    <w:basedOn w:val="DefaultParagraphFont"/>
    <w:rsid w:val="00FD6B93"/>
    <w:rPr>
      <w:b/>
      <w:smallCaps/>
    </w:rPr>
  </w:style>
  <w:style w:type="paragraph" w:customStyle="1" w:styleId="TableListNumber">
    <w:name w:val="Table List Number"/>
    <w:basedOn w:val="ListNumber"/>
    <w:rsid w:val="00FD6B93"/>
    <w:pPr>
      <w:numPr>
        <w:numId w:val="0"/>
      </w:numPr>
    </w:pPr>
  </w:style>
  <w:style w:type="paragraph" w:styleId="TOC4">
    <w:name w:val="toc 4"/>
    <w:basedOn w:val="TOCBase"/>
    <w:next w:val="Normal"/>
    <w:semiHidden/>
    <w:rsid w:val="00FD6B93"/>
    <w:pPr>
      <w:tabs>
        <w:tab w:val="right" w:leader="dot" w:pos="9071"/>
      </w:tabs>
      <w:ind w:left="1701"/>
    </w:pPr>
  </w:style>
  <w:style w:type="paragraph" w:customStyle="1" w:styleId="ListAlpha">
    <w:name w:val="List Alpha"/>
    <w:basedOn w:val="List"/>
    <w:rsid w:val="00FD6B93"/>
    <w:pPr>
      <w:numPr>
        <w:numId w:val="9"/>
      </w:numPr>
    </w:pPr>
  </w:style>
  <w:style w:type="paragraph" w:customStyle="1" w:styleId="ListAlpha2">
    <w:name w:val="List Alpha 2"/>
    <w:basedOn w:val="List2"/>
    <w:rsid w:val="00FD6B93"/>
    <w:pPr>
      <w:numPr>
        <w:numId w:val="8"/>
      </w:numPr>
    </w:pPr>
  </w:style>
  <w:style w:type="paragraph" w:styleId="List2">
    <w:name w:val="List 2"/>
    <w:basedOn w:val="BodyText"/>
    <w:rsid w:val="00FD6B93"/>
    <w:pPr>
      <w:tabs>
        <w:tab w:val="left" w:pos="680"/>
      </w:tabs>
      <w:spacing w:before="60" w:after="60"/>
      <w:ind w:left="680" w:hanging="340"/>
    </w:pPr>
  </w:style>
  <w:style w:type="paragraph" w:styleId="List3">
    <w:name w:val="List 3"/>
    <w:basedOn w:val="BodyText"/>
    <w:rsid w:val="00FD6B93"/>
    <w:pPr>
      <w:tabs>
        <w:tab w:val="left" w:pos="1021"/>
      </w:tabs>
      <w:spacing w:before="60" w:after="60"/>
      <w:ind w:left="1020" w:hanging="340"/>
    </w:pPr>
  </w:style>
  <w:style w:type="paragraph" w:styleId="List4">
    <w:name w:val="List 4"/>
    <w:basedOn w:val="BodyText"/>
    <w:rsid w:val="00FD6B93"/>
    <w:pPr>
      <w:tabs>
        <w:tab w:val="left" w:pos="1361"/>
      </w:tabs>
      <w:spacing w:before="60" w:after="60"/>
      <w:ind w:left="1361" w:hanging="340"/>
    </w:pPr>
  </w:style>
  <w:style w:type="paragraph" w:styleId="List5">
    <w:name w:val="List 5"/>
    <w:basedOn w:val="BodyText"/>
    <w:rsid w:val="00FD6B93"/>
    <w:pPr>
      <w:tabs>
        <w:tab w:val="left" w:pos="1701"/>
      </w:tabs>
      <w:spacing w:before="60" w:after="60"/>
      <w:ind w:left="1701" w:hanging="340"/>
    </w:pPr>
  </w:style>
  <w:style w:type="paragraph" w:styleId="ListBullet3">
    <w:name w:val="List Bullet 3"/>
    <w:basedOn w:val="List3"/>
    <w:rsid w:val="00FD6B93"/>
    <w:pPr>
      <w:numPr>
        <w:numId w:val="14"/>
      </w:numPr>
      <w:tabs>
        <w:tab w:val="clear" w:pos="1021"/>
      </w:tabs>
      <w:ind w:left="1037" w:hanging="357"/>
    </w:pPr>
  </w:style>
  <w:style w:type="paragraph" w:styleId="ListBullet4">
    <w:name w:val="List Bullet 4"/>
    <w:basedOn w:val="List4"/>
    <w:rsid w:val="00FD6B93"/>
    <w:pPr>
      <w:numPr>
        <w:numId w:val="3"/>
      </w:numPr>
      <w:tabs>
        <w:tab w:val="clear" w:pos="1361"/>
      </w:tabs>
    </w:pPr>
  </w:style>
  <w:style w:type="paragraph" w:styleId="ListBullet5">
    <w:name w:val="List Bullet 5"/>
    <w:basedOn w:val="List5"/>
    <w:rsid w:val="00FD6B93"/>
    <w:pPr>
      <w:numPr>
        <w:numId w:val="4"/>
      </w:numPr>
    </w:pPr>
  </w:style>
  <w:style w:type="paragraph" w:styleId="ListContinue2">
    <w:name w:val="List Continue 2"/>
    <w:basedOn w:val="List2"/>
    <w:rsid w:val="00FD6B93"/>
    <w:pPr>
      <w:ind w:firstLine="0"/>
    </w:pPr>
  </w:style>
  <w:style w:type="paragraph" w:styleId="ListContinue3">
    <w:name w:val="List Continue 3"/>
    <w:basedOn w:val="List3"/>
    <w:rsid w:val="00FD6B93"/>
    <w:pPr>
      <w:ind w:left="1021" w:firstLine="0"/>
    </w:pPr>
  </w:style>
  <w:style w:type="paragraph" w:styleId="ListContinue4">
    <w:name w:val="List Continue 4"/>
    <w:basedOn w:val="List4"/>
    <w:rsid w:val="00FD6B93"/>
    <w:pPr>
      <w:ind w:firstLine="0"/>
    </w:pPr>
  </w:style>
  <w:style w:type="paragraph" w:styleId="ListContinue5">
    <w:name w:val="List Continue 5"/>
    <w:basedOn w:val="List5"/>
    <w:rsid w:val="00FD6B93"/>
    <w:pPr>
      <w:ind w:firstLine="0"/>
    </w:pPr>
  </w:style>
  <w:style w:type="paragraph" w:styleId="ListNumber3">
    <w:name w:val="List Number 3"/>
    <w:basedOn w:val="List3"/>
    <w:rsid w:val="00FD6B93"/>
    <w:pPr>
      <w:numPr>
        <w:numId w:val="5"/>
      </w:numPr>
    </w:pPr>
  </w:style>
  <w:style w:type="paragraph" w:styleId="ListNumber4">
    <w:name w:val="List Number 4"/>
    <w:basedOn w:val="List4"/>
    <w:rsid w:val="00FD6B93"/>
    <w:pPr>
      <w:numPr>
        <w:numId w:val="6"/>
      </w:numPr>
    </w:pPr>
  </w:style>
  <w:style w:type="paragraph" w:styleId="ListNumber5">
    <w:name w:val="List Number 5"/>
    <w:basedOn w:val="List5"/>
    <w:rsid w:val="00FD6B93"/>
    <w:pPr>
      <w:numPr>
        <w:numId w:val="7"/>
      </w:numPr>
    </w:pPr>
  </w:style>
  <w:style w:type="paragraph" w:styleId="BlockText">
    <w:name w:val="Block Text"/>
    <w:basedOn w:val="Normal"/>
    <w:rsid w:val="00FD6B93"/>
    <w:pPr>
      <w:spacing w:after="120"/>
      <w:ind w:left="1440" w:right="1440"/>
    </w:pPr>
  </w:style>
  <w:style w:type="character" w:customStyle="1" w:styleId="Subscript">
    <w:name w:val="Subscript"/>
    <w:basedOn w:val="DefaultParagraphFont"/>
    <w:rsid w:val="00FD6B93"/>
    <w:rPr>
      <w:sz w:val="16"/>
      <w:vertAlign w:val="subscript"/>
    </w:rPr>
  </w:style>
  <w:style w:type="character" w:customStyle="1" w:styleId="Superscript">
    <w:name w:val="Superscript"/>
    <w:basedOn w:val="DefaultParagraphFont"/>
    <w:rsid w:val="00FD6B93"/>
    <w:rPr>
      <w:sz w:val="16"/>
      <w:vertAlign w:val="superscript"/>
    </w:rPr>
  </w:style>
  <w:style w:type="character" w:customStyle="1" w:styleId="Symbols">
    <w:name w:val="Symbols"/>
    <w:basedOn w:val="DefaultParagraphFont"/>
    <w:rsid w:val="00FD6B93"/>
    <w:rPr>
      <w:rFonts w:ascii="Symbol" w:hAnsi="Symbol"/>
    </w:rPr>
  </w:style>
  <w:style w:type="character" w:customStyle="1" w:styleId="MenuOptions">
    <w:name w:val="Menu Options"/>
    <w:basedOn w:val="DefaultParagraphFont"/>
    <w:rsid w:val="00FD6B93"/>
    <w:rPr>
      <w:rFonts w:ascii="Arial Narrow" w:hAnsi="Arial Narrow"/>
      <w:smallCaps/>
    </w:rPr>
  </w:style>
  <w:style w:type="character" w:customStyle="1" w:styleId="Buttons">
    <w:name w:val="Buttons"/>
    <w:basedOn w:val="DefaultParagraphFont"/>
    <w:rsid w:val="00FD6B93"/>
    <w:rPr>
      <w:b/>
    </w:rPr>
  </w:style>
  <w:style w:type="character" w:customStyle="1" w:styleId="Underlined">
    <w:name w:val="Underlined"/>
    <w:basedOn w:val="DefaultParagraphFont"/>
    <w:rsid w:val="00FD6B93"/>
    <w:rPr>
      <w:u w:val="single"/>
    </w:rPr>
  </w:style>
  <w:style w:type="paragraph" w:customStyle="1" w:styleId="TableBodyTextRight">
    <w:name w:val="Table Body Text Right"/>
    <w:basedOn w:val="TableBodyText"/>
    <w:rsid w:val="00FD6B93"/>
    <w:pPr>
      <w:widowControl w:val="0"/>
      <w:autoSpaceDE w:val="0"/>
      <w:autoSpaceDN w:val="0"/>
      <w:adjustRightInd w:val="0"/>
      <w:jc w:val="right"/>
    </w:pPr>
    <w:rPr>
      <w:rFonts w:cs="Arial"/>
      <w:szCs w:val="18"/>
    </w:rPr>
  </w:style>
  <w:style w:type="paragraph" w:customStyle="1" w:styleId="CopyrightText">
    <w:name w:val="Copyright Text"/>
    <w:basedOn w:val="BodyText"/>
    <w:rsid w:val="00FD6B93"/>
    <w:rPr>
      <w:sz w:val="18"/>
    </w:rPr>
  </w:style>
  <w:style w:type="paragraph" w:customStyle="1" w:styleId="BodySmallRight">
    <w:name w:val="Body Small Right"/>
    <w:basedOn w:val="BodyTextRight"/>
    <w:rsid w:val="00FD6B93"/>
    <w:rPr>
      <w:sz w:val="18"/>
      <w:szCs w:val="18"/>
    </w:rPr>
  </w:style>
  <w:style w:type="paragraph" w:customStyle="1" w:styleId="MarginEdition">
    <w:name w:val="Margin Edition"/>
    <w:basedOn w:val="MarginNote"/>
    <w:rsid w:val="00FD6B93"/>
    <w:pPr>
      <w:spacing w:before="0" w:after="0"/>
    </w:pPr>
    <w:rPr>
      <w:rFonts w:ascii="Times New Roman" w:hAnsi="Times New Roman"/>
      <w:color w:val="999999"/>
    </w:rPr>
  </w:style>
  <w:style w:type="paragraph" w:customStyle="1" w:styleId="Spacer">
    <w:name w:val="Spacer"/>
    <w:basedOn w:val="Normal"/>
    <w:rsid w:val="00FD6B93"/>
    <w:rPr>
      <w:sz w:val="2"/>
      <w:szCs w:val="2"/>
    </w:rPr>
  </w:style>
  <w:style w:type="character" w:customStyle="1" w:styleId="Small">
    <w:name w:val="Small"/>
    <w:basedOn w:val="DefaultParagraphFont"/>
    <w:rsid w:val="00FD6B93"/>
    <w:rPr>
      <w:sz w:val="16"/>
    </w:rPr>
  </w:style>
  <w:style w:type="paragraph" w:customStyle="1" w:styleId="WideTable">
    <w:name w:val="Wide Table"/>
    <w:basedOn w:val="Normal"/>
    <w:rsid w:val="00FD6B93"/>
    <w:pPr>
      <w:ind w:left="-1418"/>
    </w:pPr>
    <w:rPr>
      <w:sz w:val="2"/>
      <w:szCs w:val="2"/>
    </w:rPr>
  </w:style>
  <w:style w:type="character" w:styleId="PageNumber">
    <w:name w:val="page number"/>
    <w:basedOn w:val="DefaultParagraphFont"/>
    <w:rsid w:val="00FD6B93"/>
  </w:style>
  <w:style w:type="paragraph" w:styleId="Quote">
    <w:name w:val="Quote"/>
    <w:basedOn w:val="Heading1"/>
    <w:link w:val="QuoteChar"/>
    <w:qFormat/>
    <w:rsid w:val="00FD6B93"/>
    <w:rPr>
      <w:b w:val="0"/>
      <w:sz w:val="72"/>
      <w:szCs w:val="72"/>
      <w:lang w:val="en-NZ"/>
    </w:rPr>
  </w:style>
  <w:style w:type="character" w:customStyle="1" w:styleId="QuoteChar">
    <w:name w:val="Quote Char"/>
    <w:basedOn w:val="DefaultParagraphFont"/>
    <w:link w:val="Quote"/>
    <w:rsid w:val="00FD6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B93"/>
    <w:pPr>
      <w:pageBreakBefore/>
    </w:pPr>
  </w:style>
  <w:style w:type="paragraph" w:customStyle="1" w:styleId="Border">
    <w:name w:val="Border"/>
    <w:basedOn w:val="Normal"/>
    <w:qFormat/>
    <w:rsid w:val="00FD6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B93"/>
    <w:rPr>
      <w:b/>
      <w:bCs/>
      <w:i/>
      <w:iCs/>
      <w:color w:val="auto"/>
    </w:rPr>
  </w:style>
  <w:style w:type="paragraph" w:styleId="IntenseQuote">
    <w:name w:val="Intense Quote"/>
    <w:basedOn w:val="Normal"/>
    <w:next w:val="Normal"/>
    <w:link w:val="IntenseQuoteChar"/>
    <w:uiPriority w:val="30"/>
    <w:qFormat/>
    <w:rsid w:val="00FD6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B93"/>
    <w:rPr>
      <w:smallCaps/>
      <w:color w:val="auto"/>
      <w:u w:val="single"/>
    </w:rPr>
  </w:style>
  <w:style w:type="character" w:styleId="IntenseReference">
    <w:name w:val="Intense Reference"/>
    <w:basedOn w:val="DefaultParagraphFont"/>
    <w:uiPriority w:val="32"/>
    <w:qFormat/>
    <w:rsid w:val="00FD6B93"/>
    <w:rPr>
      <w:b/>
      <w:bCs/>
      <w:smallCaps/>
      <w:color w:val="auto"/>
      <w:spacing w:val="5"/>
      <w:u w:val="single"/>
    </w:rPr>
  </w:style>
  <w:style w:type="paragraph" w:customStyle="1" w:styleId="2ColumnHeading">
    <w:name w:val="2Column Heading"/>
    <w:basedOn w:val="BodyText"/>
    <w:qFormat/>
    <w:rsid w:val="00FD6B93"/>
    <w:pPr>
      <w:spacing w:after="60"/>
      <w:ind w:left="-2268"/>
    </w:pPr>
    <w:rPr>
      <w:b/>
    </w:rPr>
  </w:style>
  <w:style w:type="paragraph" w:customStyle="1" w:styleId="Heading1TOC">
    <w:name w:val="Heading1 TOC"/>
    <w:basedOn w:val="Normal"/>
    <w:qFormat/>
    <w:rsid w:val="00FD6B93"/>
    <w:pPr>
      <w:spacing w:before="240" w:after="120"/>
    </w:pPr>
    <w:rPr>
      <w:rFonts w:ascii="Times New Roman" w:hAnsi="Times New Roman"/>
      <w:b/>
      <w:sz w:val="32"/>
    </w:rPr>
  </w:style>
  <w:style w:type="paragraph" w:customStyle="1" w:styleId="Heading2TOC">
    <w:name w:val="Heading2 TOC"/>
    <w:basedOn w:val="Normal"/>
    <w:qFormat/>
    <w:rsid w:val="00FD6B93"/>
    <w:pPr>
      <w:spacing w:before="240" w:after="60"/>
    </w:pPr>
    <w:rPr>
      <w:rFonts w:ascii="Times New Roman" w:hAnsi="Times New Roman"/>
      <w:b/>
      <w:sz w:val="28"/>
    </w:rPr>
  </w:style>
  <w:style w:type="character" w:customStyle="1" w:styleId="Underline">
    <w:name w:val="Underline"/>
    <w:basedOn w:val="DefaultParagraphFont"/>
    <w:qFormat/>
    <w:rsid w:val="00FD6B93"/>
    <w:rPr>
      <w:u w:val="single"/>
    </w:rPr>
  </w:style>
  <w:style w:type="character" w:customStyle="1" w:styleId="BoldandItalics">
    <w:name w:val="Bold and Italics"/>
    <w:qFormat/>
    <w:rsid w:val="00FD6B93"/>
    <w:rPr>
      <w:b/>
      <w:i/>
      <w:u w:val="none"/>
    </w:rPr>
  </w:style>
  <w:style w:type="paragraph" w:styleId="BalloonText">
    <w:name w:val="Balloon Text"/>
    <w:basedOn w:val="Normal"/>
    <w:link w:val="BalloonTextChar"/>
    <w:rsid w:val="00FD6B93"/>
    <w:rPr>
      <w:rFonts w:ascii="Tahoma" w:hAnsi="Tahoma" w:cs="Tahoma"/>
      <w:sz w:val="16"/>
      <w:szCs w:val="16"/>
    </w:rPr>
  </w:style>
  <w:style w:type="character" w:customStyle="1" w:styleId="BalloonTextChar">
    <w:name w:val="Balloon Text Char"/>
    <w:basedOn w:val="DefaultParagraphFont"/>
    <w:link w:val="BalloonText"/>
    <w:rsid w:val="00FD6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B93"/>
    <w:rPr>
      <w:b/>
      <w:color w:val="660033"/>
      <w:spacing w:val="0"/>
    </w:rPr>
  </w:style>
  <w:style w:type="paragraph" w:customStyle="1" w:styleId="Nameditemlist">
    <w:name w:val="Named item list"/>
    <w:basedOn w:val="BodyText"/>
    <w:qFormat/>
    <w:rsid w:val="00FD6B93"/>
    <w:pPr>
      <w:tabs>
        <w:tab w:val="left" w:pos="2835"/>
      </w:tabs>
      <w:ind w:left="2835" w:hanging="2835"/>
    </w:pPr>
  </w:style>
  <w:style w:type="paragraph" w:customStyle="1" w:styleId="BodyTextnopadding">
    <w:name w:val="Body Text no padding"/>
    <w:basedOn w:val="BodyText"/>
    <w:qFormat/>
    <w:rsid w:val="00FD6B93"/>
    <w:pPr>
      <w:spacing w:before="0" w:after="0"/>
    </w:pPr>
  </w:style>
  <w:style w:type="paragraph" w:customStyle="1" w:styleId="BodyTextBold">
    <w:name w:val="Body Text Bold"/>
    <w:basedOn w:val="BodyText"/>
    <w:qFormat/>
    <w:rsid w:val="00FD6B93"/>
    <w:rPr>
      <w:b/>
    </w:rPr>
  </w:style>
  <w:style w:type="character" w:styleId="Hyperlink">
    <w:name w:val="Hyperlink"/>
    <w:basedOn w:val="DefaultParagraphFont"/>
    <w:uiPriority w:val="99"/>
    <w:unhideWhenUsed/>
    <w:rsid w:val="00105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3301</Characters>
  <Application>Microsoft Office Word</Application>
  <DocSecurity>0</DocSecurity>
  <Lines>84</Lines>
  <Paragraphs>61</Paragraphs>
  <ScaleCrop>false</ScaleCrop>
  <Company>Author-it Software Corporation Ltd.</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MEM30023 Prepare a simple cost estimate for a manufactured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