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DCC" w:rsidP="00B34DCC">
      <w:pPr>
        <w:pStyle w:val="Title"/>
      </w:pPr>
      <w:r>
        <w:fldChar w:fldCharType="begin"/>
      </w:r>
      <w:r>
        <w:instrText xml:space="preserve"> TITLE   \* MERGEFORMAT </w:instrText>
      </w:r>
      <w:r>
        <w:fldChar w:fldCharType="separate"/>
      </w:r>
      <w:r>
        <w:t>MEM30017 Use basic preventative maintenance techniques and tools</w:t>
      </w:r>
      <w:r>
        <w:fldChar w:fldCharType="end"/>
      </w:r>
    </w:p>
    <w:p w:rsidR="00B34DCC" w:rsidP="00B34DCC">
      <w:pPr>
        <w:pStyle w:val="Version"/>
        <w:sectPr w:rsidSect="00195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CB5" w:rsidP="00195CB5">
      <w:pPr>
        <w:pStyle w:val="SuperHeading"/>
      </w:pPr>
      <w:r w:rsidRPr="00195CB5">
        <w:t>MEM30017 Use basic preventative maintenance techniques and tools</w:t>
      </w:r>
    </w:p>
    <w:p w:rsidR="00000000" w:rsidRPr="00195CB5" w:rsidP="00195CB5">
      <w:pPr>
        <w:pStyle w:val="Heading1"/>
      </w:pPr>
      <w:bookmarkStart w:id="1" w:name="O_945886"/>
      <w:bookmarkEnd w:id="1"/>
      <w:r w:rsidRPr="00195CB5">
        <w:t>Modification History</w:t>
      </w:r>
    </w:p>
    <w:p w:rsidR="00000000" w:rsidRPr="00195CB5" w:rsidP="00B34DCC">
      <w:pPr>
        <w:pStyle w:val="BodyText"/>
      </w:pPr>
      <w:r w:rsidRPr="00195CB5">
        <w:t>Release 1. Supersedes and is equivalent to MEM30017A Use basic preventative maintenance techniques and tools.</w:t>
      </w:r>
    </w:p>
    <w:p w:rsidR="00000000" w:rsidRPr="00195CB5" w:rsidP="00195CB5">
      <w:pPr>
        <w:pStyle w:val="Heading1"/>
      </w:pPr>
      <w:bookmarkStart w:id="2" w:name="O_945894"/>
      <w:bookmarkEnd w:id="2"/>
      <w:r w:rsidRPr="00195CB5">
        <w:t>Application</w:t>
      </w:r>
    </w:p>
    <w:p w:rsidR="00000000" w:rsidRPr="00195CB5" w:rsidP="00B34DCC">
      <w:pPr>
        <w:pStyle w:val="BodyText"/>
      </w:pPr>
      <w:r w:rsidRPr="00195CB5">
        <w:t>This unit of competency defines the skills and knowledge required to support the implementation of predictive or proactive preventative maintenance strategies in a manufacturing enterprise. It covers the common strategies of total productive/preventive mai</w:t>
      </w:r>
      <w:r w:rsidRPr="00195CB5">
        <w:t xml:space="preserve">ntenance and reliability-centred maintenance and common techniques and statistical tools. </w:t>
      </w:r>
    </w:p>
    <w:p w:rsidR="00000000" w:rsidRPr="00195CB5" w:rsidP="00B34DCC">
      <w:pPr>
        <w:pStyle w:val="BodyText"/>
      </w:pPr>
      <w:r w:rsidRPr="00195CB5">
        <w:t xml:space="preserve">The unit applies to engineering or related maintenance activities and is suitable for people giving technical support in manufacturing or engineering operations and </w:t>
      </w:r>
      <w:r w:rsidRPr="00195CB5">
        <w:t>those pursuing technical qualifications and careers at paraprofessional or technician level. All work is carried out under supervision.</w:t>
      </w:r>
    </w:p>
    <w:p w:rsidR="00000000" w:rsidRPr="00195CB5" w:rsidP="00B34DCC">
      <w:pPr>
        <w:pStyle w:val="BodyText"/>
      </w:pPr>
      <w:r w:rsidRPr="00195CB5">
        <w:t>No licensing, legislative or certification requirements apply to this unit at the time of publication.</w:t>
      </w:r>
    </w:p>
    <w:p w:rsidR="00000000" w:rsidRPr="00195CB5" w:rsidP="00195CB5">
      <w:pPr>
        <w:pStyle w:val="Heading1"/>
      </w:pPr>
      <w:bookmarkStart w:id="3" w:name="O_945893"/>
      <w:bookmarkEnd w:id="3"/>
      <w:r w:rsidRPr="00195CB5">
        <w:t>Pre-requisite Unit</w:t>
      </w:r>
    </w:p>
    <w:p w:rsidR="00000000" w:rsidRPr="00195CB5" w:rsidP="00B34DCC">
      <w:pPr>
        <w:pStyle w:val="BodyText"/>
      </w:pPr>
      <w:r w:rsidRPr="00195CB5">
        <w:t>Nil</w:t>
      </w:r>
    </w:p>
    <w:p w:rsidR="00000000" w:rsidRPr="00195CB5" w:rsidP="00195CB5">
      <w:pPr>
        <w:pStyle w:val="Heading1"/>
      </w:pPr>
      <w:bookmarkStart w:id="4" w:name="O_945892"/>
      <w:bookmarkEnd w:id="4"/>
      <w:r w:rsidRPr="00195CB5">
        <w:t>Competency Field</w:t>
      </w:r>
    </w:p>
    <w:p w:rsidR="00000000" w:rsidRPr="00195CB5" w:rsidP="00B34DCC">
      <w:pPr>
        <w:pStyle w:val="BodyText"/>
      </w:pPr>
      <w:r w:rsidRPr="00195CB5">
        <w:t>Engineering technician</w:t>
      </w:r>
    </w:p>
    <w:p w:rsidR="00000000" w:rsidRPr="00195CB5" w:rsidP="00195CB5">
      <w:pPr>
        <w:pStyle w:val="Heading1"/>
      </w:pPr>
      <w:bookmarkStart w:id="5" w:name="O_945890"/>
      <w:bookmarkEnd w:id="5"/>
      <w:r w:rsidRPr="00195CB5">
        <w:t>Elements and Performance Criteria</w:t>
      </w:r>
    </w:p>
    <w:tbl>
      <w:tblPr>
        <w:tblW w:w="9639" w:type="dxa"/>
        <w:tblLayout w:type="fixed"/>
        <w:tblCellMar>
          <w:left w:w="62" w:type="dxa"/>
          <w:right w:w="62" w:type="dxa"/>
        </w:tblCellMar>
        <w:tblLook w:val="0000"/>
      </w:tblPr>
      <w:tblGrid>
        <w:gridCol w:w="2531"/>
        <w:gridCol w:w="7108"/>
      </w:tblGrid>
      <w:tr w:rsidTr="00B34DC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5CB5" w:rsidP="00195CB5">
            <w:pPr>
              <w:pStyle w:val="BodyText"/>
            </w:pPr>
            <w:r w:rsidRPr="00195CB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CB5">
            <w:pPr>
              <w:pStyle w:val="BodyText"/>
              <w:rPr>
                <w:lang w:val="en-NZ"/>
              </w:rPr>
            </w:pPr>
            <w:r w:rsidRPr="00195CB5">
              <w:rPr>
                <w:rStyle w:val="SpecialBold"/>
              </w:rPr>
              <w:t>Performance Criteria</w:t>
            </w:r>
          </w:p>
        </w:tc>
      </w:tr>
      <w:tr w:rsidTr="00B34DC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5CB5" w:rsidP="00195CB5">
            <w:pPr>
              <w:pStyle w:val="BodyText"/>
            </w:pPr>
            <w:r w:rsidRPr="00195CB5">
              <w:rPr>
                <w:rStyle w:val="Emphasis"/>
              </w:rPr>
              <w:t xml:space="preserve">Elements describe the </w:t>
            </w:r>
            <w:r w:rsidRPr="00195CB5">
              <w:t xml:space="preserve">essential </w:t>
            </w:r>
            <w:r w:rsidRPr="00195CB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rPr>
                <w:rStyle w:val="Emphasis"/>
              </w:rPr>
              <w:t>Performance criteria describe t</w:t>
            </w:r>
            <w:r w:rsidRPr="00195CB5">
              <w:rPr>
                <w:rStyle w:val="Emphasis"/>
              </w:rPr>
              <w:t>he performance needed to demonstrate achievement of the element.</w:t>
            </w:r>
          </w:p>
        </w:tc>
      </w:tr>
      <w:tr w:rsidTr="00B34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t>1. Interpret organisation maintenance strategy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CB5" w:rsidP="00195CB5">
            <w:pPr>
              <w:pStyle w:val="BodyText"/>
            </w:pPr>
            <w:r w:rsidRPr="00195CB5">
              <w:t>1.1 Follow standard operating procedures (SOPs) and comply with work health and safety (WHS) requirements at all times</w:t>
            </w:r>
          </w:p>
          <w:p w:rsidR="00000000" w:rsidRPr="00195CB5" w:rsidP="00195CB5">
            <w:pPr>
              <w:pStyle w:val="BodyText"/>
            </w:pPr>
            <w:r w:rsidRPr="00195CB5">
              <w:t>1.2 Obtain objectives an</w:t>
            </w:r>
            <w:r w:rsidRPr="00195CB5">
              <w:t>d details of organisation maintenance strategy</w:t>
            </w:r>
          </w:p>
          <w:p w:rsidR="00000000" w:rsidP="00195CB5">
            <w:pPr>
              <w:pStyle w:val="BodyText"/>
              <w:rPr>
                <w:lang w:val="en-NZ"/>
              </w:rPr>
            </w:pPr>
            <w:r w:rsidRPr="00195CB5">
              <w:t>1.3 Confirm major techniques and tools for monitoring used in the organisation</w:t>
            </w:r>
          </w:p>
        </w:tc>
      </w:tr>
      <w:tr w:rsidTr="00B34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t>2. Use preventative maintenance techniques and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CB5" w:rsidP="00195CB5">
            <w:pPr>
              <w:pStyle w:val="BodyText"/>
            </w:pPr>
            <w:r w:rsidRPr="00195CB5">
              <w:t>2.1 Select techniques and tools and confirm in consultation with key stakeho</w:t>
            </w:r>
            <w:r w:rsidRPr="00195CB5">
              <w:t>lders and supervisor</w:t>
            </w:r>
          </w:p>
          <w:p w:rsidR="00000000" w:rsidRPr="00195CB5" w:rsidP="00195CB5">
            <w:pPr>
              <w:pStyle w:val="BodyText"/>
            </w:pPr>
            <w:r w:rsidRPr="00195CB5">
              <w:t>2.2 Identify key information and performance indicators required</w:t>
            </w:r>
          </w:p>
          <w:p w:rsidR="00000000" w:rsidP="00195CB5">
            <w:pPr>
              <w:pStyle w:val="BodyText"/>
              <w:rPr>
                <w:lang w:val="en-NZ"/>
              </w:rPr>
            </w:pPr>
            <w:r w:rsidRPr="00195CB5">
              <w:t>2.3 Undertake data collection based on workplace needs</w:t>
            </w:r>
          </w:p>
        </w:tc>
      </w:tr>
      <w:tr w:rsidTr="00B34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t>3. Interpret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CB5" w:rsidP="00195CB5">
            <w:pPr>
              <w:pStyle w:val="BodyText"/>
            </w:pPr>
            <w:r w:rsidRPr="00195CB5">
              <w:t>3.1 Compare actual information and/or performance indicators with target levels set by superv</w:t>
            </w:r>
            <w:r w:rsidRPr="00195CB5">
              <w:t>isors and/or equipment manufacturers</w:t>
            </w:r>
          </w:p>
          <w:p w:rsidR="00000000" w:rsidRPr="00195CB5" w:rsidP="00195CB5">
            <w:pPr>
              <w:pStyle w:val="BodyText"/>
            </w:pPr>
            <w:r w:rsidRPr="00195CB5">
              <w:t>3.2 Develop required adjustments in consultation with key stakeholders and supervisor</w:t>
            </w:r>
          </w:p>
        </w:tc>
      </w:tr>
    </w:tbl>
    <w:p w:rsidR="00000000" w:rsidRPr="00195CB5" w:rsidP="00195CB5">
      <w:pPr>
        <w:pStyle w:val="BodyText"/>
      </w:pPr>
    </w:p>
    <w:p w:rsidR="00000000" w:rsidRPr="00195CB5" w:rsidP="00195CB5">
      <w:pPr>
        <w:pStyle w:val="AllowPageBreak"/>
      </w:pPr>
    </w:p>
    <w:p w:rsidR="00000000" w:rsidRPr="00195CB5" w:rsidP="00195CB5">
      <w:pPr>
        <w:pStyle w:val="Heading1"/>
      </w:pPr>
      <w:bookmarkStart w:id="6" w:name="O_945889"/>
      <w:bookmarkEnd w:id="6"/>
      <w:r w:rsidRPr="00195CB5">
        <w:t>Foundation Skills</w:t>
      </w:r>
    </w:p>
    <w:p w:rsidR="00000000" w:rsidRPr="00195CB5" w:rsidP="00B34DCC">
      <w:pPr>
        <w:pStyle w:val="BodyText"/>
      </w:pPr>
      <w:r w:rsidRPr="00195CB5">
        <w:t>This section describes those language, literacy, numeracy and employment skills that are essential to performance.</w:t>
      </w:r>
    </w:p>
    <w:p w:rsidR="00000000" w:rsidRPr="00195CB5" w:rsidP="00B34DCC">
      <w:pPr>
        <w:pStyle w:val="BodyText"/>
      </w:pPr>
      <w:r w:rsidRPr="00195CB5">
        <w:t>Foundation skills essential to performance are explicit in the performance criteria of this unit of competency.</w:t>
      </w:r>
    </w:p>
    <w:p w:rsidR="00000000" w:rsidRPr="00195CB5" w:rsidP="00195CB5">
      <w:pPr>
        <w:pStyle w:val="Heading1"/>
      </w:pPr>
      <w:bookmarkStart w:id="7" w:name="O_945888"/>
      <w:bookmarkEnd w:id="7"/>
      <w:r w:rsidRPr="00195CB5">
        <w:t>Range of Con</w:t>
      </w:r>
      <w:r w:rsidRPr="00195CB5">
        <w:t>ditions</w:t>
      </w:r>
    </w:p>
    <w:tbl>
      <w:tblPr>
        <w:tblW w:w="9638" w:type="dxa"/>
        <w:tblLayout w:type="fixed"/>
        <w:tblCellMar>
          <w:left w:w="62" w:type="dxa"/>
          <w:right w:w="62" w:type="dxa"/>
        </w:tblCellMar>
        <w:tblLook w:val="0000"/>
      </w:tblPr>
      <w:tblGrid>
        <w:gridCol w:w="2758"/>
        <w:gridCol w:w="6880"/>
      </w:tblGrid>
      <w:tr w:rsidTr="00195CB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t>This field allows for different work environments and conditions that may affect performance. Essential operating conditions that may be present (depending on the work situation, needs of the candidate, accessibility of the item, and local industry</w:t>
            </w:r>
            <w:r w:rsidRPr="00195CB5">
              <w:t xml:space="preserve"> and regional contexts) are included.</w:t>
            </w:r>
          </w:p>
        </w:tc>
      </w:tr>
      <w:tr w:rsidTr="00195C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t>Strategies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CB5" w:rsidP="00195CB5">
            <w:pPr>
              <w:pStyle w:val="ListBullet"/>
            </w:pPr>
            <w:r w:rsidRPr="00195CB5">
              <w:t>total productive/preventive maintenance</w:t>
            </w:r>
          </w:p>
          <w:p w:rsidR="00000000" w:rsidP="00195CB5">
            <w:pPr>
              <w:pStyle w:val="ListBullet"/>
              <w:rPr>
                <w:lang w:val="en-NZ"/>
              </w:rPr>
            </w:pPr>
            <w:r w:rsidRPr="00195CB5">
              <w:t>reliability centred maintenance.</w:t>
            </w:r>
          </w:p>
        </w:tc>
      </w:tr>
      <w:tr w:rsidTr="00195C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CB5">
            <w:pPr>
              <w:pStyle w:val="BodyText"/>
              <w:rPr>
                <w:lang w:val="en-NZ"/>
              </w:rPr>
            </w:pPr>
            <w:r w:rsidRPr="00195CB5">
              <w:t>Techniques and tools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CB5" w:rsidP="00195CB5">
            <w:pPr>
              <w:pStyle w:val="ListBullet"/>
            </w:pPr>
            <w:r w:rsidRPr="00195CB5">
              <w:t>root cause analysis (RCA)</w:t>
            </w:r>
          </w:p>
          <w:p w:rsidR="00000000" w:rsidRPr="00195CB5" w:rsidP="00195CB5">
            <w:pPr>
              <w:pStyle w:val="ListBullet"/>
            </w:pPr>
            <w:r w:rsidRPr="00195CB5">
              <w:t>mean time between failures (MTBF)</w:t>
            </w:r>
          </w:p>
          <w:p w:rsidR="00000000" w:rsidRPr="00195CB5" w:rsidP="00195CB5">
            <w:pPr>
              <w:pStyle w:val="ListBullet"/>
            </w:pPr>
            <w:r w:rsidRPr="00195CB5">
              <w:t>failure modes effects analysis (FMEA)</w:t>
            </w:r>
          </w:p>
          <w:p w:rsidR="00000000" w:rsidRPr="00195CB5" w:rsidP="00195CB5">
            <w:pPr>
              <w:pStyle w:val="ListBullet"/>
            </w:pPr>
            <w:r w:rsidRPr="00195CB5">
              <w:t>condition monitoring not involving application of trade skills.</w:t>
            </w:r>
          </w:p>
        </w:tc>
      </w:tr>
    </w:tbl>
    <w:p w:rsidR="00000000" w:rsidRPr="00195CB5" w:rsidP="00195CB5">
      <w:pPr>
        <w:pStyle w:val="BodyText"/>
      </w:pPr>
    </w:p>
    <w:p w:rsidR="00000000" w:rsidRPr="00195CB5" w:rsidP="00195CB5">
      <w:pPr>
        <w:pStyle w:val="AllowPageBreak"/>
      </w:pPr>
    </w:p>
    <w:p w:rsidR="00000000" w:rsidRPr="00195CB5" w:rsidP="00195CB5">
      <w:pPr>
        <w:pStyle w:val="Heading1"/>
      </w:pPr>
      <w:bookmarkStart w:id="8" w:name="O_945887"/>
      <w:bookmarkEnd w:id="8"/>
      <w:r w:rsidRPr="00195CB5">
        <w:t>Unit Mapping Information</w:t>
      </w:r>
    </w:p>
    <w:p w:rsidR="00000000" w:rsidRPr="00195CB5" w:rsidP="00B34DCC">
      <w:pPr>
        <w:pStyle w:val="BodyText"/>
      </w:pPr>
      <w:r w:rsidRPr="00195CB5">
        <w:t>Release 1. Supersedes and is equivalent to MEM30017A Use basic preventative maintenance techniques and tools.</w:t>
      </w:r>
    </w:p>
    <w:p w:rsidR="00000000" w:rsidRPr="00195CB5" w:rsidP="00195CB5">
      <w:pPr>
        <w:pStyle w:val="Heading1"/>
      </w:pPr>
      <w:bookmarkStart w:id="9" w:name="O_945880"/>
      <w:bookmarkEnd w:id="9"/>
      <w:r w:rsidRPr="00195CB5">
        <w:t>Links</w:t>
      </w:r>
    </w:p>
    <w:p w:rsidR="00000000" w:rsidRPr="00195CB5" w:rsidP="00B34DCC">
      <w:pPr>
        <w:pStyle w:val="BodyText"/>
      </w:pPr>
      <w:r w:rsidRPr="00195CB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961C7">
        <w:rPr>
          <w:rStyle w:val="Hyperlink"/>
        </w:rPr>
        <w:t>https://vetnet.gov.au/Pages/TrainingDocs.aspx?q=b7050d37-5fd0-4740-8f7d-3b7a49c10bb2</w:t>
      </w:r>
      <w:r>
        <w:fldChar w:fldCharType="end"/>
      </w:r>
    </w:p>
    <w:p w:rsidR="00000000" w:rsidRPr="00195CB5" w:rsidP="00B34DCC">
      <w:pPr>
        <w:pStyle w:val="BodyText"/>
        <w:sectPr w:rsidSect="00195CB5">
          <w:headerReference w:type="default" r:id="rId10"/>
          <w:footerReference w:type="default" r:id="rId11"/>
          <w:pgSz w:w="11908" w:h="16833"/>
          <w:pgMar w:top="1702" w:right="1418" w:bottom="1702" w:left="1418" w:header="992" w:footer="992" w:gutter="0"/>
          <w:cols w:space="720"/>
          <w:noEndnote/>
          <w:docGrid w:linePitch="299"/>
        </w:sectPr>
      </w:pPr>
    </w:p>
    <w:p w:rsidR="00000000" w:rsidRPr="00195CB5" w:rsidP="00195CB5">
      <w:pPr>
        <w:pStyle w:val="SuperHeading"/>
      </w:pPr>
      <w:r w:rsidRPr="00195CB5">
        <w:t>Assessment Requirements for MEM30017 Use</w:t>
      </w:r>
      <w:r w:rsidRPr="00195CB5">
        <w:t xml:space="preserve"> basic preventative maintenance techniques and tools</w:t>
      </w:r>
    </w:p>
    <w:p w:rsidR="00000000" w:rsidRPr="00195CB5" w:rsidP="00195CB5">
      <w:pPr>
        <w:pStyle w:val="Heading1"/>
      </w:pPr>
      <w:bookmarkStart w:id="10" w:name="O_945882"/>
      <w:bookmarkEnd w:id="10"/>
      <w:r w:rsidRPr="00195CB5">
        <w:t>Modification History</w:t>
      </w:r>
    </w:p>
    <w:p w:rsidR="00000000" w:rsidRPr="00195CB5" w:rsidP="00B34DCC">
      <w:pPr>
        <w:pStyle w:val="BodyText"/>
      </w:pPr>
      <w:r w:rsidRPr="00195CB5">
        <w:t>Release 1. Supersedes and is equivalent to MEM30017A Use basic preventative maintenance techniques and tools.</w:t>
      </w:r>
    </w:p>
    <w:p w:rsidR="00000000" w:rsidRPr="00195CB5" w:rsidP="00195CB5">
      <w:pPr>
        <w:pStyle w:val="Heading1"/>
      </w:pPr>
      <w:bookmarkStart w:id="11" w:name="O_945885"/>
      <w:bookmarkEnd w:id="11"/>
      <w:r w:rsidRPr="00195CB5">
        <w:t>Performance Evidence</w:t>
      </w:r>
    </w:p>
    <w:p w:rsidR="00000000" w:rsidRPr="00195CB5" w:rsidP="00B34DCC">
      <w:pPr>
        <w:pStyle w:val="BodyText"/>
      </w:pPr>
      <w:r w:rsidRPr="00195CB5">
        <w:t>Evidence required to demonstrate competence in this unit must be relevant to and satisfy the requirements of the elements and performance criteria and include:</w:t>
      </w:r>
    </w:p>
    <w:p w:rsidR="00000000" w:rsidRPr="00195CB5" w:rsidP="00195CB5">
      <w:pPr>
        <w:pStyle w:val="ListBullet"/>
      </w:pPr>
      <w:r w:rsidRPr="00195CB5">
        <w:t>interpreting organisation maintenance strategy</w:t>
      </w:r>
    </w:p>
    <w:p w:rsidR="00000000" w:rsidRPr="00195CB5" w:rsidP="00195CB5">
      <w:pPr>
        <w:pStyle w:val="ListBullet"/>
      </w:pPr>
      <w:r w:rsidRPr="00195CB5">
        <w:t>selecting basic preventative maintenance techniq</w:t>
      </w:r>
      <w:r w:rsidRPr="00195CB5">
        <w:t>ues and tools</w:t>
      </w:r>
    </w:p>
    <w:p w:rsidR="00000000" w:rsidRPr="00195CB5" w:rsidP="00195CB5">
      <w:pPr>
        <w:pStyle w:val="ListBullet"/>
      </w:pPr>
      <w:r w:rsidRPr="00195CB5">
        <w:t>identifying key information and performance indicators</w:t>
      </w:r>
    </w:p>
    <w:p w:rsidR="00000000" w:rsidRPr="00195CB5" w:rsidP="00195CB5">
      <w:pPr>
        <w:pStyle w:val="ListBullet"/>
      </w:pPr>
      <w:r w:rsidRPr="00195CB5">
        <w:t>using basic preventative maintenance techniques and tools on at least two occasions</w:t>
      </w:r>
    </w:p>
    <w:p w:rsidR="00000000" w:rsidRPr="00195CB5" w:rsidP="00195CB5">
      <w:pPr>
        <w:pStyle w:val="ListBullet"/>
      </w:pPr>
      <w:r w:rsidRPr="00195CB5">
        <w:t>interpreting results on at least two occasions</w:t>
      </w:r>
    </w:p>
    <w:p w:rsidR="00000000" w:rsidRPr="00195CB5" w:rsidP="00195CB5">
      <w:pPr>
        <w:pStyle w:val="ListBullet"/>
      </w:pPr>
      <w:r w:rsidRPr="00195CB5">
        <w:t>assisting with the implementation of predictive or proac</w:t>
      </w:r>
      <w:r w:rsidRPr="00195CB5">
        <w:t>tive preventative maintenance strategies.</w:t>
      </w:r>
    </w:p>
    <w:p w:rsidR="00000000" w:rsidRPr="00195CB5" w:rsidP="00195CB5">
      <w:pPr>
        <w:pStyle w:val="BodyText"/>
      </w:pPr>
    </w:p>
    <w:p w:rsidR="00000000" w:rsidRPr="00195CB5" w:rsidP="00B34DCC">
      <w:pPr>
        <w:pStyle w:val="BodyText"/>
      </w:pPr>
      <w:r w:rsidRPr="00195CB5">
        <w:t>Note: Where a volume and/or frequency is not specified, demonstration must be provided at least once.</w:t>
      </w:r>
    </w:p>
    <w:p w:rsidR="00000000" w:rsidRPr="00195CB5" w:rsidP="00195CB5">
      <w:pPr>
        <w:pStyle w:val="Heading1"/>
      </w:pPr>
      <w:bookmarkStart w:id="12" w:name="O_945884"/>
      <w:bookmarkEnd w:id="12"/>
      <w:r w:rsidRPr="00195CB5">
        <w:t>Knowledge Evidence</w:t>
      </w:r>
    </w:p>
    <w:p w:rsidR="00000000" w:rsidRPr="00195CB5" w:rsidP="00B34DCC">
      <w:pPr>
        <w:pStyle w:val="BodyText"/>
      </w:pPr>
      <w:r w:rsidRPr="00195CB5">
        <w:t>Evidence required to demonstrate the required knowledge for this unit must be relevant to and satisfy the requirements of the elements and performance criteria and include knowledge of:</w:t>
      </w:r>
    </w:p>
    <w:p w:rsidR="00000000" w:rsidRPr="00195CB5" w:rsidP="00195CB5">
      <w:pPr>
        <w:pStyle w:val="ListBullet"/>
      </w:pPr>
      <w:r w:rsidRPr="00195CB5">
        <w:t>characteristics and strengths of different types of strategies includ</w:t>
      </w:r>
      <w:r w:rsidRPr="00195CB5">
        <w:t>ing:</w:t>
      </w:r>
    </w:p>
    <w:p w:rsidR="00000000" w:rsidRPr="00195CB5" w:rsidP="00195CB5">
      <w:pPr>
        <w:pStyle w:val="ListBullet2"/>
      </w:pPr>
      <w:r w:rsidRPr="00195CB5">
        <w:t>total productive and preventive maintenance</w:t>
      </w:r>
    </w:p>
    <w:p w:rsidR="00000000" w:rsidRPr="00195CB5" w:rsidP="00195CB5">
      <w:pPr>
        <w:pStyle w:val="ListBullet2"/>
      </w:pPr>
      <w:r w:rsidRPr="00195CB5">
        <w:t>reliability-centred maintenance</w:t>
      </w:r>
    </w:p>
    <w:p w:rsidR="00000000" w:rsidRPr="00195CB5" w:rsidP="00195CB5">
      <w:pPr>
        <w:pStyle w:val="ListBullet"/>
      </w:pPr>
      <w:r w:rsidRPr="00195CB5">
        <w:t>characteristics and strengths of different types of techniques and tools including:</w:t>
      </w:r>
    </w:p>
    <w:p w:rsidR="00000000" w:rsidRPr="00195CB5" w:rsidP="00195CB5">
      <w:pPr>
        <w:pStyle w:val="ListBullet2"/>
      </w:pPr>
      <w:r w:rsidRPr="00195CB5">
        <w:t>root cause analysis (RCA)</w:t>
      </w:r>
    </w:p>
    <w:p w:rsidR="00000000" w:rsidRPr="00195CB5" w:rsidP="00195CB5">
      <w:pPr>
        <w:pStyle w:val="ListBullet2"/>
      </w:pPr>
      <w:r w:rsidRPr="00195CB5">
        <w:t>mean time between failures (MTBF)</w:t>
      </w:r>
    </w:p>
    <w:p w:rsidR="00000000" w:rsidRPr="00195CB5" w:rsidP="00195CB5">
      <w:pPr>
        <w:pStyle w:val="ListBullet2"/>
      </w:pPr>
      <w:r w:rsidRPr="00195CB5">
        <w:t>failure modes effects analys</w:t>
      </w:r>
      <w:r w:rsidRPr="00195CB5">
        <w:t>is (FMEA)</w:t>
      </w:r>
    </w:p>
    <w:p w:rsidR="00000000" w:rsidRPr="00195CB5" w:rsidP="00195CB5">
      <w:pPr>
        <w:pStyle w:val="ListBullet2"/>
      </w:pPr>
      <w:r w:rsidRPr="00195CB5">
        <w:t>condition monitoring not involving application of trade skills</w:t>
      </w:r>
    </w:p>
    <w:p w:rsidR="00000000" w:rsidRPr="00195CB5" w:rsidP="00195CB5">
      <w:pPr>
        <w:pStyle w:val="ListBullet"/>
      </w:pPr>
      <w:r w:rsidRPr="00195CB5">
        <w:t>principles of process equipment and how to improve its reliability</w:t>
      </w:r>
    </w:p>
    <w:p w:rsidR="00000000" w:rsidRPr="00195CB5" w:rsidP="00195CB5">
      <w:pPr>
        <w:pStyle w:val="ListBullet"/>
      </w:pPr>
      <w:r w:rsidRPr="00195CB5">
        <w:t>resources required and how to obtain them</w:t>
      </w:r>
    </w:p>
    <w:p w:rsidR="00000000" w:rsidRPr="00195CB5" w:rsidP="00195CB5">
      <w:pPr>
        <w:pStyle w:val="ListBullet"/>
      </w:pPr>
      <w:r w:rsidRPr="00195CB5">
        <w:t>hazard and control measures associated with using basic preventative maintenance techniques and tools, including housekeeping</w:t>
      </w:r>
    </w:p>
    <w:p w:rsidR="00000000" w:rsidRPr="00195CB5" w:rsidP="00195CB5">
      <w:pPr>
        <w:pStyle w:val="ListBullet"/>
      </w:pPr>
      <w:r w:rsidRPr="00195CB5">
        <w:t>safe work practices and procedures.</w:t>
      </w:r>
    </w:p>
    <w:p w:rsidR="00000000" w:rsidRPr="00195CB5" w:rsidP="00195CB5">
      <w:pPr>
        <w:pStyle w:val="AllowPageBreak"/>
      </w:pPr>
    </w:p>
    <w:p w:rsidR="00000000" w:rsidRPr="00195CB5" w:rsidP="00195CB5">
      <w:pPr>
        <w:pStyle w:val="Heading1"/>
      </w:pPr>
      <w:bookmarkStart w:id="13" w:name="O_945883"/>
      <w:bookmarkEnd w:id="13"/>
      <w:r w:rsidRPr="00195CB5">
        <w:t>Assessment Conditions</w:t>
      </w:r>
    </w:p>
    <w:p w:rsidR="00000000" w:rsidRPr="00195CB5" w:rsidP="00195CB5">
      <w:pPr>
        <w:pStyle w:val="ListBullet"/>
      </w:pPr>
      <w:r w:rsidRPr="00195CB5">
        <w:t>Assessors must:</w:t>
      </w:r>
    </w:p>
    <w:p w:rsidR="00000000" w:rsidRPr="00195CB5" w:rsidP="00195CB5">
      <w:pPr>
        <w:pStyle w:val="ListBullet2"/>
      </w:pPr>
      <w:r w:rsidRPr="00195CB5">
        <w:t>have vocational competency in using b</w:t>
      </w:r>
      <w:r w:rsidRPr="00195CB5">
        <w:t>asic preventative maintenance techniques and tools at least to the level being assessed with relevant industry knowledge and experience</w:t>
      </w:r>
    </w:p>
    <w:p w:rsidR="00000000" w:rsidRPr="00195CB5" w:rsidP="00195CB5">
      <w:pPr>
        <w:pStyle w:val="ListBullet2"/>
      </w:pPr>
      <w:r w:rsidRPr="00195CB5">
        <w:t>satisfy the assessor requirements in the Standards for Registered Training Organisations 2015 or its replacement and com</w:t>
      </w:r>
      <w:r w:rsidRPr="00195CB5">
        <w:t>ply with the National Vocational Education and Training Regulator Act 2011, its replacement or equivalent legislation covering VET regulation in a non-referring state/territory as the case requires.</w:t>
      </w:r>
    </w:p>
    <w:p w:rsidR="00000000" w:rsidRPr="00195CB5" w:rsidP="00195CB5">
      <w:pPr>
        <w:pStyle w:val="ListBullet"/>
      </w:pPr>
      <w:r w:rsidRPr="00195CB5">
        <w:t>Where possible, assessment must occur in operational wor</w:t>
      </w:r>
      <w:r w:rsidRPr="00195CB5">
        <w:t xml:space="preserve">kplace situations. Where this is not possible or where personal safety or environmental damage are limiting factors, assessment must occur in a sufficiently rigorous simulated environment that reflects realistic operational workplace conditions that cover </w:t>
      </w:r>
      <w:r w:rsidRPr="00195CB5">
        <w:t>all aspects of workplace performance, including environment, task skills, task management skills, contingency management skills and job role environment skills.</w:t>
      </w:r>
    </w:p>
    <w:p w:rsidR="00000000" w:rsidRPr="00195CB5" w:rsidP="00195CB5">
      <w:pPr>
        <w:pStyle w:val="ListBullet"/>
      </w:pPr>
      <w:r w:rsidRPr="00195CB5">
        <w:t>Conditions for assessment must include access to all tools, equipment, materials and documentat</w:t>
      </w:r>
      <w:r w:rsidRPr="00195CB5">
        <w:t>ion required including relevant workplace procedures, product and manufacturing specifications.</w:t>
      </w:r>
    </w:p>
    <w:p w:rsidR="00B34DCC" w:rsidP="00195CB5">
      <w:pPr>
        <w:pStyle w:val="ListBullet"/>
      </w:pPr>
      <w:r w:rsidRPr="00195CB5">
        <w:t>Assessment processes and techniques must be appropriate to the language, literacy and numeracy requirements of the work being performed and the needs of the can</w:t>
      </w:r>
      <w:r w:rsidRPr="00195CB5">
        <w:t>didate.</w:t>
      </w:r>
    </w:p>
    <w:p w:rsidR="00B34DCC" w:rsidP="00195CB5">
      <w:pPr>
        <w:pStyle w:val="ListBullet"/>
      </w:pPr>
    </w:p>
    <w:p w:rsidR="00000000" w:rsidRPr="00195CB5" w:rsidP="00195CB5">
      <w:pPr>
        <w:pStyle w:val="Heading1"/>
      </w:pPr>
      <w:bookmarkStart w:id="14" w:name="O_945881"/>
      <w:bookmarkEnd w:id="14"/>
      <w:r w:rsidRPr="00195CB5">
        <w:t>Links</w:t>
      </w:r>
    </w:p>
    <w:p w:rsidR="00000000" w:rsidRPr="00195CB5" w:rsidP="00B34DCC">
      <w:pPr>
        <w:pStyle w:val="BodyText"/>
      </w:pPr>
      <w:r w:rsidRPr="00195CB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961C7">
        <w:rPr>
          <w:rStyle w:val="Hyperlink"/>
        </w:rPr>
        <w:t>https://vetnet.gov.au/Pages/TrainingDocs.aspx?q=b7050d37-5fd0-4740-8f7d-3b7a49c10bb2</w:t>
      </w:r>
      <w:r>
        <w:fldChar w:fldCharType="end"/>
      </w:r>
    </w:p>
    <w:p w:rsidR="00000000" w:rsidRPr="00195CB5" w:rsidP="00195CB5"/>
    <w:sectPr w:rsidSect="00195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rsidRPr="00B34DCC" w:rsidP="00B3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CC" w:rsidP="00195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DCC" w:rsidP="00195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4DCC" w:rsidP="00195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rsidP="00195CB5">
    <w:pPr>
      <w:pStyle w:val="Footer"/>
      <w:framePr w:wrap="around"/>
    </w:pPr>
    <w:r>
      <w:fldChar w:fldCharType="begin"/>
    </w:r>
    <w:r>
      <w:instrText xml:space="preserve"> DOCPROPERTY  Subject  \* MERGEFORMAT </w:instrText>
    </w:r>
    <w:r>
      <w:fldChar w:fldCharType="separate"/>
    </w:r>
    <w:r w:rsidR="00B34DCC">
      <w:t>Approved</w:t>
    </w:r>
    <w:r w:rsidR="00B34DCC">
      <w:fldChar w:fldCharType="end"/>
    </w:r>
    <w:r>
      <w:tab/>
      <w:t xml:space="preserve">Page </w:t>
    </w:r>
    <w:r>
      <w:fldChar w:fldCharType="begin"/>
    </w:r>
    <w:r>
      <w:instrText xml:space="preserve"> PAGE  \* Arabic  \* MERGEFORMAT </w:instrText>
    </w:r>
    <w:r>
      <w:fldChar w:fldCharType="separate"/>
    </w:r>
    <w:r w:rsidR="00B34D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DCC">
      <w:rPr>
        <w:noProof/>
      </w:rPr>
      <w:t>4</w:t>
    </w:r>
    <w:r>
      <w:rPr>
        <w:noProof/>
      </w:rPr>
      <w:fldChar w:fldCharType="end"/>
    </w:r>
  </w:p>
  <w:p w:rsidR="00195CB5" w:rsidP="00195CB5">
    <w:pPr>
      <w:pStyle w:val="Footer"/>
      <w:framePr w:wrap="around"/>
    </w:pPr>
    <w:r>
      <w:t xml:space="preserve">© Commonwealth of Australia, </w:t>
    </w:r>
    <w:r>
      <w:fldChar w:fldCharType="begin"/>
    </w:r>
    <w:r>
      <w:instrText xml:space="preserve"> DATE  \@ "yyyy"  \* MERGEFORMAT </w:instrText>
    </w:r>
    <w:r>
      <w:fldChar w:fldCharType="separate"/>
    </w:r>
    <w:r w:rsidR="00B34DCC">
      <w:rPr>
        <w:noProof/>
      </w:rPr>
      <w:t>2025</w:t>
    </w:r>
    <w:r>
      <w:fldChar w:fldCharType="end"/>
    </w:r>
    <w:r>
      <w:tab/>
    </w:r>
    <w:r>
      <w:fldChar w:fldCharType="begin"/>
    </w:r>
    <w:r>
      <w:instrText xml:space="preserve"> DOCPROPERTY  Author  \* MERGEFORMAT </w:instrText>
    </w:r>
    <w:r>
      <w:fldChar w:fldCharType="separate"/>
    </w:r>
    <w:r w:rsidR="00B34DCC">
      <w:t>Manufacturing Industry Skills Alliance</w:t>
    </w:r>
    <w:r w:rsidR="00B34DCC">
      <w:fldChar w:fldCharType="end"/>
    </w:r>
  </w:p>
  <w:p w:rsidR="00195CB5" w:rsidP="00195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CB5" w:rsidRPr="00B34DCC" w:rsidP="00B34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CC" w:rsidRPr="002D2AF8" w:rsidP="00195CB5">
    <w:pPr>
      <w:pStyle w:val="Header"/>
      <w:framePr w:wrap="around"/>
    </w:pPr>
    <w:r>
      <w:fldChar w:fldCharType="begin"/>
    </w:r>
    <w:r>
      <w:instrText xml:space="preserve"> TITLE   \* MERGEFORMAT </w:instrText>
    </w:r>
    <w:r>
      <w:fldChar w:fldCharType="separate"/>
    </w:r>
    <w:r>
      <w:t>MEM30017 Use basic preventative maintenance techniques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4DCC" w:rsidP="00195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B5" w:rsidRPr="002D2AF8" w:rsidP="00195CB5">
    <w:pPr>
      <w:pStyle w:val="Header"/>
      <w:framePr w:wrap="around"/>
    </w:pPr>
    <w:r>
      <w:fldChar w:fldCharType="begin"/>
    </w:r>
    <w:r>
      <w:instrText xml:space="preserve"> TITLE   \* MERGEFORMAT </w:instrText>
    </w:r>
    <w:r>
      <w:fldChar w:fldCharType="separate"/>
    </w:r>
    <w:r w:rsidR="00B34DCC">
      <w:t>MEM30017 Use basic preventative maintenance techniques and tools</w:t>
    </w:r>
    <w:r w:rsidR="00B34DCC">
      <w:fldChar w:fldCharType="end"/>
    </w:r>
    <w:r>
      <w:tab/>
      <w:t xml:space="preserve">Date this document was generated: </w:t>
    </w:r>
    <w:r>
      <w:fldChar w:fldCharType="begin"/>
    </w:r>
    <w:r>
      <w:instrText xml:space="preserve"> CREATEDATE  \@ "d MMMM yyyy"  \* MERGEFORMAT </w:instrText>
    </w:r>
    <w:r>
      <w:fldChar w:fldCharType="separate"/>
    </w:r>
    <w:r w:rsidR="00B34DCC">
      <w:rPr>
        <w:noProof/>
      </w:rPr>
      <w:t>2 March 2025</w:t>
    </w:r>
    <w:r>
      <w:fldChar w:fldCharType="end"/>
    </w:r>
  </w:p>
  <w:p w:rsidR="00195CB5" w:rsidP="00195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28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2D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C23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CB5"/>
    <w:pPr>
      <w:spacing w:before="360" w:after="60"/>
      <w:outlineLvl w:val="0"/>
    </w:pPr>
    <w:rPr>
      <w:sz w:val="32"/>
    </w:rPr>
  </w:style>
  <w:style w:type="paragraph" w:styleId="Heading2">
    <w:name w:val="heading 2"/>
    <w:basedOn w:val="HeadingBase"/>
    <w:next w:val="BodyText"/>
    <w:link w:val="Heading2Char"/>
    <w:qFormat/>
    <w:rsid w:val="00195CB5"/>
    <w:pPr>
      <w:keepLines/>
      <w:spacing w:before="240" w:after="120"/>
      <w:outlineLvl w:val="1"/>
    </w:pPr>
    <w:rPr>
      <w:sz w:val="28"/>
      <w:szCs w:val="40"/>
    </w:rPr>
  </w:style>
  <w:style w:type="paragraph" w:styleId="Heading3">
    <w:name w:val="heading 3"/>
    <w:basedOn w:val="HeadingBase"/>
    <w:next w:val="BodyText"/>
    <w:link w:val="Heading3Char"/>
    <w:qFormat/>
    <w:rsid w:val="00195CB5"/>
    <w:pPr>
      <w:spacing w:before="180" w:after="120"/>
      <w:outlineLvl w:val="2"/>
    </w:pPr>
    <w:rPr>
      <w:spacing w:val="-10"/>
      <w:kern w:val="32"/>
    </w:rPr>
  </w:style>
  <w:style w:type="paragraph" w:styleId="Heading4">
    <w:name w:val="heading 4"/>
    <w:basedOn w:val="HeadingBase"/>
    <w:next w:val="BodyText"/>
    <w:link w:val="Heading4Char"/>
    <w:qFormat/>
    <w:rsid w:val="00195CB5"/>
    <w:pPr>
      <w:spacing w:before="160" w:after="120"/>
      <w:outlineLvl w:val="3"/>
    </w:pPr>
    <w:rPr>
      <w:sz w:val="22"/>
    </w:rPr>
  </w:style>
  <w:style w:type="paragraph" w:styleId="Heading5">
    <w:name w:val="heading 5"/>
    <w:basedOn w:val="HeadingBase"/>
    <w:next w:val="Normal"/>
    <w:link w:val="Heading5Char"/>
    <w:qFormat/>
    <w:rsid w:val="00195CB5"/>
    <w:pPr>
      <w:spacing w:before="80"/>
      <w:outlineLvl w:val="4"/>
    </w:pPr>
    <w:rPr>
      <w:color w:val="918585"/>
      <w:sz w:val="20"/>
    </w:rPr>
  </w:style>
  <w:style w:type="paragraph" w:styleId="Heading6">
    <w:name w:val="heading 6"/>
    <w:basedOn w:val="HeadingBase"/>
    <w:next w:val="Normal"/>
    <w:link w:val="Heading6Char"/>
    <w:qFormat/>
    <w:rsid w:val="00195CB5"/>
    <w:pPr>
      <w:spacing w:before="60"/>
      <w:outlineLvl w:val="5"/>
    </w:pPr>
    <w:rPr>
      <w:color w:val="918585"/>
      <w:sz w:val="20"/>
    </w:rPr>
  </w:style>
  <w:style w:type="paragraph" w:styleId="Heading7">
    <w:name w:val="heading 7"/>
    <w:basedOn w:val="Normal"/>
    <w:next w:val="Normal"/>
    <w:link w:val="Heading7Char"/>
    <w:qFormat/>
    <w:rsid w:val="00195CB5"/>
    <w:pPr>
      <w:ind w:left="720"/>
      <w:outlineLvl w:val="6"/>
    </w:pPr>
    <w:rPr>
      <w:i/>
    </w:rPr>
  </w:style>
  <w:style w:type="paragraph" w:styleId="Heading8">
    <w:name w:val="heading 8"/>
    <w:basedOn w:val="Normal"/>
    <w:next w:val="Normal"/>
    <w:link w:val="Heading8Char"/>
    <w:qFormat/>
    <w:rsid w:val="00195CB5"/>
    <w:pPr>
      <w:ind w:left="720"/>
      <w:outlineLvl w:val="7"/>
    </w:pPr>
    <w:rPr>
      <w:i/>
    </w:rPr>
  </w:style>
  <w:style w:type="paragraph" w:styleId="Heading9">
    <w:name w:val="heading 9"/>
    <w:basedOn w:val="Normal"/>
    <w:next w:val="Normal"/>
    <w:link w:val="Heading9Char"/>
    <w:qFormat/>
    <w:rsid w:val="00195CB5"/>
    <w:pPr>
      <w:ind w:left="720"/>
      <w:outlineLvl w:val="8"/>
    </w:pPr>
    <w:rPr>
      <w:i/>
    </w:rPr>
  </w:style>
  <w:style w:type="character" w:default="1" w:styleId="DefaultParagraphFont">
    <w:name w:val="Default Paragraph Font"/>
    <w:uiPriority w:val="1"/>
    <w:unhideWhenUsed/>
    <w:rsid w:val="00195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CB5"/>
  </w:style>
  <w:style w:type="character" w:customStyle="1" w:styleId="Heading1Char">
    <w:name w:val="Heading 1 Char"/>
    <w:basedOn w:val="DefaultParagraphFont"/>
    <w:link w:val="Heading1"/>
    <w:rsid w:val="00195CB5"/>
    <w:rPr>
      <w:rFonts w:ascii="Times New Roman" w:eastAsia="Times New Roman" w:hAnsi="Times New Roman" w:cs="Times New Roman"/>
      <w:b/>
      <w:sz w:val="32"/>
      <w:szCs w:val="20"/>
      <w:lang w:eastAsia="en-US"/>
    </w:rPr>
  </w:style>
  <w:style w:type="paragraph" w:styleId="BodyText">
    <w:name w:val="Body Text"/>
    <w:basedOn w:val="Normal"/>
    <w:link w:val="BodyTextChar"/>
    <w:rsid w:val="00195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CB5"/>
    <w:rPr>
      <w:rFonts w:ascii="Times New Roman" w:eastAsia="Times New Roman" w:hAnsi="Times New Roman" w:cs="Times New Roman"/>
      <w:sz w:val="24"/>
      <w:lang w:eastAsia="en-US"/>
    </w:rPr>
  </w:style>
  <w:style w:type="paragraph" w:styleId="ListBullet">
    <w:name w:val="List Bullet"/>
    <w:basedOn w:val="List"/>
    <w:rsid w:val="00195CB5"/>
    <w:pPr>
      <w:numPr>
        <w:numId w:val="12"/>
      </w:numPr>
      <w:tabs>
        <w:tab w:val="clear" w:pos="340"/>
      </w:tabs>
      <w:spacing w:before="40" w:after="40"/>
    </w:pPr>
  </w:style>
  <w:style w:type="character" w:customStyle="1" w:styleId="SpecialBold">
    <w:name w:val="Special Bold"/>
    <w:basedOn w:val="DefaultParagraphFont"/>
    <w:rsid w:val="00195CB5"/>
    <w:rPr>
      <w:b/>
      <w:spacing w:val="0"/>
    </w:rPr>
  </w:style>
  <w:style w:type="paragraph" w:styleId="ListBullet2">
    <w:name w:val="List Bullet 2"/>
    <w:basedOn w:val="List2"/>
    <w:rsid w:val="00195CB5"/>
    <w:pPr>
      <w:numPr>
        <w:numId w:val="13"/>
      </w:numPr>
      <w:tabs>
        <w:tab w:val="clear" w:pos="680"/>
      </w:tabs>
    </w:pPr>
  </w:style>
  <w:style w:type="character" w:styleId="Emphasis">
    <w:name w:val="Emphasis"/>
    <w:basedOn w:val="DefaultParagraphFont"/>
    <w:qFormat/>
    <w:rsid w:val="00195CB5"/>
    <w:rPr>
      <w:i/>
    </w:rPr>
  </w:style>
  <w:style w:type="paragraph" w:customStyle="1" w:styleId="SuperHeading">
    <w:name w:val="SuperHeading"/>
    <w:basedOn w:val="Normal"/>
    <w:rsid w:val="00195CB5"/>
    <w:pPr>
      <w:spacing w:before="240" w:after="120"/>
      <w:outlineLvl w:val="0"/>
    </w:pPr>
    <w:rPr>
      <w:rFonts w:ascii="Times New Roman" w:hAnsi="Times New Roman"/>
      <w:b/>
      <w:sz w:val="32"/>
    </w:rPr>
  </w:style>
  <w:style w:type="paragraph" w:customStyle="1" w:styleId="AllowPageBreak">
    <w:name w:val="AllowPageBreak"/>
    <w:rsid w:val="00195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CB5"/>
    <w:rPr>
      <w:rFonts w:ascii="Courier New" w:eastAsia="Times New Roman" w:hAnsi="Courier New" w:cs="Times New Roman"/>
      <w:i/>
      <w:szCs w:val="20"/>
      <w:lang w:eastAsia="en-US"/>
    </w:rPr>
  </w:style>
  <w:style w:type="paragraph" w:customStyle="1" w:styleId="HeadingBase">
    <w:name w:val="Heading Base"/>
    <w:rsid w:val="00195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CB5"/>
    <w:pPr>
      <w:tabs>
        <w:tab w:val="right" w:leader="dot" w:pos="9072"/>
      </w:tabs>
      <w:ind w:left="567"/>
    </w:pPr>
    <w:rPr>
      <w:szCs w:val="22"/>
    </w:rPr>
  </w:style>
  <w:style w:type="paragraph" w:customStyle="1" w:styleId="TOCBase">
    <w:name w:val="TOC Base"/>
    <w:rsid w:val="00195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CB5"/>
    <w:pPr>
      <w:tabs>
        <w:tab w:val="right" w:leader="dot" w:pos="9072"/>
      </w:tabs>
      <w:spacing w:before="40" w:after="40"/>
      <w:ind w:left="284"/>
    </w:pPr>
    <w:rPr>
      <w:rFonts w:ascii="Times New Roman" w:hAnsi="Times New Roman"/>
    </w:rPr>
  </w:style>
  <w:style w:type="paragraph" w:styleId="TOC1">
    <w:name w:val="toc 1"/>
    <w:basedOn w:val="TOCBase"/>
    <w:next w:val="Normal"/>
    <w:rsid w:val="00195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CB5"/>
    <w:rPr>
      <w:rFonts w:ascii="Times New Roman" w:eastAsia="Times New Roman" w:hAnsi="Times New Roman" w:cs="Times New Roman"/>
      <w:sz w:val="16"/>
      <w:lang w:eastAsia="en-US"/>
    </w:rPr>
  </w:style>
  <w:style w:type="paragraph" w:styleId="Title">
    <w:name w:val="Title"/>
    <w:basedOn w:val="HeadingBase"/>
    <w:link w:val="TitleChar"/>
    <w:qFormat/>
    <w:rsid w:val="00195CB5"/>
    <w:pPr>
      <w:spacing w:before="5040"/>
      <w:jc w:val="center"/>
    </w:pPr>
    <w:rPr>
      <w:sz w:val="48"/>
      <w:szCs w:val="72"/>
      <w:lang w:val="en-US"/>
    </w:rPr>
  </w:style>
  <w:style w:type="character" w:customStyle="1" w:styleId="TitleChar">
    <w:name w:val="Title Char"/>
    <w:basedOn w:val="DefaultParagraphFont"/>
    <w:link w:val="Title"/>
    <w:rsid w:val="00195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CB5"/>
    <w:pPr>
      <w:tabs>
        <w:tab w:val="left" w:pos="3600"/>
        <w:tab w:val="left" w:pos="3958"/>
      </w:tabs>
    </w:pPr>
  </w:style>
  <w:style w:type="paragraph" w:styleId="List">
    <w:name w:val="List"/>
    <w:basedOn w:val="BodyText"/>
    <w:next w:val="BodyText"/>
    <w:rsid w:val="00195CB5"/>
    <w:pPr>
      <w:tabs>
        <w:tab w:val="left" w:pos="340"/>
      </w:tabs>
      <w:spacing w:before="60" w:after="60"/>
      <w:ind w:left="340" w:hanging="340"/>
    </w:pPr>
  </w:style>
  <w:style w:type="paragraph" w:customStyle="1" w:styleId="Note">
    <w:name w:val="Note"/>
    <w:basedOn w:val="BodyText"/>
    <w:rsid w:val="00195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CB5"/>
    <w:pPr>
      <w:framePr w:wrap="auto" w:hAnchor="text" w:y="6049"/>
    </w:pPr>
    <w:rPr>
      <w:color w:val="000000"/>
      <w:sz w:val="40"/>
    </w:rPr>
  </w:style>
  <w:style w:type="paragraph" w:customStyle="1" w:styleId="TOCTitle">
    <w:name w:val="TOCTitle"/>
    <w:basedOn w:val="Heading1"/>
    <w:rsid w:val="00195CB5"/>
    <w:pPr>
      <w:spacing w:after="240"/>
      <w:jc w:val="center"/>
      <w:outlineLvl w:val="9"/>
    </w:pPr>
    <w:rPr>
      <w:caps/>
    </w:rPr>
  </w:style>
  <w:style w:type="paragraph" w:customStyle="1" w:styleId="Version">
    <w:name w:val="Version"/>
    <w:rsid w:val="00195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CB5"/>
    <w:pPr>
      <w:keepNext w:val="0"/>
      <w:tabs>
        <w:tab w:val="right" w:pos="4176"/>
      </w:tabs>
      <w:ind w:left="198" w:hanging="198"/>
    </w:pPr>
    <w:rPr>
      <w:rFonts w:ascii="Garamond" w:hAnsi="Garamond"/>
    </w:rPr>
  </w:style>
  <w:style w:type="paragraph" w:styleId="IndexHeading">
    <w:name w:val="index heading"/>
    <w:basedOn w:val="Normal"/>
    <w:next w:val="Index1"/>
    <w:semiHidden/>
    <w:rsid w:val="00195CB5"/>
    <w:pPr>
      <w:spacing w:before="120" w:after="120"/>
    </w:pPr>
    <w:rPr>
      <w:rFonts w:ascii="Arial" w:hAnsi="Arial"/>
      <w:b/>
      <w:color w:val="918585"/>
      <w:sz w:val="24"/>
    </w:rPr>
  </w:style>
  <w:style w:type="paragraph" w:styleId="Header">
    <w:name w:val="header"/>
    <w:basedOn w:val="Normal"/>
    <w:link w:val="HeaderChar"/>
    <w:rsid w:val="00195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CB5"/>
    <w:rPr>
      <w:rFonts w:ascii="Times New Roman" w:eastAsia="Times New Roman" w:hAnsi="Times New Roman" w:cs="Times New Roman"/>
      <w:sz w:val="16"/>
      <w:szCs w:val="20"/>
      <w:lang w:val="en-GB" w:eastAsia="en-US"/>
    </w:rPr>
  </w:style>
  <w:style w:type="paragraph" w:customStyle="1" w:styleId="Chapter">
    <w:name w:val="Chapter"/>
    <w:basedOn w:val="Normal"/>
    <w:rsid w:val="00195CB5"/>
    <w:pPr>
      <w:spacing w:before="240"/>
    </w:pPr>
    <w:rPr>
      <w:rFonts w:ascii="Times New Roman" w:hAnsi="Times New Roman"/>
      <w:smallCaps/>
      <w:spacing w:val="80"/>
      <w:sz w:val="28"/>
    </w:rPr>
  </w:style>
  <w:style w:type="paragraph" w:customStyle="1" w:styleId="InChapter">
    <w:name w:val="InChapter"/>
    <w:basedOn w:val="Heading3"/>
    <w:rsid w:val="00195CB5"/>
    <w:pPr>
      <w:spacing w:after="240"/>
      <w:outlineLvl w:val="9"/>
    </w:pPr>
    <w:rPr>
      <w:noProof/>
    </w:rPr>
  </w:style>
  <w:style w:type="paragraph" w:styleId="Index2">
    <w:name w:val="index 2"/>
    <w:basedOn w:val="Normal"/>
    <w:next w:val="Normal"/>
    <w:semiHidden/>
    <w:rsid w:val="00195CB5"/>
    <w:pPr>
      <w:tabs>
        <w:tab w:val="right" w:pos="4176"/>
      </w:tabs>
      <w:ind w:left="568" w:hanging="284"/>
    </w:pPr>
    <w:rPr>
      <w:rFonts w:ascii="Garamond" w:hAnsi="Garamond"/>
    </w:rPr>
  </w:style>
  <w:style w:type="paragraph" w:customStyle="1" w:styleId="Byline">
    <w:name w:val="Byline"/>
    <w:rsid w:val="00195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CB5"/>
    <w:pPr>
      <w:tabs>
        <w:tab w:val="clear" w:pos="3600"/>
        <w:tab w:val="clear" w:pos="3958"/>
      </w:tabs>
      <w:jc w:val="right"/>
    </w:pPr>
  </w:style>
  <w:style w:type="paragraph" w:styleId="Caption">
    <w:name w:val="caption"/>
    <w:basedOn w:val="BodyText"/>
    <w:next w:val="Normal"/>
    <w:qFormat/>
    <w:rsid w:val="00195CB5"/>
    <w:pPr>
      <w:framePr w:w="2268" w:hSpace="181" w:vSpace="181" w:wrap="around" w:vAnchor="text" w:hAnchor="page" w:x="1135" w:y="285" w:anchorLock="1"/>
    </w:pPr>
    <w:rPr>
      <w:i/>
    </w:rPr>
  </w:style>
  <w:style w:type="paragraph" w:customStyle="1" w:styleId="MiniTOCTitle">
    <w:name w:val="MiniTOCTitle"/>
    <w:basedOn w:val="Heading4"/>
    <w:rsid w:val="00195CB5"/>
    <w:pPr>
      <w:spacing w:before="240"/>
      <w:outlineLvl w:val="9"/>
    </w:pPr>
    <w:rPr>
      <w:noProof/>
      <w:sz w:val="24"/>
    </w:rPr>
  </w:style>
  <w:style w:type="paragraph" w:customStyle="1" w:styleId="MiniTOCItem">
    <w:name w:val="MiniTOCItem"/>
    <w:basedOn w:val="ListBullet"/>
    <w:rsid w:val="00195CB5"/>
    <w:pPr>
      <w:numPr>
        <w:numId w:val="0"/>
      </w:numPr>
      <w:tabs>
        <w:tab w:val="right" w:leader="dot" w:pos="6521"/>
      </w:tabs>
      <w:spacing w:before="0" w:after="0"/>
    </w:pPr>
  </w:style>
  <w:style w:type="paragraph" w:customStyle="1" w:styleId="TOFTitle">
    <w:name w:val="TOFTitle"/>
    <w:basedOn w:val="TOCTitle"/>
    <w:rsid w:val="00195CB5"/>
  </w:style>
  <w:style w:type="paragraph" w:styleId="TableofFigures">
    <w:name w:val="table of figures"/>
    <w:basedOn w:val="Normal"/>
    <w:next w:val="Normal"/>
    <w:semiHidden/>
    <w:rsid w:val="00195CB5"/>
    <w:pPr>
      <w:tabs>
        <w:tab w:val="right" w:leader="dot" w:pos="9072"/>
      </w:tabs>
      <w:ind w:left="970" w:hanging="403"/>
    </w:pPr>
    <w:rPr>
      <w:rFonts w:ascii="Times New Roman" w:hAnsi="Times New Roman"/>
      <w:b/>
    </w:rPr>
  </w:style>
  <w:style w:type="paragraph" w:styleId="ListNumber">
    <w:name w:val="List Number"/>
    <w:basedOn w:val="List"/>
    <w:rsid w:val="00195CB5"/>
    <w:pPr>
      <w:numPr>
        <w:numId w:val="15"/>
      </w:numPr>
      <w:tabs>
        <w:tab w:val="clear" w:pos="340"/>
      </w:tabs>
    </w:pPr>
  </w:style>
  <w:style w:type="character" w:customStyle="1" w:styleId="WingdingSymbols">
    <w:name w:val="Wingding Symbols"/>
    <w:rsid w:val="00195CB5"/>
    <w:rPr>
      <w:rFonts w:ascii="Wingdings" w:hAnsi="Wingdings"/>
    </w:rPr>
  </w:style>
  <w:style w:type="paragraph" w:customStyle="1" w:styleId="TableHeading">
    <w:name w:val="Table Heading"/>
    <w:basedOn w:val="HeadingBase"/>
    <w:rsid w:val="00195CB5"/>
    <w:pPr>
      <w:keepLines/>
      <w:pBdr>
        <w:bottom w:val="single" w:sz="6" w:space="1" w:color="918585"/>
      </w:pBdr>
      <w:spacing w:before="240"/>
    </w:pPr>
  </w:style>
  <w:style w:type="character" w:customStyle="1" w:styleId="HotSpot">
    <w:name w:val="HotSpot"/>
    <w:rsid w:val="00195CB5"/>
    <w:rPr>
      <w:color w:val="0033CC"/>
      <w:u w:val="none"/>
    </w:rPr>
  </w:style>
  <w:style w:type="paragraph" w:customStyle="1" w:styleId="BodyTextRight">
    <w:name w:val="Body Text Right"/>
    <w:basedOn w:val="BodyText"/>
    <w:rsid w:val="00195CB5"/>
    <w:pPr>
      <w:spacing w:before="0" w:after="0"/>
      <w:jc w:val="right"/>
    </w:pPr>
  </w:style>
  <w:style w:type="paragraph" w:styleId="Index3">
    <w:name w:val="index 3"/>
    <w:basedOn w:val="ListNumber2"/>
    <w:next w:val="Normal"/>
    <w:semiHidden/>
    <w:rsid w:val="00195CB5"/>
    <w:pPr>
      <w:numPr>
        <w:numId w:val="0"/>
      </w:numPr>
      <w:tabs>
        <w:tab w:val="right" w:leader="dot" w:pos="4176"/>
      </w:tabs>
    </w:pPr>
  </w:style>
  <w:style w:type="paragraph" w:styleId="ListNumber2">
    <w:name w:val="List Number 2"/>
    <w:basedOn w:val="List2"/>
    <w:rsid w:val="00195CB5"/>
    <w:pPr>
      <w:numPr>
        <w:numId w:val="10"/>
      </w:numPr>
      <w:tabs>
        <w:tab w:val="clear" w:pos="1060"/>
      </w:tabs>
    </w:pPr>
  </w:style>
  <w:style w:type="paragraph" w:customStyle="1" w:styleId="MarginNote">
    <w:name w:val="Margin Note"/>
    <w:basedOn w:val="BodyText"/>
    <w:rsid w:val="00195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CB5"/>
    <w:rPr>
      <w:sz w:val="32"/>
    </w:rPr>
  </w:style>
  <w:style w:type="paragraph" w:customStyle="1" w:styleId="HeadingProcedure">
    <w:name w:val="Heading Procedure"/>
    <w:basedOn w:val="HeadingBase"/>
    <w:next w:val="Normal"/>
    <w:rsid w:val="00195CB5"/>
    <w:pPr>
      <w:tabs>
        <w:tab w:val="left" w:pos="0"/>
      </w:tabs>
      <w:spacing w:before="120" w:after="60"/>
    </w:pPr>
    <w:rPr>
      <w:i/>
      <w:color w:val="918585"/>
      <w:sz w:val="22"/>
    </w:rPr>
  </w:style>
  <w:style w:type="paragraph" w:customStyle="1" w:styleId="TableBodyText">
    <w:name w:val="Table Body Text"/>
    <w:basedOn w:val="BodyText"/>
    <w:rsid w:val="00195CB5"/>
    <w:pPr>
      <w:spacing w:before="60" w:after="60"/>
    </w:pPr>
  </w:style>
  <w:style w:type="paragraph" w:styleId="ListContinue">
    <w:name w:val="List Continue"/>
    <w:basedOn w:val="List"/>
    <w:rsid w:val="00195CB5"/>
    <w:pPr>
      <w:ind w:firstLine="0"/>
    </w:pPr>
  </w:style>
  <w:style w:type="paragraph" w:customStyle="1" w:styleId="ListNote">
    <w:name w:val="List Note"/>
    <w:basedOn w:val="List"/>
    <w:rsid w:val="00195CB5"/>
    <w:pPr>
      <w:pBdr>
        <w:top w:val="single" w:sz="6" w:space="2" w:color="918585"/>
        <w:bottom w:val="single" w:sz="6" w:space="2" w:color="918585"/>
      </w:pBdr>
      <w:tabs>
        <w:tab w:val="left" w:pos="1021"/>
      </w:tabs>
      <w:ind w:firstLine="0"/>
    </w:pPr>
  </w:style>
  <w:style w:type="paragraph" w:customStyle="1" w:styleId="Warning">
    <w:name w:val="Warning"/>
    <w:basedOn w:val="BodyText"/>
    <w:rsid w:val="00195CB5"/>
    <w:pPr>
      <w:shd w:val="clear" w:color="auto" w:fill="D9D9D9"/>
      <w:tabs>
        <w:tab w:val="left" w:pos="992"/>
      </w:tabs>
      <w:ind w:left="119" w:right="119"/>
    </w:pPr>
    <w:rPr>
      <w:sz w:val="20"/>
    </w:rPr>
  </w:style>
  <w:style w:type="paragraph" w:customStyle="1" w:styleId="MarginIcons">
    <w:name w:val="Margin Icons"/>
    <w:basedOn w:val="BodyText"/>
    <w:rsid w:val="00195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CB5"/>
    <w:rPr>
      <w:rFonts w:ascii="Courier New" w:hAnsi="Courier New"/>
    </w:rPr>
  </w:style>
  <w:style w:type="paragraph" w:customStyle="1" w:styleId="NoteBullet">
    <w:name w:val="Note Bullet"/>
    <w:basedOn w:val="Note"/>
    <w:rsid w:val="00195CB5"/>
    <w:pPr>
      <w:tabs>
        <w:tab w:val="clear" w:pos="680"/>
      </w:tabs>
      <w:spacing w:before="60" w:after="60"/>
    </w:pPr>
  </w:style>
  <w:style w:type="paragraph" w:customStyle="1" w:styleId="SubHeading2">
    <w:name w:val="SubHeading2"/>
    <w:basedOn w:val="HeadingBase"/>
    <w:rsid w:val="00195CB5"/>
    <w:pPr>
      <w:spacing w:before="240" w:after="60"/>
    </w:pPr>
    <w:rPr>
      <w:sz w:val="20"/>
    </w:rPr>
  </w:style>
  <w:style w:type="paragraph" w:customStyle="1" w:styleId="SubHeading1">
    <w:name w:val="SubHeading1"/>
    <w:basedOn w:val="HeadingBase"/>
    <w:rsid w:val="00195CB5"/>
    <w:pPr>
      <w:spacing w:before="240" w:after="60"/>
    </w:pPr>
    <w:rPr>
      <w:color w:val="918585"/>
      <w:sz w:val="22"/>
    </w:rPr>
  </w:style>
  <w:style w:type="paragraph" w:customStyle="1" w:styleId="SideHeading">
    <w:name w:val="Side Heading"/>
    <w:basedOn w:val="HeadingBase"/>
    <w:rsid w:val="00195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CB5"/>
    <w:pPr>
      <w:tabs>
        <w:tab w:val="num" w:pos="360"/>
      </w:tabs>
    </w:pPr>
  </w:style>
  <w:style w:type="paragraph" w:styleId="PlainText">
    <w:name w:val="Plain Text"/>
    <w:basedOn w:val="Normal"/>
    <w:link w:val="PlainTextChar"/>
    <w:rsid w:val="00195CB5"/>
    <w:rPr>
      <w:sz w:val="20"/>
    </w:rPr>
  </w:style>
  <w:style w:type="character" w:customStyle="1" w:styleId="PlainTextChar">
    <w:name w:val="Plain Text Char"/>
    <w:basedOn w:val="DefaultParagraphFont"/>
    <w:link w:val="PlainText"/>
    <w:rsid w:val="00195CB5"/>
    <w:rPr>
      <w:rFonts w:ascii="Courier New" w:eastAsia="Times New Roman" w:hAnsi="Courier New" w:cs="Times New Roman"/>
      <w:sz w:val="20"/>
      <w:szCs w:val="20"/>
      <w:lang w:eastAsia="en-US"/>
    </w:rPr>
  </w:style>
  <w:style w:type="character" w:customStyle="1" w:styleId="MenuOption">
    <w:name w:val="Menu Option"/>
    <w:basedOn w:val="DefaultParagraphFont"/>
    <w:rsid w:val="00195CB5"/>
    <w:rPr>
      <w:b/>
      <w:smallCaps/>
    </w:rPr>
  </w:style>
  <w:style w:type="paragraph" w:customStyle="1" w:styleId="TableListNumber">
    <w:name w:val="Table List Number"/>
    <w:basedOn w:val="ListNumber"/>
    <w:rsid w:val="00195CB5"/>
    <w:pPr>
      <w:numPr>
        <w:numId w:val="0"/>
      </w:numPr>
    </w:pPr>
  </w:style>
  <w:style w:type="paragraph" w:styleId="TOC4">
    <w:name w:val="toc 4"/>
    <w:basedOn w:val="TOCBase"/>
    <w:next w:val="Normal"/>
    <w:semiHidden/>
    <w:rsid w:val="00195CB5"/>
    <w:pPr>
      <w:tabs>
        <w:tab w:val="right" w:leader="dot" w:pos="9071"/>
      </w:tabs>
      <w:ind w:left="1701"/>
    </w:pPr>
  </w:style>
  <w:style w:type="paragraph" w:customStyle="1" w:styleId="ListAlpha">
    <w:name w:val="List Alpha"/>
    <w:basedOn w:val="List"/>
    <w:rsid w:val="00195CB5"/>
    <w:pPr>
      <w:numPr>
        <w:numId w:val="9"/>
      </w:numPr>
    </w:pPr>
  </w:style>
  <w:style w:type="paragraph" w:customStyle="1" w:styleId="ListAlpha2">
    <w:name w:val="List Alpha 2"/>
    <w:basedOn w:val="List2"/>
    <w:rsid w:val="00195CB5"/>
    <w:pPr>
      <w:numPr>
        <w:numId w:val="8"/>
      </w:numPr>
    </w:pPr>
  </w:style>
  <w:style w:type="paragraph" w:styleId="List2">
    <w:name w:val="List 2"/>
    <w:basedOn w:val="BodyText"/>
    <w:rsid w:val="00195CB5"/>
    <w:pPr>
      <w:tabs>
        <w:tab w:val="left" w:pos="680"/>
      </w:tabs>
      <w:spacing w:before="60" w:after="60"/>
      <w:ind w:left="680" w:hanging="340"/>
    </w:pPr>
  </w:style>
  <w:style w:type="paragraph" w:styleId="List3">
    <w:name w:val="List 3"/>
    <w:basedOn w:val="BodyText"/>
    <w:rsid w:val="00195CB5"/>
    <w:pPr>
      <w:tabs>
        <w:tab w:val="left" w:pos="1021"/>
      </w:tabs>
      <w:spacing w:before="60" w:after="60"/>
      <w:ind w:left="1020" w:hanging="340"/>
    </w:pPr>
  </w:style>
  <w:style w:type="paragraph" w:styleId="List4">
    <w:name w:val="List 4"/>
    <w:basedOn w:val="BodyText"/>
    <w:rsid w:val="00195CB5"/>
    <w:pPr>
      <w:tabs>
        <w:tab w:val="left" w:pos="1361"/>
      </w:tabs>
      <w:spacing w:before="60" w:after="60"/>
      <w:ind w:left="1361" w:hanging="340"/>
    </w:pPr>
  </w:style>
  <w:style w:type="paragraph" w:styleId="List5">
    <w:name w:val="List 5"/>
    <w:basedOn w:val="BodyText"/>
    <w:rsid w:val="00195CB5"/>
    <w:pPr>
      <w:tabs>
        <w:tab w:val="left" w:pos="1701"/>
      </w:tabs>
      <w:spacing w:before="60" w:after="60"/>
      <w:ind w:left="1701" w:hanging="340"/>
    </w:pPr>
  </w:style>
  <w:style w:type="paragraph" w:styleId="ListBullet3">
    <w:name w:val="List Bullet 3"/>
    <w:basedOn w:val="List3"/>
    <w:rsid w:val="00195CB5"/>
    <w:pPr>
      <w:numPr>
        <w:numId w:val="14"/>
      </w:numPr>
      <w:tabs>
        <w:tab w:val="clear" w:pos="1021"/>
      </w:tabs>
      <w:ind w:left="1037" w:hanging="357"/>
    </w:pPr>
  </w:style>
  <w:style w:type="paragraph" w:styleId="ListBullet4">
    <w:name w:val="List Bullet 4"/>
    <w:basedOn w:val="List4"/>
    <w:rsid w:val="00195CB5"/>
    <w:pPr>
      <w:numPr>
        <w:numId w:val="3"/>
      </w:numPr>
      <w:tabs>
        <w:tab w:val="clear" w:pos="1361"/>
      </w:tabs>
    </w:pPr>
  </w:style>
  <w:style w:type="paragraph" w:styleId="ListBullet5">
    <w:name w:val="List Bullet 5"/>
    <w:basedOn w:val="List5"/>
    <w:rsid w:val="00195CB5"/>
    <w:pPr>
      <w:numPr>
        <w:numId w:val="4"/>
      </w:numPr>
    </w:pPr>
  </w:style>
  <w:style w:type="paragraph" w:styleId="ListContinue2">
    <w:name w:val="List Continue 2"/>
    <w:basedOn w:val="List2"/>
    <w:rsid w:val="00195CB5"/>
    <w:pPr>
      <w:ind w:firstLine="0"/>
    </w:pPr>
  </w:style>
  <w:style w:type="paragraph" w:styleId="ListContinue3">
    <w:name w:val="List Continue 3"/>
    <w:basedOn w:val="List3"/>
    <w:rsid w:val="00195CB5"/>
    <w:pPr>
      <w:ind w:left="1021" w:firstLine="0"/>
    </w:pPr>
  </w:style>
  <w:style w:type="paragraph" w:styleId="ListContinue4">
    <w:name w:val="List Continue 4"/>
    <w:basedOn w:val="List4"/>
    <w:rsid w:val="00195CB5"/>
    <w:pPr>
      <w:ind w:firstLine="0"/>
    </w:pPr>
  </w:style>
  <w:style w:type="paragraph" w:styleId="ListContinue5">
    <w:name w:val="List Continue 5"/>
    <w:basedOn w:val="List5"/>
    <w:rsid w:val="00195CB5"/>
    <w:pPr>
      <w:ind w:firstLine="0"/>
    </w:pPr>
  </w:style>
  <w:style w:type="paragraph" w:styleId="ListNumber3">
    <w:name w:val="List Number 3"/>
    <w:basedOn w:val="List3"/>
    <w:rsid w:val="00195CB5"/>
    <w:pPr>
      <w:numPr>
        <w:numId w:val="5"/>
      </w:numPr>
    </w:pPr>
  </w:style>
  <w:style w:type="paragraph" w:styleId="ListNumber4">
    <w:name w:val="List Number 4"/>
    <w:basedOn w:val="List4"/>
    <w:rsid w:val="00195CB5"/>
    <w:pPr>
      <w:numPr>
        <w:numId w:val="6"/>
      </w:numPr>
    </w:pPr>
  </w:style>
  <w:style w:type="paragraph" w:styleId="ListNumber5">
    <w:name w:val="List Number 5"/>
    <w:basedOn w:val="List5"/>
    <w:rsid w:val="00195CB5"/>
    <w:pPr>
      <w:numPr>
        <w:numId w:val="7"/>
      </w:numPr>
    </w:pPr>
  </w:style>
  <w:style w:type="paragraph" w:styleId="BlockText">
    <w:name w:val="Block Text"/>
    <w:basedOn w:val="Normal"/>
    <w:rsid w:val="00195CB5"/>
    <w:pPr>
      <w:spacing w:after="120"/>
      <w:ind w:left="1440" w:right="1440"/>
    </w:pPr>
  </w:style>
  <w:style w:type="character" w:customStyle="1" w:styleId="Subscript">
    <w:name w:val="Subscript"/>
    <w:basedOn w:val="DefaultParagraphFont"/>
    <w:rsid w:val="00195CB5"/>
    <w:rPr>
      <w:sz w:val="16"/>
      <w:vertAlign w:val="subscript"/>
    </w:rPr>
  </w:style>
  <w:style w:type="character" w:customStyle="1" w:styleId="Superscript">
    <w:name w:val="Superscript"/>
    <w:basedOn w:val="DefaultParagraphFont"/>
    <w:rsid w:val="00195CB5"/>
    <w:rPr>
      <w:sz w:val="16"/>
      <w:vertAlign w:val="superscript"/>
    </w:rPr>
  </w:style>
  <w:style w:type="character" w:customStyle="1" w:styleId="Symbols">
    <w:name w:val="Symbols"/>
    <w:basedOn w:val="DefaultParagraphFont"/>
    <w:rsid w:val="00195CB5"/>
    <w:rPr>
      <w:rFonts w:ascii="Symbol" w:hAnsi="Symbol"/>
    </w:rPr>
  </w:style>
  <w:style w:type="character" w:customStyle="1" w:styleId="MenuOptions">
    <w:name w:val="Menu Options"/>
    <w:basedOn w:val="DefaultParagraphFont"/>
    <w:rsid w:val="00195CB5"/>
    <w:rPr>
      <w:rFonts w:ascii="Arial Narrow" w:hAnsi="Arial Narrow"/>
      <w:smallCaps/>
    </w:rPr>
  </w:style>
  <w:style w:type="character" w:customStyle="1" w:styleId="Buttons">
    <w:name w:val="Buttons"/>
    <w:basedOn w:val="DefaultParagraphFont"/>
    <w:rsid w:val="00195CB5"/>
    <w:rPr>
      <w:b/>
    </w:rPr>
  </w:style>
  <w:style w:type="character" w:customStyle="1" w:styleId="Underlined">
    <w:name w:val="Underlined"/>
    <w:basedOn w:val="DefaultParagraphFont"/>
    <w:rsid w:val="00195CB5"/>
    <w:rPr>
      <w:u w:val="single"/>
    </w:rPr>
  </w:style>
  <w:style w:type="paragraph" w:customStyle="1" w:styleId="TableBodyTextRight">
    <w:name w:val="Table Body Text Right"/>
    <w:basedOn w:val="TableBodyText"/>
    <w:rsid w:val="00195CB5"/>
    <w:pPr>
      <w:widowControl w:val="0"/>
      <w:autoSpaceDE w:val="0"/>
      <w:autoSpaceDN w:val="0"/>
      <w:adjustRightInd w:val="0"/>
      <w:jc w:val="right"/>
    </w:pPr>
    <w:rPr>
      <w:rFonts w:cs="Arial"/>
      <w:szCs w:val="18"/>
    </w:rPr>
  </w:style>
  <w:style w:type="paragraph" w:customStyle="1" w:styleId="CopyrightText">
    <w:name w:val="Copyright Text"/>
    <w:basedOn w:val="BodyText"/>
    <w:rsid w:val="00195CB5"/>
    <w:rPr>
      <w:sz w:val="18"/>
    </w:rPr>
  </w:style>
  <w:style w:type="paragraph" w:customStyle="1" w:styleId="BodySmallRight">
    <w:name w:val="Body Small Right"/>
    <w:basedOn w:val="BodyTextRight"/>
    <w:rsid w:val="00195CB5"/>
    <w:rPr>
      <w:sz w:val="18"/>
      <w:szCs w:val="18"/>
    </w:rPr>
  </w:style>
  <w:style w:type="paragraph" w:customStyle="1" w:styleId="MarginEdition">
    <w:name w:val="Margin Edition"/>
    <w:basedOn w:val="MarginNote"/>
    <w:rsid w:val="00195CB5"/>
    <w:pPr>
      <w:spacing w:before="0" w:after="0"/>
    </w:pPr>
    <w:rPr>
      <w:rFonts w:ascii="Times New Roman" w:hAnsi="Times New Roman"/>
      <w:color w:val="999999"/>
    </w:rPr>
  </w:style>
  <w:style w:type="paragraph" w:customStyle="1" w:styleId="Spacer">
    <w:name w:val="Spacer"/>
    <w:basedOn w:val="Normal"/>
    <w:rsid w:val="00195CB5"/>
    <w:rPr>
      <w:sz w:val="2"/>
      <w:szCs w:val="2"/>
    </w:rPr>
  </w:style>
  <w:style w:type="character" w:customStyle="1" w:styleId="Small">
    <w:name w:val="Small"/>
    <w:basedOn w:val="DefaultParagraphFont"/>
    <w:rsid w:val="00195CB5"/>
    <w:rPr>
      <w:sz w:val="16"/>
    </w:rPr>
  </w:style>
  <w:style w:type="paragraph" w:customStyle="1" w:styleId="WideTable">
    <w:name w:val="Wide Table"/>
    <w:basedOn w:val="Normal"/>
    <w:rsid w:val="00195CB5"/>
    <w:pPr>
      <w:ind w:left="-1418"/>
    </w:pPr>
    <w:rPr>
      <w:sz w:val="2"/>
      <w:szCs w:val="2"/>
    </w:rPr>
  </w:style>
  <w:style w:type="character" w:styleId="PageNumber">
    <w:name w:val="page number"/>
    <w:basedOn w:val="DefaultParagraphFont"/>
    <w:rsid w:val="00195CB5"/>
  </w:style>
  <w:style w:type="paragraph" w:styleId="Quote">
    <w:name w:val="Quote"/>
    <w:basedOn w:val="Heading1"/>
    <w:link w:val="QuoteChar"/>
    <w:qFormat/>
    <w:rsid w:val="00195CB5"/>
    <w:rPr>
      <w:b w:val="0"/>
      <w:sz w:val="72"/>
      <w:szCs w:val="72"/>
      <w:lang w:val="en-NZ"/>
    </w:rPr>
  </w:style>
  <w:style w:type="character" w:customStyle="1" w:styleId="QuoteChar">
    <w:name w:val="Quote Char"/>
    <w:basedOn w:val="DefaultParagraphFont"/>
    <w:link w:val="Quote"/>
    <w:rsid w:val="00195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CB5"/>
    <w:pPr>
      <w:pageBreakBefore/>
    </w:pPr>
  </w:style>
  <w:style w:type="paragraph" w:customStyle="1" w:styleId="Border">
    <w:name w:val="Border"/>
    <w:basedOn w:val="Normal"/>
    <w:qFormat/>
    <w:rsid w:val="00195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CB5"/>
    <w:rPr>
      <w:b/>
      <w:bCs/>
      <w:i/>
      <w:iCs/>
      <w:color w:val="auto"/>
    </w:rPr>
  </w:style>
  <w:style w:type="paragraph" w:styleId="IntenseQuote">
    <w:name w:val="Intense Quote"/>
    <w:basedOn w:val="Normal"/>
    <w:next w:val="Normal"/>
    <w:link w:val="IntenseQuoteChar"/>
    <w:uiPriority w:val="30"/>
    <w:qFormat/>
    <w:rsid w:val="00195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CB5"/>
    <w:rPr>
      <w:smallCaps/>
      <w:color w:val="auto"/>
      <w:u w:val="single"/>
    </w:rPr>
  </w:style>
  <w:style w:type="character" w:styleId="IntenseReference">
    <w:name w:val="Intense Reference"/>
    <w:basedOn w:val="DefaultParagraphFont"/>
    <w:uiPriority w:val="32"/>
    <w:qFormat/>
    <w:rsid w:val="00195CB5"/>
    <w:rPr>
      <w:b/>
      <w:bCs/>
      <w:smallCaps/>
      <w:color w:val="auto"/>
      <w:spacing w:val="5"/>
      <w:u w:val="single"/>
    </w:rPr>
  </w:style>
  <w:style w:type="paragraph" w:customStyle="1" w:styleId="2ColumnHeading">
    <w:name w:val="2Column Heading"/>
    <w:basedOn w:val="BodyText"/>
    <w:qFormat/>
    <w:rsid w:val="00195CB5"/>
    <w:pPr>
      <w:spacing w:after="60"/>
      <w:ind w:left="-2268"/>
    </w:pPr>
    <w:rPr>
      <w:b/>
    </w:rPr>
  </w:style>
  <w:style w:type="paragraph" w:customStyle="1" w:styleId="Heading1TOC">
    <w:name w:val="Heading1 TOC"/>
    <w:basedOn w:val="Normal"/>
    <w:qFormat/>
    <w:rsid w:val="00195CB5"/>
    <w:pPr>
      <w:spacing w:before="240" w:after="120"/>
    </w:pPr>
    <w:rPr>
      <w:rFonts w:ascii="Times New Roman" w:hAnsi="Times New Roman"/>
      <w:b/>
      <w:sz w:val="32"/>
    </w:rPr>
  </w:style>
  <w:style w:type="paragraph" w:customStyle="1" w:styleId="Heading2TOC">
    <w:name w:val="Heading2 TOC"/>
    <w:basedOn w:val="Normal"/>
    <w:qFormat/>
    <w:rsid w:val="00195CB5"/>
    <w:pPr>
      <w:spacing w:before="240" w:after="60"/>
    </w:pPr>
    <w:rPr>
      <w:rFonts w:ascii="Times New Roman" w:hAnsi="Times New Roman"/>
      <w:b/>
      <w:sz w:val="28"/>
    </w:rPr>
  </w:style>
  <w:style w:type="character" w:customStyle="1" w:styleId="Underline">
    <w:name w:val="Underline"/>
    <w:basedOn w:val="DefaultParagraphFont"/>
    <w:qFormat/>
    <w:rsid w:val="00195CB5"/>
    <w:rPr>
      <w:u w:val="single"/>
    </w:rPr>
  </w:style>
  <w:style w:type="character" w:customStyle="1" w:styleId="BoldandItalics">
    <w:name w:val="Bold and Italics"/>
    <w:qFormat/>
    <w:rsid w:val="00195CB5"/>
    <w:rPr>
      <w:b/>
      <w:i/>
      <w:u w:val="none"/>
    </w:rPr>
  </w:style>
  <w:style w:type="paragraph" w:styleId="BalloonText">
    <w:name w:val="Balloon Text"/>
    <w:basedOn w:val="Normal"/>
    <w:link w:val="BalloonTextChar"/>
    <w:rsid w:val="00195CB5"/>
    <w:rPr>
      <w:rFonts w:ascii="Tahoma" w:hAnsi="Tahoma" w:cs="Tahoma"/>
      <w:sz w:val="16"/>
      <w:szCs w:val="16"/>
    </w:rPr>
  </w:style>
  <w:style w:type="character" w:customStyle="1" w:styleId="BalloonTextChar">
    <w:name w:val="Balloon Text Char"/>
    <w:basedOn w:val="DefaultParagraphFont"/>
    <w:link w:val="BalloonText"/>
    <w:rsid w:val="00195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CB5"/>
    <w:rPr>
      <w:b/>
      <w:color w:val="660033"/>
      <w:spacing w:val="0"/>
    </w:rPr>
  </w:style>
  <w:style w:type="paragraph" w:customStyle="1" w:styleId="Nameditemlist">
    <w:name w:val="Named item list"/>
    <w:basedOn w:val="BodyText"/>
    <w:qFormat/>
    <w:rsid w:val="00195CB5"/>
    <w:pPr>
      <w:tabs>
        <w:tab w:val="left" w:pos="2835"/>
      </w:tabs>
      <w:ind w:left="2835" w:hanging="2835"/>
    </w:pPr>
  </w:style>
  <w:style w:type="paragraph" w:customStyle="1" w:styleId="BodyTextnopadding">
    <w:name w:val="Body Text no padding"/>
    <w:basedOn w:val="BodyText"/>
    <w:qFormat/>
    <w:rsid w:val="00195CB5"/>
    <w:pPr>
      <w:spacing w:before="0" w:after="0"/>
    </w:pPr>
  </w:style>
  <w:style w:type="paragraph" w:customStyle="1" w:styleId="BodyTextBold">
    <w:name w:val="Body Text Bold"/>
    <w:basedOn w:val="BodyText"/>
    <w:qFormat/>
    <w:rsid w:val="00195CB5"/>
    <w:rPr>
      <w:b/>
    </w:rPr>
  </w:style>
  <w:style w:type="character" w:styleId="Hyperlink">
    <w:name w:val="Hyperlink"/>
    <w:basedOn w:val="DefaultParagraphFont"/>
    <w:uiPriority w:val="99"/>
    <w:unhideWhenUsed/>
    <w:rsid w:val="00B34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5946</Characters>
  <Application>Microsoft Office Word</Application>
  <DocSecurity>0</DocSecurity>
  <Lines>156</Lines>
  <Paragraphs>96</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MEM30017 Use basic preventative maintenance techniques and tools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