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C6B" w:rsidP="00847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MEM30016 Assist in the analysis of a supply chain</w:t>
      </w:r>
      <w:r>
        <w:fldChar w:fldCharType="end"/>
      </w:r>
    </w:p>
    <w:p w:rsidR="00847C6B" w:rsidP="00847C6B">
      <w:pPr>
        <w:pStyle w:val="Version"/>
        <w:sectPr w:rsidSect="005D6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887" w:rsidP="005D6887">
      <w:pPr>
        <w:pStyle w:val="SuperHeading"/>
      </w:pPr>
      <w:r w:rsidRPr="005D6887">
        <w:t>Assessment Requirements for MEM30016 Assist in the analysis of a supply chain</w:t>
      </w:r>
    </w:p>
    <w:p w:rsidR="00000000" w:rsidRPr="005D6887" w:rsidP="005D6887">
      <w:pPr>
        <w:pStyle w:val="Heading1"/>
      </w:pPr>
      <w:bookmarkStart w:id="1" w:name="O_945863"/>
      <w:bookmarkEnd w:id="1"/>
      <w:r w:rsidRPr="005D6887">
        <w:t>Modification History</w:t>
      </w:r>
    </w:p>
    <w:p w:rsidR="00000000" w:rsidRPr="005D6887" w:rsidP="00847C6B">
      <w:pPr>
        <w:pStyle w:val="BodyText"/>
      </w:pPr>
      <w:r w:rsidRPr="005D6887">
        <w:t>Release 1. Supersedes and is equivalent to MEM30016A Assist in the analysis of a supply chain.</w:t>
      </w:r>
    </w:p>
    <w:p w:rsidR="00000000" w:rsidRPr="005D6887" w:rsidP="005D6887">
      <w:pPr>
        <w:pStyle w:val="Heading1"/>
      </w:pPr>
      <w:bookmarkStart w:id="2" w:name="O_945866"/>
      <w:bookmarkEnd w:id="2"/>
      <w:r w:rsidRPr="005D6887">
        <w:t>Performance Evidence</w:t>
      </w:r>
    </w:p>
    <w:p w:rsidR="00000000" w:rsidRPr="005D6887" w:rsidP="00847C6B">
      <w:pPr>
        <w:pStyle w:val="BodyText"/>
      </w:pPr>
      <w:r w:rsidRPr="005D6887">
        <w:t>Evidence required to demonstrate competence in this unit must be relevant to and satisfy the requirements of the elements and performance criteria and include:</w:t>
      </w:r>
    </w:p>
    <w:p w:rsidR="00000000" w:rsidRPr="005D6887" w:rsidP="005D6887">
      <w:pPr>
        <w:pStyle w:val="ListBullet"/>
      </w:pPr>
      <w:r w:rsidRPr="005D6887">
        <w:t>identifying all organisations in the supply stream</w:t>
      </w:r>
    </w:p>
    <w:p w:rsidR="00000000" w:rsidRPr="005D6887" w:rsidP="005D6887">
      <w:pPr>
        <w:pStyle w:val="ListBullet"/>
      </w:pPr>
      <w:r w:rsidRPr="005D6887">
        <w:t>assisting in mapping the supply stream for a</w:t>
      </w:r>
      <w:r w:rsidRPr="005D6887">
        <w:t xml:space="preserve"> product or process on at least two occasions</w:t>
      </w:r>
    </w:p>
    <w:p w:rsidR="00000000" w:rsidRPr="005D6887" w:rsidP="005D6887">
      <w:pPr>
        <w:pStyle w:val="ListBullet"/>
      </w:pPr>
      <w:r w:rsidRPr="005D6887">
        <w:t>identifying the value added and contributed by each supplier organisation on at least two occasions.</w:t>
      </w:r>
    </w:p>
    <w:p w:rsidR="00000000" w:rsidRPr="005D6887" w:rsidP="005D6887">
      <w:pPr>
        <w:pStyle w:val="BodyText"/>
      </w:pPr>
    </w:p>
    <w:p w:rsidR="00000000" w:rsidRPr="00847C6B" w:rsidP="00847C6B">
      <w:pPr>
        <w:pStyle w:val="BodyText"/>
        <w:rPr>
          <w:i/>
        </w:rPr>
      </w:pPr>
      <w:r w:rsidRPr="00847C6B">
        <w:rPr>
          <w:rStyle w:val="Emphasis"/>
        </w:rPr>
        <w:t>Note: Where a volume and/or frequency is not specified, demonstration must be provided at least once.</w:t>
      </w:r>
    </w:p>
    <w:p w:rsidR="00000000" w:rsidRPr="005D6887" w:rsidP="005D6887">
      <w:pPr>
        <w:pStyle w:val="Heading1"/>
      </w:pPr>
      <w:bookmarkStart w:id="3" w:name="O_945865"/>
      <w:bookmarkEnd w:id="3"/>
      <w:r w:rsidRPr="005D6887">
        <w:t>Knowledge Evidence</w:t>
      </w:r>
    </w:p>
    <w:p w:rsidR="00000000" w:rsidRPr="005D6887" w:rsidP="00847C6B">
      <w:pPr>
        <w:pStyle w:val="BodyText"/>
      </w:pPr>
      <w:r w:rsidRPr="005D6887">
        <w:t>Evidence required to demonstrate the required knowledge for this unit must be relevant to and satisfy the requirements of the elements and performance criteria and include knowledge of:</w:t>
      </w:r>
    </w:p>
    <w:p w:rsidR="00000000" w:rsidRPr="005D6887" w:rsidP="005D6887">
      <w:pPr>
        <w:pStyle w:val="ListBullet"/>
      </w:pPr>
      <w:r w:rsidRPr="005D6887">
        <w:t>components of a supply stream or system</w:t>
      </w:r>
    </w:p>
    <w:p w:rsidR="00000000" w:rsidRPr="005D6887" w:rsidP="005D6887">
      <w:pPr>
        <w:pStyle w:val="ListBullet"/>
      </w:pPr>
      <w:r w:rsidRPr="005D6887">
        <w:t>purpose of supply chain analysis</w:t>
      </w:r>
    </w:p>
    <w:p w:rsidR="00000000" w:rsidRPr="005D6887" w:rsidP="005D6887">
      <w:pPr>
        <w:pStyle w:val="ListBullet"/>
      </w:pPr>
      <w:r w:rsidRPr="005D6887">
        <w:t>methods of supply chain analysis</w:t>
      </w:r>
    </w:p>
    <w:p w:rsidR="00000000" w:rsidRPr="005D6887" w:rsidP="005D6887">
      <w:pPr>
        <w:pStyle w:val="ListBullet"/>
      </w:pPr>
      <w:r w:rsidRPr="005D6887">
        <w:t>types of waste, non-value adding activities and methods of reducing them including:</w:t>
      </w:r>
    </w:p>
    <w:p w:rsidR="00000000" w:rsidRPr="005D6887" w:rsidP="005D6887">
      <w:pPr>
        <w:pStyle w:val="ListBullet2"/>
      </w:pPr>
      <w:r w:rsidRPr="005D6887">
        <w:t>excess production and early production</w:t>
      </w:r>
    </w:p>
    <w:p w:rsidR="00000000" w:rsidRPr="005D6887" w:rsidP="005D6887">
      <w:pPr>
        <w:pStyle w:val="ListBullet2"/>
      </w:pPr>
      <w:r w:rsidRPr="005D6887">
        <w:t>delays</w:t>
      </w:r>
    </w:p>
    <w:p w:rsidR="00000000" w:rsidRPr="005D6887" w:rsidP="005D6887">
      <w:pPr>
        <w:pStyle w:val="ListBullet2"/>
      </w:pPr>
      <w:r w:rsidRPr="005D6887">
        <w:t>movement and transport</w:t>
      </w:r>
    </w:p>
    <w:p w:rsidR="00000000" w:rsidRPr="005D6887" w:rsidP="005D6887">
      <w:pPr>
        <w:pStyle w:val="ListBullet2"/>
      </w:pPr>
      <w:r w:rsidRPr="005D6887">
        <w:t>poor process design</w:t>
      </w:r>
    </w:p>
    <w:p w:rsidR="00000000" w:rsidRPr="005D6887" w:rsidP="005D6887">
      <w:pPr>
        <w:pStyle w:val="ListBullet2"/>
      </w:pPr>
      <w:r w:rsidRPr="005D6887">
        <w:t>inventory</w:t>
      </w:r>
    </w:p>
    <w:p w:rsidR="00000000" w:rsidRPr="005D6887" w:rsidP="005D6887">
      <w:pPr>
        <w:pStyle w:val="ListBullet2"/>
      </w:pPr>
      <w:r w:rsidRPr="005D6887">
        <w:t>inefficient performance of a process</w:t>
      </w:r>
    </w:p>
    <w:p w:rsidR="00000000" w:rsidRPr="005D6887" w:rsidP="005D6887">
      <w:pPr>
        <w:pStyle w:val="ListBullet2"/>
      </w:pPr>
      <w:r w:rsidRPr="005D6887">
        <w:t>making defective items</w:t>
      </w:r>
    </w:p>
    <w:p w:rsidR="00000000" w:rsidRPr="005D6887" w:rsidP="005D6887">
      <w:pPr>
        <w:pStyle w:val="ListBullet"/>
      </w:pPr>
      <w:r w:rsidRPr="005D6887">
        <w:t>process used to make own product</w:t>
      </w:r>
    </w:p>
    <w:p w:rsidR="00000000" w:rsidRPr="005D6887" w:rsidP="005D6887">
      <w:pPr>
        <w:pStyle w:val="ListBullet"/>
      </w:pPr>
      <w:r w:rsidRPr="005D6887">
        <w:t>processes employed by other members of the supply chain to enable meaningful dialogue with them</w:t>
      </w:r>
    </w:p>
    <w:p w:rsidR="00000000" w:rsidRPr="005D6887" w:rsidP="005D6887">
      <w:pPr>
        <w:pStyle w:val="ListBullet"/>
      </w:pPr>
      <w:r w:rsidRPr="005D6887">
        <w:t>safe work practices.</w:t>
      </w:r>
    </w:p>
    <w:p w:rsidR="00000000" w:rsidRPr="005D6887" w:rsidP="005D6887">
      <w:pPr>
        <w:pStyle w:val="AllowPageBreak"/>
      </w:pPr>
    </w:p>
    <w:p w:rsidR="00000000" w:rsidRPr="005D6887" w:rsidP="005D6887">
      <w:pPr>
        <w:pStyle w:val="Heading1"/>
      </w:pPr>
      <w:bookmarkStart w:id="4" w:name="O_945864"/>
      <w:bookmarkEnd w:id="4"/>
      <w:r w:rsidRPr="005D6887">
        <w:t>Assessment Conditions</w:t>
      </w:r>
    </w:p>
    <w:p w:rsidR="00000000" w:rsidRPr="005D6887" w:rsidP="005D6887">
      <w:pPr>
        <w:pStyle w:val="ListBullet"/>
      </w:pPr>
      <w:r w:rsidRPr="005D6887">
        <w:t>Asses</w:t>
      </w:r>
      <w:r w:rsidRPr="005D6887">
        <w:t>sors must:</w:t>
      </w:r>
    </w:p>
    <w:p w:rsidR="00000000" w:rsidRPr="005D6887" w:rsidP="005D6887">
      <w:pPr>
        <w:pStyle w:val="ListBullet2"/>
      </w:pPr>
      <w:r w:rsidRPr="005D6887">
        <w:t>have vocational competency in assisting in the analysis of a supply chain at least to the level being assessed with relevant industry knowledge and experience</w:t>
      </w:r>
    </w:p>
    <w:p w:rsidR="00000000" w:rsidRPr="005D6887" w:rsidP="005D6887">
      <w:pPr>
        <w:pStyle w:val="ListBullet2"/>
      </w:pPr>
      <w:r w:rsidRPr="005D6887">
        <w:t>satisfy the assessor requirements in the Standards for Registered Training Organisati</w:t>
      </w:r>
      <w:r w:rsidRPr="005D6887">
        <w:t>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D6887" w:rsidP="005D6887">
      <w:pPr>
        <w:pStyle w:val="ListBullet"/>
      </w:pPr>
      <w:r w:rsidRPr="005D6887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5D6887">
        <w:t>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5D6887" w:rsidP="005D6887">
      <w:pPr>
        <w:pStyle w:val="ListBullet"/>
      </w:pPr>
      <w:r w:rsidRPr="005D6887">
        <w:t xml:space="preserve">Conditions for assessment must include </w:t>
      </w:r>
      <w:r w:rsidRPr="005D6887">
        <w:t>access to all tools, equipment, materials and documentation required including relevant workplace procedures, product and manufacturing specifications.</w:t>
      </w:r>
    </w:p>
    <w:p w:rsidR="00847C6B" w:rsidP="005D6887">
      <w:pPr>
        <w:pStyle w:val="ListBullet"/>
      </w:pPr>
      <w:r w:rsidRPr="005D6887">
        <w:t>Assessment processes and techniques must be appropriate to the language, literacy and numeracy requireme</w:t>
      </w:r>
      <w:r w:rsidRPr="005D6887">
        <w:t>nts of the work being performed and the needs of the candidate.</w:t>
      </w:r>
    </w:p>
    <w:p w:rsidR="00847C6B" w:rsidP="005D6887">
      <w:pPr>
        <w:pStyle w:val="ListBullet"/>
      </w:pPr>
    </w:p>
    <w:p w:rsidR="00000000" w:rsidRPr="005D6887" w:rsidP="005D6887">
      <w:pPr>
        <w:pStyle w:val="Heading1"/>
      </w:pPr>
      <w:bookmarkStart w:id="5" w:name="O_945862"/>
      <w:bookmarkEnd w:id="5"/>
      <w:r w:rsidRPr="005D6887">
        <w:t>Links</w:t>
      </w:r>
    </w:p>
    <w:p w:rsidR="00000000" w:rsidRPr="005D6887" w:rsidP="00847C6B">
      <w:pPr>
        <w:pStyle w:val="BodyText"/>
      </w:pPr>
      <w:r w:rsidRPr="005D6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F620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6887" w:rsidP="005D6887"/>
    <w:sectPr w:rsidSect="005D6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87" w:rsidRPr="00847C6B" w:rsidP="00847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6B" w:rsidP="005D6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C6B" w:rsidP="005D6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7C6B" w:rsidP="005D6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887" w:rsidRPr="00847C6B" w:rsidP="00847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6B" w:rsidRPr="002D2AF8" w:rsidP="005D6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MEM30016 Assist in the analysis of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7C6B" w:rsidP="005D6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21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1C0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21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887"/>
  </w:style>
  <w:style w:type="character" w:customStyle="1" w:styleId="Heading1Char">
    <w:name w:val="Heading 1 Char"/>
    <w:basedOn w:val="DefaultParagraphFont"/>
    <w:link w:val="Heading1"/>
    <w:rsid w:val="005D6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8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887"/>
    <w:rPr>
      <w:i/>
    </w:rPr>
  </w:style>
  <w:style w:type="paragraph" w:customStyle="1" w:styleId="SuperHeading">
    <w:name w:val="SuperHeading"/>
    <w:basedOn w:val="Normal"/>
    <w:rsid w:val="005D6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887"/>
    <w:rPr>
      <w:b/>
      <w:spacing w:val="0"/>
    </w:rPr>
  </w:style>
  <w:style w:type="paragraph" w:customStyle="1" w:styleId="SuperTitle">
    <w:name w:val="SuperTitle"/>
    <w:basedOn w:val="Title"/>
    <w:rsid w:val="005D6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887"/>
  </w:style>
  <w:style w:type="paragraph" w:styleId="TableofFigures">
    <w:name w:val="table of figures"/>
    <w:basedOn w:val="Normal"/>
    <w:next w:val="Normal"/>
    <w:semiHidden/>
    <w:rsid w:val="005D6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887"/>
    <w:rPr>
      <w:rFonts w:ascii="Wingdings" w:hAnsi="Wingdings"/>
    </w:rPr>
  </w:style>
  <w:style w:type="paragraph" w:customStyle="1" w:styleId="TableHeading">
    <w:name w:val="Table Heading"/>
    <w:basedOn w:val="HeadingBase"/>
    <w:rsid w:val="005D6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887"/>
    <w:rPr>
      <w:color w:val="0033CC"/>
      <w:u w:val="none"/>
    </w:rPr>
  </w:style>
  <w:style w:type="paragraph" w:customStyle="1" w:styleId="BodyTextRight">
    <w:name w:val="Body Text Right"/>
    <w:basedOn w:val="BodyText"/>
    <w:rsid w:val="005D6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887"/>
    <w:rPr>
      <w:sz w:val="32"/>
    </w:rPr>
  </w:style>
  <w:style w:type="paragraph" w:customStyle="1" w:styleId="HeadingProcedure">
    <w:name w:val="Heading Procedure"/>
    <w:basedOn w:val="HeadingBase"/>
    <w:next w:val="Normal"/>
    <w:rsid w:val="005D6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887"/>
    <w:pPr>
      <w:spacing w:before="60" w:after="60"/>
    </w:pPr>
  </w:style>
  <w:style w:type="paragraph" w:styleId="ListContinue">
    <w:name w:val="List Continue"/>
    <w:basedOn w:val="List"/>
    <w:rsid w:val="005D6887"/>
    <w:pPr>
      <w:ind w:firstLine="0"/>
    </w:pPr>
  </w:style>
  <w:style w:type="paragraph" w:customStyle="1" w:styleId="ListNote">
    <w:name w:val="List Note"/>
    <w:basedOn w:val="List"/>
    <w:rsid w:val="005D6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887"/>
    <w:rPr>
      <w:rFonts w:ascii="Courier New" w:hAnsi="Courier New"/>
    </w:rPr>
  </w:style>
  <w:style w:type="paragraph" w:customStyle="1" w:styleId="NoteBullet">
    <w:name w:val="Note Bullet"/>
    <w:basedOn w:val="Note"/>
    <w:rsid w:val="005D6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887"/>
    <w:rPr>
      <w:b/>
      <w:smallCaps/>
    </w:rPr>
  </w:style>
  <w:style w:type="paragraph" w:customStyle="1" w:styleId="TableListNumber">
    <w:name w:val="Table List Number"/>
    <w:basedOn w:val="ListNumber"/>
    <w:rsid w:val="005D6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887"/>
    <w:pPr>
      <w:numPr>
        <w:numId w:val="9"/>
      </w:numPr>
    </w:pPr>
  </w:style>
  <w:style w:type="paragraph" w:customStyle="1" w:styleId="ListAlpha2">
    <w:name w:val="List Alpha 2"/>
    <w:basedOn w:val="List2"/>
    <w:rsid w:val="005D6887"/>
    <w:pPr>
      <w:numPr>
        <w:numId w:val="8"/>
      </w:numPr>
    </w:pPr>
  </w:style>
  <w:style w:type="paragraph" w:styleId="List2">
    <w:name w:val="List 2"/>
    <w:basedOn w:val="BodyText"/>
    <w:rsid w:val="005D6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887"/>
    <w:pPr>
      <w:numPr>
        <w:numId w:val="4"/>
      </w:numPr>
    </w:pPr>
  </w:style>
  <w:style w:type="paragraph" w:styleId="ListContinue2">
    <w:name w:val="List Continue 2"/>
    <w:basedOn w:val="List2"/>
    <w:rsid w:val="005D6887"/>
    <w:pPr>
      <w:ind w:firstLine="0"/>
    </w:pPr>
  </w:style>
  <w:style w:type="paragraph" w:styleId="ListContinue3">
    <w:name w:val="List Continue 3"/>
    <w:basedOn w:val="List3"/>
    <w:rsid w:val="005D6887"/>
    <w:pPr>
      <w:ind w:left="1021" w:firstLine="0"/>
    </w:pPr>
  </w:style>
  <w:style w:type="paragraph" w:styleId="ListContinue4">
    <w:name w:val="List Continue 4"/>
    <w:basedOn w:val="List4"/>
    <w:rsid w:val="005D6887"/>
    <w:pPr>
      <w:ind w:firstLine="0"/>
    </w:pPr>
  </w:style>
  <w:style w:type="paragraph" w:styleId="ListContinue5">
    <w:name w:val="List Continue 5"/>
    <w:basedOn w:val="List5"/>
    <w:rsid w:val="005D6887"/>
    <w:pPr>
      <w:ind w:firstLine="0"/>
    </w:pPr>
  </w:style>
  <w:style w:type="paragraph" w:styleId="ListNumber3">
    <w:name w:val="List Number 3"/>
    <w:basedOn w:val="List3"/>
    <w:rsid w:val="005D6887"/>
    <w:pPr>
      <w:numPr>
        <w:numId w:val="5"/>
      </w:numPr>
    </w:pPr>
  </w:style>
  <w:style w:type="paragraph" w:styleId="ListNumber4">
    <w:name w:val="List Number 4"/>
    <w:basedOn w:val="List4"/>
    <w:rsid w:val="005D6887"/>
    <w:pPr>
      <w:numPr>
        <w:numId w:val="6"/>
      </w:numPr>
    </w:pPr>
  </w:style>
  <w:style w:type="paragraph" w:styleId="ListNumber5">
    <w:name w:val="List Number 5"/>
    <w:basedOn w:val="List5"/>
    <w:rsid w:val="005D6887"/>
    <w:pPr>
      <w:numPr>
        <w:numId w:val="7"/>
      </w:numPr>
    </w:pPr>
  </w:style>
  <w:style w:type="paragraph" w:styleId="BlockText">
    <w:name w:val="Block Text"/>
    <w:basedOn w:val="Normal"/>
    <w:rsid w:val="005D6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887"/>
    <w:rPr>
      <w:sz w:val="16"/>
      <w:vertAlign w:val="superscript"/>
    </w:rPr>
  </w:style>
  <w:style w:type="character" w:customStyle="1" w:styleId="Symbols">
    <w:name w:val="Symbols"/>
    <w:basedOn w:val="DefaultParagraphFont"/>
    <w:rsid w:val="005D6887"/>
    <w:rPr>
      <w:rFonts w:ascii="Symbol" w:hAnsi="Symbol"/>
    </w:rPr>
  </w:style>
  <w:style w:type="character" w:customStyle="1" w:styleId="MenuOptions">
    <w:name w:val="Menu Options"/>
    <w:basedOn w:val="DefaultParagraphFont"/>
    <w:rsid w:val="005D6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887"/>
    <w:rPr>
      <w:b/>
    </w:rPr>
  </w:style>
  <w:style w:type="character" w:customStyle="1" w:styleId="Underlined">
    <w:name w:val="Underlined"/>
    <w:basedOn w:val="DefaultParagraphFont"/>
    <w:rsid w:val="005D6887"/>
    <w:rPr>
      <w:u w:val="single"/>
    </w:rPr>
  </w:style>
  <w:style w:type="paragraph" w:customStyle="1" w:styleId="TableBodyTextRight">
    <w:name w:val="Table Body Text Right"/>
    <w:basedOn w:val="TableBodyText"/>
    <w:rsid w:val="005D6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887"/>
    <w:rPr>
      <w:sz w:val="18"/>
    </w:rPr>
  </w:style>
  <w:style w:type="paragraph" w:customStyle="1" w:styleId="BodySmallRight">
    <w:name w:val="Body Small Right"/>
    <w:basedOn w:val="BodyTextRight"/>
    <w:rsid w:val="005D6887"/>
    <w:rPr>
      <w:sz w:val="18"/>
      <w:szCs w:val="18"/>
    </w:rPr>
  </w:style>
  <w:style w:type="paragraph" w:customStyle="1" w:styleId="MarginEdition">
    <w:name w:val="Margin Edition"/>
    <w:basedOn w:val="MarginNote"/>
    <w:rsid w:val="005D6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887"/>
    <w:rPr>
      <w:sz w:val="2"/>
      <w:szCs w:val="2"/>
    </w:rPr>
  </w:style>
  <w:style w:type="character" w:customStyle="1" w:styleId="Small">
    <w:name w:val="Small"/>
    <w:basedOn w:val="DefaultParagraphFont"/>
    <w:rsid w:val="005D6887"/>
    <w:rPr>
      <w:sz w:val="16"/>
    </w:rPr>
  </w:style>
  <w:style w:type="paragraph" w:customStyle="1" w:styleId="WideTable">
    <w:name w:val="Wide Table"/>
    <w:basedOn w:val="Normal"/>
    <w:rsid w:val="005D6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887"/>
  </w:style>
  <w:style w:type="paragraph" w:styleId="Quote">
    <w:name w:val="Quote"/>
    <w:basedOn w:val="Heading1"/>
    <w:link w:val="QuoteChar"/>
    <w:qFormat/>
    <w:rsid w:val="005D6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887"/>
    <w:pPr>
      <w:pageBreakBefore/>
    </w:pPr>
  </w:style>
  <w:style w:type="paragraph" w:customStyle="1" w:styleId="Border">
    <w:name w:val="Border"/>
    <w:basedOn w:val="Normal"/>
    <w:qFormat/>
    <w:rsid w:val="005D6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887"/>
    <w:rPr>
      <w:u w:val="single"/>
    </w:rPr>
  </w:style>
  <w:style w:type="character" w:customStyle="1" w:styleId="BoldandItalics">
    <w:name w:val="Bold and Italics"/>
    <w:qFormat/>
    <w:rsid w:val="005D6887"/>
    <w:rPr>
      <w:b/>
      <w:i/>
      <w:u w:val="none"/>
    </w:rPr>
  </w:style>
  <w:style w:type="paragraph" w:styleId="BalloonText">
    <w:name w:val="Balloon Text"/>
    <w:basedOn w:val="Normal"/>
    <w:link w:val="BalloonTextChar"/>
    <w:rsid w:val="005D6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887"/>
    <w:pPr>
      <w:spacing w:before="0" w:after="0"/>
    </w:pPr>
  </w:style>
  <w:style w:type="paragraph" w:customStyle="1" w:styleId="BodyTextBold">
    <w:name w:val="Body Text Bold"/>
    <w:basedOn w:val="BodyText"/>
    <w:qFormat/>
    <w:rsid w:val="005D6887"/>
    <w:rPr>
      <w:b/>
    </w:rPr>
  </w:style>
  <w:style w:type="character" w:styleId="Hyperlink">
    <w:name w:val="Hyperlink"/>
    <w:basedOn w:val="DefaultParagraphFont"/>
    <w:uiPriority w:val="99"/>
    <w:unhideWhenUsed/>
    <w:rsid w:val="00847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2746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MEM30016 Assist in the analysis of a supply chain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